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07E010" w14:textId="77777777" w:rsidR="00AE6B15" w:rsidRDefault="00AE6B15">
      <w:pPr>
        <w:spacing w:after="120" w:line="276" w:lineRule="auto"/>
        <w:jc w:val="center"/>
        <w:rPr>
          <w:rFonts w:asciiTheme="minorHAnsi" w:eastAsia="Times New Roman" w:hAnsiTheme="minorHAnsi" w:cstheme="minorHAnsi"/>
          <w:i/>
          <w:color w:val="000000"/>
        </w:rPr>
      </w:pPr>
      <w:r>
        <w:rPr>
          <w:rFonts w:asciiTheme="minorHAnsi" w:eastAsia="Times New Roman" w:hAnsiTheme="minorHAnsi" w:cstheme="minorHAnsi"/>
          <w:i/>
          <w:color w:val="000000"/>
        </w:rPr>
        <w:t xml:space="preserve">                                                </w:t>
      </w:r>
    </w:p>
    <w:p w14:paraId="68525876" w14:textId="67405A1F" w:rsidR="00164263" w:rsidRPr="00AE6B15" w:rsidRDefault="00AE6B15">
      <w:pPr>
        <w:spacing w:after="120" w:line="276" w:lineRule="auto"/>
        <w:jc w:val="center"/>
        <w:rPr>
          <w:rFonts w:asciiTheme="minorHAnsi" w:eastAsia="Times New Roman" w:hAnsiTheme="minorHAnsi" w:cstheme="minorHAnsi"/>
          <w:i/>
          <w:color w:val="000000"/>
        </w:rPr>
      </w:pPr>
      <w:r>
        <w:rPr>
          <w:rFonts w:asciiTheme="minorHAnsi" w:eastAsia="Times New Roman" w:hAnsiTheme="minorHAnsi" w:cstheme="minorHAnsi"/>
          <w:i/>
          <w:color w:val="000000"/>
        </w:rPr>
        <w:t xml:space="preserve">                                            </w:t>
      </w:r>
      <w:r w:rsidR="009039A8">
        <w:rPr>
          <w:rFonts w:asciiTheme="minorHAnsi" w:eastAsia="Times New Roman" w:hAnsiTheme="minorHAnsi" w:cstheme="minorHAnsi"/>
          <w:i/>
          <w:color w:val="000000"/>
        </w:rPr>
        <w:t xml:space="preserve">                         </w:t>
      </w:r>
      <w:r w:rsidRPr="00AE6B15">
        <w:rPr>
          <w:rFonts w:asciiTheme="minorHAnsi" w:eastAsia="Times New Roman" w:hAnsiTheme="minorHAnsi" w:cstheme="minorHAnsi"/>
          <w:i/>
          <w:color w:val="000000"/>
        </w:rPr>
        <w:t xml:space="preserve">Załącznik do Uchwały Zarządu </w:t>
      </w:r>
      <w:r w:rsidRPr="00B64374">
        <w:rPr>
          <w:rFonts w:asciiTheme="minorHAnsi" w:eastAsia="Times New Roman" w:hAnsiTheme="minorHAnsi" w:cstheme="minorHAnsi"/>
          <w:i/>
        </w:rPr>
        <w:t xml:space="preserve">Nr </w:t>
      </w:r>
      <w:r w:rsidR="009039A8" w:rsidRPr="00B64374">
        <w:rPr>
          <w:rFonts w:asciiTheme="minorHAnsi" w:eastAsia="Times New Roman" w:hAnsiTheme="minorHAnsi" w:cstheme="minorHAnsi"/>
          <w:i/>
        </w:rPr>
        <w:t>VI/5</w:t>
      </w:r>
      <w:r w:rsidR="008C7BA1" w:rsidRPr="00B64374">
        <w:rPr>
          <w:rFonts w:asciiTheme="minorHAnsi" w:eastAsia="Times New Roman" w:hAnsiTheme="minorHAnsi" w:cstheme="minorHAnsi"/>
          <w:i/>
        </w:rPr>
        <w:t xml:space="preserve">/26 z dnia </w:t>
      </w:r>
      <w:r w:rsidR="009039A8" w:rsidRPr="00B64374">
        <w:rPr>
          <w:rFonts w:asciiTheme="minorHAnsi" w:eastAsia="Times New Roman" w:hAnsiTheme="minorHAnsi" w:cstheme="minorHAnsi"/>
          <w:i/>
        </w:rPr>
        <w:t>10.09.</w:t>
      </w:r>
      <w:r w:rsidR="008C7BA1" w:rsidRPr="00B64374">
        <w:rPr>
          <w:rFonts w:asciiTheme="minorHAnsi" w:eastAsia="Times New Roman" w:hAnsiTheme="minorHAnsi" w:cstheme="minorHAnsi"/>
          <w:i/>
        </w:rPr>
        <w:t>2026 r.</w:t>
      </w:r>
    </w:p>
    <w:p w14:paraId="30658919" w14:textId="77777777" w:rsidR="00164263" w:rsidRDefault="00164263">
      <w:pPr>
        <w:spacing w:after="120" w:line="276" w:lineRule="auto"/>
        <w:jc w:val="center"/>
        <w:rPr>
          <w:rFonts w:asciiTheme="minorHAnsi" w:eastAsia="Times New Roman" w:hAnsiTheme="minorHAnsi" w:cstheme="minorHAnsi"/>
          <w:b/>
          <w:color w:val="000000"/>
          <w:sz w:val="28"/>
          <w:szCs w:val="28"/>
        </w:rPr>
      </w:pPr>
    </w:p>
    <w:p w14:paraId="4249547B" w14:textId="77777777" w:rsidR="00164263" w:rsidRDefault="00164263">
      <w:pPr>
        <w:spacing w:after="120" w:line="276" w:lineRule="auto"/>
        <w:jc w:val="center"/>
        <w:rPr>
          <w:rFonts w:asciiTheme="minorHAnsi" w:eastAsia="Times New Roman" w:hAnsiTheme="minorHAnsi" w:cstheme="minorHAnsi"/>
          <w:b/>
          <w:color w:val="000000"/>
          <w:sz w:val="28"/>
          <w:szCs w:val="28"/>
        </w:rPr>
      </w:pPr>
    </w:p>
    <w:p w14:paraId="743268F2" w14:textId="77777777" w:rsidR="00164263" w:rsidRDefault="00164263">
      <w:pPr>
        <w:spacing w:after="120" w:line="276" w:lineRule="auto"/>
        <w:jc w:val="center"/>
        <w:rPr>
          <w:rFonts w:asciiTheme="minorHAnsi" w:eastAsia="Times New Roman" w:hAnsiTheme="minorHAnsi" w:cstheme="minorHAnsi"/>
          <w:b/>
          <w:color w:val="000000"/>
          <w:sz w:val="28"/>
          <w:szCs w:val="28"/>
        </w:rPr>
      </w:pPr>
    </w:p>
    <w:p w14:paraId="221A1DD9" w14:textId="77777777" w:rsidR="00164263" w:rsidRDefault="00284858">
      <w:pPr>
        <w:spacing w:after="120" w:line="276" w:lineRule="auto"/>
        <w:jc w:val="center"/>
        <w:rPr>
          <w:rFonts w:asciiTheme="minorHAnsi" w:eastAsia="Times New Roman" w:hAnsiTheme="minorHAnsi" w:cstheme="minorHAnsi"/>
          <w:b/>
          <w:color w:val="000000"/>
          <w:sz w:val="28"/>
          <w:szCs w:val="28"/>
        </w:rPr>
      </w:pPr>
      <w:r w:rsidRPr="00164263">
        <w:rPr>
          <w:rFonts w:asciiTheme="minorHAnsi" w:eastAsia="Times New Roman" w:hAnsiTheme="minorHAnsi" w:cstheme="minorHAnsi"/>
          <w:b/>
          <w:color w:val="000000"/>
          <w:sz w:val="28"/>
          <w:szCs w:val="28"/>
        </w:rPr>
        <w:t xml:space="preserve">REGULAMIN NABORU WNIOSKÓW O PRZYZNANIE POMOCY </w:t>
      </w:r>
    </w:p>
    <w:p w14:paraId="6318B5DA" w14:textId="77777777" w:rsidR="00164263" w:rsidRDefault="00284858">
      <w:pPr>
        <w:spacing w:after="120" w:line="276" w:lineRule="auto"/>
        <w:jc w:val="center"/>
        <w:rPr>
          <w:rFonts w:asciiTheme="minorHAnsi" w:eastAsia="Times New Roman" w:hAnsiTheme="minorHAnsi" w:cstheme="minorHAnsi"/>
          <w:b/>
          <w:color w:val="000000"/>
          <w:sz w:val="28"/>
          <w:szCs w:val="28"/>
        </w:rPr>
      </w:pPr>
      <w:r w:rsidRPr="00164263">
        <w:rPr>
          <w:rFonts w:asciiTheme="minorHAnsi" w:eastAsia="Times New Roman" w:hAnsiTheme="minorHAnsi" w:cstheme="minorHAnsi"/>
          <w:b/>
          <w:color w:val="000000"/>
          <w:sz w:val="28"/>
          <w:szCs w:val="28"/>
        </w:rPr>
        <w:t>Z ZAKRESU POPRAWA DOSTĘPU DO MAŁEJ INFRASTRUKTURY PUBLICZNEJ</w:t>
      </w:r>
      <w:r w:rsidR="00164263">
        <w:rPr>
          <w:rFonts w:asciiTheme="minorHAnsi" w:eastAsia="Times New Roman" w:hAnsiTheme="minorHAnsi" w:cstheme="minorHAnsi"/>
          <w:b/>
          <w:color w:val="000000"/>
          <w:sz w:val="28"/>
          <w:szCs w:val="28"/>
        </w:rPr>
        <w:t xml:space="preserve"> </w:t>
      </w:r>
    </w:p>
    <w:p w14:paraId="6B6FC8CF" w14:textId="0387C998" w:rsidR="00AE6B15" w:rsidRDefault="00AE6B15">
      <w:pPr>
        <w:spacing w:after="120" w:line="276" w:lineRule="auto"/>
        <w:jc w:val="center"/>
        <w:rPr>
          <w:rFonts w:asciiTheme="minorHAnsi" w:eastAsia="Times New Roman" w:hAnsiTheme="minorHAnsi" w:cstheme="minorHAnsi"/>
          <w:b/>
          <w:color w:val="000000"/>
          <w:sz w:val="28"/>
          <w:szCs w:val="28"/>
        </w:rPr>
      </w:pPr>
      <w:r w:rsidRPr="00AE6B15">
        <w:rPr>
          <w:rFonts w:asciiTheme="minorHAnsi" w:eastAsia="Times New Roman" w:hAnsiTheme="minorHAnsi" w:cstheme="minorHAnsi"/>
          <w:b/>
          <w:color w:val="000000"/>
          <w:sz w:val="28"/>
          <w:szCs w:val="28"/>
        </w:rPr>
        <w:t>Przedsięwzięcie P.2.2 Rozwój małej infrastruktury publicznej</w:t>
      </w:r>
    </w:p>
    <w:p w14:paraId="0B4D7FD9" w14:textId="77777777" w:rsidR="00AE6B15" w:rsidRDefault="00AE6B15">
      <w:pPr>
        <w:spacing w:after="120" w:line="276" w:lineRule="auto"/>
        <w:jc w:val="center"/>
        <w:rPr>
          <w:rFonts w:asciiTheme="minorHAnsi" w:eastAsia="Times New Roman" w:hAnsiTheme="minorHAnsi" w:cstheme="minorHAnsi"/>
          <w:b/>
          <w:color w:val="000000"/>
          <w:sz w:val="28"/>
          <w:szCs w:val="28"/>
        </w:rPr>
      </w:pPr>
    </w:p>
    <w:p w14:paraId="00000001" w14:textId="5590C756" w:rsidR="00702DCD" w:rsidRPr="00B64374" w:rsidRDefault="007F4506">
      <w:pPr>
        <w:spacing w:after="120" w:line="276" w:lineRule="auto"/>
        <w:jc w:val="center"/>
        <w:rPr>
          <w:rFonts w:asciiTheme="minorHAnsi" w:eastAsia="Times New Roman" w:hAnsiTheme="minorHAnsi" w:cstheme="minorHAnsi"/>
          <w:b/>
          <w:sz w:val="28"/>
          <w:szCs w:val="28"/>
        </w:rPr>
      </w:pPr>
      <w:r w:rsidRPr="00B64374">
        <w:rPr>
          <w:rFonts w:asciiTheme="minorHAnsi" w:eastAsia="Times New Roman" w:hAnsiTheme="minorHAnsi" w:cstheme="minorHAnsi"/>
          <w:b/>
          <w:sz w:val="28"/>
          <w:szCs w:val="28"/>
        </w:rPr>
        <w:t>NR 2</w:t>
      </w:r>
      <w:r w:rsidR="00AE6B15" w:rsidRPr="00B64374">
        <w:rPr>
          <w:rFonts w:asciiTheme="minorHAnsi" w:eastAsia="Times New Roman" w:hAnsiTheme="minorHAnsi" w:cstheme="minorHAnsi"/>
          <w:b/>
          <w:sz w:val="28"/>
          <w:szCs w:val="28"/>
        </w:rPr>
        <w:t>/2026</w:t>
      </w:r>
    </w:p>
    <w:p w14:paraId="78692FAC" w14:textId="77777777" w:rsidR="00B67AC9" w:rsidRPr="00B67AC9" w:rsidRDefault="00AE6B15" w:rsidP="00B67AC9">
      <w:pPr>
        <w:spacing w:after="120" w:line="276" w:lineRule="auto"/>
        <w:jc w:val="center"/>
        <w:rPr>
          <w:rFonts w:asciiTheme="minorHAnsi" w:eastAsia="Times New Roman" w:hAnsiTheme="minorHAnsi" w:cstheme="minorHAnsi"/>
          <w:b/>
          <w:sz w:val="28"/>
          <w:szCs w:val="28"/>
        </w:rPr>
      </w:pPr>
      <w:r>
        <w:rPr>
          <w:rFonts w:asciiTheme="minorHAnsi" w:eastAsia="Times New Roman" w:hAnsiTheme="minorHAnsi" w:cstheme="minorHAnsi"/>
          <w:b/>
          <w:sz w:val="28"/>
          <w:szCs w:val="28"/>
        </w:rPr>
        <w:t xml:space="preserve">Nr naboru w CSOB: </w:t>
      </w:r>
      <w:r w:rsidR="00B67AC9" w:rsidRPr="00B67AC9">
        <w:rPr>
          <w:rFonts w:asciiTheme="minorHAnsi" w:eastAsia="Times New Roman" w:hAnsiTheme="minorHAnsi" w:cstheme="minorHAnsi"/>
          <w:b/>
          <w:bCs/>
          <w:sz w:val="28"/>
          <w:szCs w:val="28"/>
        </w:rPr>
        <w:t>1241409</w:t>
      </w:r>
    </w:p>
    <w:p w14:paraId="4C4B076C" w14:textId="451FDE7A" w:rsidR="00AE6B15" w:rsidRPr="00EB55EC" w:rsidRDefault="00AE6B15">
      <w:pPr>
        <w:spacing w:after="120" w:line="276" w:lineRule="auto"/>
        <w:jc w:val="center"/>
        <w:rPr>
          <w:rFonts w:asciiTheme="minorHAnsi" w:eastAsia="Times New Roman" w:hAnsiTheme="minorHAnsi" w:cstheme="minorHAnsi"/>
          <w:b/>
          <w:sz w:val="28"/>
          <w:szCs w:val="28"/>
        </w:rPr>
      </w:pPr>
      <w:bookmarkStart w:id="0" w:name="_GoBack"/>
      <w:bookmarkEnd w:id="0"/>
    </w:p>
    <w:p w14:paraId="00000002" w14:textId="77777777" w:rsidR="00702DCD" w:rsidRPr="00164263" w:rsidRDefault="00702DCD">
      <w:pPr>
        <w:spacing w:after="120" w:line="276" w:lineRule="auto"/>
        <w:jc w:val="center"/>
        <w:rPr>
          <w:rFonts w:asciiTheme="minorHAnsi" w:eastAsia="Times New Roman" w:hAnsiTheme="minorHAnsi" w:cstheme="minorHAnsi"/>
          <w:b/>
          <w:sz w:val="28"/>
          <w:szCs w:val="28"/>
        </w:rPr>
      </w:pPr>
    </w:p>
    <w:p w14:paraId="3FCC77BB" w14:textId="77777777" w:rsidR="00164263" w:rsidRDefault="00164263">
      <w:pPr>
        <w:spacing w:after="120" w:line="276" w:lineRule="auto"/>
        <w:jc w:val="center"/>
        <w:rPr>
          <w:rFonts w:asciiTheme="minorHAnsi" w:eastAsia="Times New Roman" w:hAnsiTheme="minorHAnsi" w:cstheme="minorHAnsi"/>
          <w:sz w:val="28"/>
          <w:szCs w:val="28"/>
        </w:rPr>
      </w:pPr>
      <w:bookmarkStart w:id="1" w:name="_heading=h.gjdgxs" w:colFirst="0" w:colLast="0"/>
      <w:bookmarkEnd w:id="1"/>
    </w:p>
    <w:p w14:paraId="00000003" w14:textId="03BA7AF5" w:rsidR="00702DCD" w:rsidRDefault="00284858">
      <w:pPr>
        <w:spacing w:after="120" w:line="276" w:lineRule="auto"/>
        <w:jc w:val="center"/>
        <w:rPr>
          <w:rFonts w:asciiTheme="minorHAnsi" w:eastAsia="Times New Roman" w:hAnsiTheme="minorHAnsi" w:cstheme="minorHAnsi"/>
          <w:sz w:val="28"/>
          <w:szCs w:val="28"/>
        </w:rPr>
      </w:pPr>
      <w:r w:rsidRPr="00164263">
        <w:rPr>
          <w:rFonts w:asciiTheme="minorHAnsi" w:eastAsia="Times New Roman" w:hAnsiTheme="minorHAnsi" w:cstheme="minorHAnsi"/>
          <w:sz w:val="28"/>
          <w:szCs w:val="28"/>
        </w:rPr>
        <w:t xml:space="preserve">w ramach wdrażania Lokalnej Strategii Rozwoju </w:t>
      </w:r>
      <w:r w:rsidRPr="00164263">
        <w:rPr>
          <w:rFonts w:asciiTheme="minorHAnsi" w:eastAsia="Times New Roman" w:hAnsiTheme="minorHAnsi" w:cstheme="minorHAnsi"/>
          <w:sz w:val="28"/>
          <w:szCs w:val="28"/>
        </w:rPr>
        <w:br/>
        <w:t xml:space="preserve">realizowanej przez LGD </w:t>
      </w:r>
      <w:r w:rsidR="00164263">
        <w:rPr>
          <w:rFonts w:asciiTheme="minorHAnsi" w:eastAsia="Times New Roman" w:hAnsiTheme="minorHAnsi" w:cstheme="minorHAnsi"/>
          <w:sz w:val="28"/>
          <w:szCs w:val="28"/>
        </w:rPr>
        <w:t>Stowarzyszenie „Dolina Noteci”</w:t>
      </w:r>
      <w:r w:rsidRPr="00164263">
        <w:rPr>
          <w:rFonts w:asciiTheme="minorHAnsi" w:eastAsia="Times New Roman" w:hAnsiTheme="minorHAnsi" w:cstheme="minorHAnsi"/>
          <w:sz w:val="28"/>
          <w:szCs w:val="28"/>
        </w:rPr>
        <w:br/>
        <w:t>w ramach Planu Strategicznego dla Wspólnej Polityki Rolnej na lata 2023–2027 dla interwencji I.13.1 LEADER/Rozwój Lokalny Kierowany przez Społeczność (RLKS) – komponent Wdrażanie LSR</w:t>
      </w:r>
    </w:p>
    <w:p w14:paraId="63EB78B1" w14:textId="77777777" w:rsidR="00AE6B15" w:rsidRDefault="00AE6B15">
      <w:pPr>
        <w:spacing w:after="120" w:line="276" w:lineRule="auto"/>
        <w:jc w:val="center"/>
        <w:rPr>
          <w:rFonts w:asciiTheme="minorHAnsi" w:eastAsia="Times New Roman" w:hAnsiTheme="minorHAnsi" w:cstheme="minorHAnsi"/>
          <w:sz w:val="28"/>
          <w:szCs w:val="28"/>
        </w:rPr>
      </w:pPr>
    </w:p>
    <w:p w14:paraId="1870A816" w14:textId="77777777" w:rsidR="00164263" w:rsidRDefault="00164263">
      <w:pPr>
        <w:spacing w:after="120" w:line="276" w:lineRule="auto"/>
      </w:pPr>
    </w:p>
    <w:p w14:paraId="34ED2105" w14:textId="77777777" w:rsidR="00164263" w:rsidRDefault="00164263">
      <w:pPr>
        <w:spacing w:after="120" w:line="276" w:lineRule="auto"/>
      </w:pPr>
    </w:p>
    <w:p w14:paraId="08188C2B" w14:textId="77777777" w:rsidR="00164263" w:rsidRDefault="00164263">
      <w:pPr>
        <w:spacing w:after="120" w:line="276" w:lineRule="auto"/>
      </w:pPr>
    </w:p>
    <w:p w14:paraId="30C60ECF" w14:textId="77777777" w:rsidR="00164263" w:rsidRDefault="00164263">
      <w:pPr>
        <w:spacing w:after="120" w:line="276" w:lineRule="auto"/>
      </w:pPr>
    </w:p>
    <w:p w14:paraId="382639D8" w14:textId="77777777" w:rsidR="00164263" w:rsidRDefault="00164263">
      <w:pPr>
        <w:spacing w:after="120" w:line="276" w:lineRule="auto"/>
      </w:pPr>
    </w:p>
    <w:p w14:paraId="2D85E897" w14:textId="77777777" w:rsidR="00164263" w:rsidRDefault="00164263">
      <w:pPr>
        <w:spacing w:after="120" w:line="276" w:lineRule="auto"/>
      </w:pPr>
    </w:p>
    <w:p w14:paraId="0538A986" w14:textId="77777777" w:rsidR="00164263" w:rsidRDefault="00164263">
      <w:pPr>
        <w:spacing w:after="120" w:line="276" w:lineRule="auto"/>
      </w:pPr>
    </w:p>
    <w:p w14:paraId="158730B4" w14:textId="77777777" w:rsidR="00AE6B15" w:rsidRDefault="00AE6B15" w:rsidP="00164263">
      <w:pPr>
        <w:spacing w:after="120" w:line="276" w:lineRule="auto"/>
        <w:jc w:val="center"/>
      </w:pPr>
    </w:p>
    <w:p w14:paraId="00000004" w14:textId="285798D4" w:rsidR="00702DCD" w:rsidRDefault="00AE6B15" w:rsidP="00164263">
      <w:pPr>
        <w:spacing w:after="120" w:line="276" w:lineRule="auto"/>
        <w:jc w:val="center"/>
      </w:pPr>
      <w:r>
        <w:t>C</w:t>
      </w:r>
      <w:r w:rsidR="00164263" w:rsidRPr="00BE2A33">
        <w:t xml:space="preserve">hodzież, </w:t>
      </w:r>
      <w:r w:rsidR="004F741E">
        <w:t>listopad</w:t>
      </w:r>
      <w:r w:rsidR="000D2BE3">
        <w:t xml:space="preserve"> </w:t>
      </w:r>
      <w:r w:rsidR="003B1460" w:rsidRPr="00BE2A33">
        <w:t xml:space="preserve"> </w:t>
      </w:r>
      <w:r>
        <w:t>2026</w:t>
      </w:r>
      <w:r w:rsidR="00164263" w:rsidRPr="00EB55EC">
        <w:t xml:space="preserve"> r.</w:t>
      </w:r>
      <w:r w:rsidR="00284858">
        <w:br w:type="page"/>
      </w:r>
    </w:p>
    <w:p w14:paraId="00000005" w14:textId="77777777" w:rsidR="00702DCD" w:rsidRDefault="00284858">
      <w:pPr>
        <w:keepNext/>
        <w:keepLines/>
        <w:pBdr>
          <w:top w:val="nil"/>
          <w:left w:val="nil"/>
          <w:bottom w:val="nil"/>
          <w:right w:val="nil"/>
          <w:between w:val="nil"/>
        </w:pBdr>
        <w:spacing w:after="120" w:line="276" w:lineRule="auto"/>
        <w:rPr>
          <w:rFonts w:ascii="Times New Roman" w:eastAsia="Times New Roman" w:hAnsi="Times New Roman" w:cs="Times New Roman"/>
          <w:b/>
          <w:color w:val="2F5496"/>
          <w:sz w:val="32"/>
          <w:szCs w:val="32"/>
        </w:rPr>
      </w:pPr>
      <w:r>
        <w:rPr>
          <w:rFonts w:ascii="Times New Roman" w:eastAsia="Times New Roman" w:hAnsi="Times New Roman" w:cs="Times New Roman"/>
          <w:b/>
          <w:color w:val="2F5496"/>
          <w:sz w:val="32"/>
          <w:szCs w:val="32"/>
        </w:rPr>
        <w:lastRenderedPageBreak/>
        <w:t>Spis treści</w:t>
      </w:r>
    </w:p>
    <w:p w14:paraId="00000006" w14:textId="77777777" w:rsidR="00702DCD" w:rsidRDefault="00702DCD">
      <w:pPr>
        <w:spacing w:after="120" w:line="276" w:lineRule="auto"/>
        <w:rPr>
          <w:rFonts w:ascii="Times New Roman" w:eastAsia="Times New Roman" w:hAnsi="Times New Roman" w:cs="Times New Roman"/>
        </w:rPr>
      </w:pPr>
    </w:p>
    <w:p w14:paraId="00000007" w14:textId="77777777" w:rsidR="00702DCD" w:rsidRDefault="00702DCD">
      <w:pPr>
        <w:keepNext/>
        <w:keepLines/>
        <w:pBdr>
          <w:top w:val="nil"/>
          <w:left w:val="nil"/>
          <w:bottom w:val="nil"/>
          <w:right w:val="nil"/>
          <w:between w:val="nil"/>
        </w:pBdr>
        <w:spacing w:before="240" w:after="0"/>
        <w:rPr>
          <w:color w:val="2F5496"/>
          <w:sz w:val="32"/>
          <w:szCs w:val="32"/>
        </w:rPr>
      </w:pPr>
    </w:p>
    <w:sdt>
      <w:sdtPr>
        <w:rPr>
          <w:rFonts w:asciiTheme="minorHAnsi" w:hAnsiTheme="minorHAnsi" w:cstheme="minorHAnsi"/>
        </w:rPr>
        <w:id w:val="-1210334735"/>
        <w:docPartObj>
          <w:docPartGallery w:val="Table of Contents"/>
          <w:docPartUnique/>
        </w:docPartObj>
      </w:sdtPr>
      <w:sdtEndPr>
        <w:rPr>
          <w:rFonts w:ascii="Calibri" w:hAnsi="Calibri" w:cs="Calibri"/>
        </w:rPr>
      </w:sdtEndPr>
      <w:sdtContent>
        <w:p w14:paraId="00000008" w14:textId="77777777" w:rsidR="00702DCD" w:rsidRDefault="00284858">
          <w:pPr>
            <w:pBdr>
              <w:top w:val="nil"/>
              <w:left w:val="nil"/>
              <w:bottom w:val="nil"/>
              <w:right w:val="nil"/>
              <w:between w:val="nil"/>
            </w:pBdr>
            <w:tabs>
              <w:tab w:val="left" w:pos="426"/>
              <w:tab w:val="right" w:pos="9062"/>
            </w:tabs>
            <w:spacing w:after="100"/>
            <w:ind w:left="426" w:hanging="426"/>
            <w:rPr>
              <w:rFonts w:asciiTheme="minorHAnsi" w:hAnsiTheme="minorHAnsi" w:cstheme="minorHAnsi"/>
              <w:color w:val="000000"/>
            </w:rPr>
          </w:pPr>
          <w:r w:rsidRPr="00164263">
            <w:rPr>
              <w:rFonts w:asciiTheme="minorHAnsi" w:hAnsiTheme="minorHAnsi" w:cstheme="minorHAnsi"/>
            </w:rPr>
            <w:fldChar w:fldCharType="begin"/>
          </w:r>
          <w:r w:rsidRPr="00164263">
            <w:rPr>
              <w:rFonts w:asciiTheme="minorHAnsi" w:hAnsiTheme="minorHAnsi" w:cstheme="minorHAnsi"/>
            </w:rPr>
            <w:instrText xml:space="preserve"> TOC \h \u \z \t "Heading 1,1,Heading 2,2,Heading 3,3,"</w:instrText>
          </w:r>
          <w:r w:rsidRPr="00164263">
            <w:rPr>
              <w:rFonts w:asciiTheme="minorHAnsi" w:hAnsiTheme="minorHAnsi" w:cstheme="minorHAnsi"/>
            </w:rPr>
            <w:fldChar w:fldCharType="separate"/>
          </w:r>
          <w:hyperlink w:anchor="_heading=h.3dy6vkm">
            <w:r w:rsidRPr="00164263">
              <w:rPr>
                <w:rFonts w:asciiTheme="minorHAnsi" w:eastAsia="Times New Roman" w:hAnsiTheme="minorHAnsi" w:cstheme="minorHAnsi"/>
                <w:b/>
                <w:color w:val="000000"/>
              </w:rPr>
              <w:t>§ 1. Słownik pojęć i wykaz skrótów</w:t>
            </w:r>
          </w:hyperlink>
          <w:hyperlink w:anchor="_heading=h.3dy6vkm">
            <w:r w:rsidRPr="00164263">
              <w:rPr>
                <w:rFonts w:asciiTheme="minorHAnsi" w:hAnsiTheme="minorHAnsi" w:cstheme="minorHAnsi"/>
                <w:color w:val="000000"/>
              </w:rPr>
              <w:tab/>
              <w:t>3</w:t>
            </w:r>
          </w:hyperlink>
        </w:p>
        <w:p w14:paraId="310691F3" w14:textId="0F6303D0" w:rsidR="000217DF" w:rsidRPr="00EB55EC" w:rsidRDefault="00B57AAC">
          <w:pPr>
            <w:pBdr>
              <w:top w:val="nil"/>
              <w:left w:val="nil"/>
              <w:bottom w:val="nil"/>
              <w:right w:val="nil"/>
              <w:between w:val="nil"/>
            </w:pBdr>
            <w:tabs>
              <w:tab w:val="left" w:pos="426"/>
              <w:tab w:val="right" w:pos="9062"/>
            </w:tabs>
            <w:spacing w:after="100"/>
            <w:ind w:left="426" w:hanging="426"/>
            <w:rPr>
              <w:rFonts w:asciiTheme="minorHAnsi" w:hAnsiTheme="minorHAnsi" w:cstheme="minorHAnsi"/>
            </w:rPr>
          </w:pPr>
          <w:r>
            <w:rPr>
              <w:rFonts w:asciiTheme="minorHAnsi" w:hAnsiTheme="minorHAnsi" w:cstheme="minorHAnsi"/>
              <w:color w:val="000000"/>
            </w:rPr>
            <w:t xml:space="preserve">  </w:t>
          </w:r>
          <w:r w:rsidRPr="00EB55EC">
            <w:rPr>
              <w:rFonts w:asciiTheme="minorHAnsi" w:hAnsiTheme="minorHAnsi" w:cstheme="minorHAnsi"/>
              <w:b/>
            </w:rPr>
            <w:t xml:space="preserve"> I. </w:t>
          </w:r>
          <w:r w:rsidR="000217DF" w:rsidRPr="00EB55EC">
            <w:rPr>
              <w:rFonts w:asciiTheme="minorHAnsi" w:hAnsiTheme="minorHAnsi" w:cstheme="minorHAnsi"/>
              <w:b/>
            </w:rPr>
            <w:t xml:space="preserve">Słownik pojęć </w:t>
          </w:r>
          <w:r w:rsidR="000217DF" w:rsidRPr="00EB55EC">
            <w:rPr>
              <w:rFonts w:asciiTheme="minorHAnsi" w:hAnsiTheme="minorHAnsi" w:cstheme="minorHAnsi"/>
            </w:rPr>
            <w:t xml:space="preserve">                                                                                                                                                   3    </w:t>
          </w:r>
        </w:p>
        <w:p w14:paraId="6AD602EF" w14:textId="37514987" w:rsidR="00B57AAC" w:rsidRPr="00EB55EC" w:rsidRDefault="000217DF">
          <w:pPr>
            <w:pBdr>
              <w:top w:val="nil"/>
              <w:left w:val="nil"/>
              <w:bottom w:val="nil"/>
              <w:right w:val="nil"/>
              <w:between w:val="nil"/>
            </w:pBdr>
            <w:tabs>
              <w:tab w:val="left" w:pos="426"/>
              <w:tab w:val="right" w:pos="9062"/>
            </w:tabs>
            <w:spacing w:after="100"/>
            <w:ind w:left="426" w:hanging="426"/>
            <w:rPr>
              <w:rFonts w:asciiTheme="minorHAnsi" w:hAnsiTheme="minorHAnsi" w:cstheme="minorHAnsi"/>
              <w:sz w:val="24"/>
              <w:szCs w:val="24"/>
            </w:rPr>
          </w:pPr>
          <w:r w:rsidRPr="00EB55EC">
            <w:rPr>
              <w:rFonts w:asciiTheme="minorHAnsi" w:hAnsiTheme="minorHAnsi" w:cstheme="minorHAnsi"/>
            </w:rPr>
            <w:t xml:space="preserve">  </w:t>
          </w:r>
          <w:r w:rsidRPr="00EB55EC">
            <w:rPr>
              <w:rFonts w:asciiTheme="minorHAnsi" w:hAnsiTheme="minorHAnsi" w:cstheme="minorHAnsi"/>
              <w:b/>
            </w:rPr>
            <w:t xml:space="preserve">II. Wykaz skrótów </w:t>
          </w:r>
          <w:r w:rsidRPr="00EB55EC">
            <w:rPr>
              <w:rFonts w:asciiTheme="minorHAnsi" w:hAnsiTheme="minorHAnsi" w:cstheme="minorHAnsi"/>
            </w:rPr>
            <w:t xml:space="preserve">                                                                                                                 </w:t>
          </w:r>
          <w:r w:rsidR="000D14F6">
            <w:rPr>
              <w:rFonts w:asciiTheme="minorHAnsi" w:hAnsiTheme="minorHAnsi" w:cstheme="minorHAnsi"/>
            </w:rPr>
            <w:t xml:space="preserve">                               4</w:t>
          </w:r>
          <w:r w:rsidRPr="00EB55EC">
            <w:rPr>
              <w:rFonts w:asciiTheme="minorHAnsi" w:hAnsiTheme="minorHAnsi" w:cstheme="minorHAnsi"/>
            </w:rPr>
            <w:t xml:space="preserve">                   </w:t>
          </w:r>
        </w:p>
        <w:p w14:paraId="00000009" w14:textId="77777777" w:rsidR="00702DCD" w:rsidRPr="00EB55EC"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sz w:val="24"/>
              <w:szCs w:val="24"/>
            </w:rPr>
          </w:pPr>
          <w:hyperlink w:anchor="_heading=h.1t3h5sf">
            <w:r w:rsidR="00284858" w:rsidRPr="00EB55EC">
              <w:rPr>
                <w:rFonts w:asciiTheme="minorHAnsi" w:eastAsia="Times New Roman" w:hAnsiTheme="minorHAnsi" w:cstheme="minorHAnsi"/>
                <w:b/>
              </w:rPr>
              <w:t>§ 2. Postanowienia ogólne dotyczące naboru wniosków</w:t>
            </w:r>
          </w:hyperlink>
          <w:hyperlink w:anchor="_heading=h.1t3h5sf">
            <w:r w:rsidR="00284858" w:rsidRPr="00EB55EC">
              <w:rPr>
                <w:rFonts w:asciiTheme="minorHAnsi" w:hAnsiTheme="minorHAnsi" w:cstheme="minorHAnsi"/>
              </w:rPr>
              <w:tab/>
              <w:t>5</w:t>
            </w:r>
          </w:hyperlink>
        </w:p>
        <w:p w14:paraId="0000000A" w14:textId="00B99636" w:rsidR="00702DCD" w:rsidRPr="00EB55EC"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sz w:val="24"/>
              <w:szCs w:val="24"/>
            </w:rPr>
          </w:pPr>
          <w:hyperlink w:anchor="_heading=h.3o7alnk">
            <w:r w:rsidR="00284858" w:rsidRPr="00EB55EC">
              <w:rPr>
                <w:rFonts w:asciiTheme="minorHAnsi" w:eastAsia="Times New Roman" w:hAnsiTheme="minorHAnsi" w:cstheme="minorHAnsi"/>
                <w:b/>
              </w:rPr>
              <w:t>§ 3. Zakres pomocy, którego dotyczy nabór wniosków</w:t>
            </w:r>
          </w:hyperlink>
          <w:hyperlink w:anchor="_heading=h.3o7alnk">
            <w:r w:rsidR="00284858" w:rsidRPr="00EB55EC">
              <w:rPr>
                <w:rFonts w:asciiTheme="minorHAnsi" w:hAnsiTheme="minorHAnsi" w:cstheme="minorHAnsi"/>
              </w:rPr>
              <w:tab/>
            </w:r>
            <w:r w:rsidR="000D14F6">
              <w:rPr>
                <w:rFonts w:asciiTheme="minorHAnsi" w:hAnsiTheme="minorHAnsi" w:cstheme="minorHAnsi"/>
              </w:rPr>
              <w:t>7</w:t>
            </w:r>
          </w:hyperlink>
        </w:p>
        <w:p w14:paraId="0000000B" w14:textId="0734EF65" w:rsidR="00702DCD" w:rsidRPr="00EB55EC"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sz w:val="24"/>
              <w:szCs w:val="24"/>
            </w:rPr>
          </w:pPr>
          <w:hyperlink w:anchor="_heading=h.23ckvvd">
            <w:r w:rsidR="00284858" w:rsidRPr="00EB55EC">
              <w:rPr>
                <w:rFonts w:asciiTheme="minorHAnsi" w:eastAsia="Times New Roman" w:hAnsiTheme="minorHAnsi" w:cstheme="minorHAnsi"/>
                <w:b/>
              </w:rPr>
              <w:t>§ 4. Limit środków przeznaczonych na przyznanie pomocy w ramach naboru wniosków</w:t>
            </w:r>
          </w:hyperlink>
          <w:hyperlink w:anchor="_heading=h.23ckvvd">
            <w:r w:rsidR="00284858" w:rsidRPr="00EB55EC">
              <w:rPr>
                <w:rFonts w:asciiTheme="minorHAnsi" w:hAnsiTheme="minorHAnsi" w:cstheme="minorHAnsi"/>
              </w:rPr>
              <w:tab/>
            </w:r>
            <w:r w:rsidR="000D14F6">
              <w:rPr>
                <w:rFonts w:asciiTheme="minorHAnsi" w:hAnsiTheme="minorHAnsi" w:cstheme="minorHAnsi"/>
              </w:rPr>
              <w:t>7</w:t>
            </w:r>
          </w:hyperlink>
        </w:p>
        <w:p w14:paraId="0000000C" w14:textId="77777777" w:rsidR="00702DCD" w:rsidRPr="00EB55EC"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sz w:val="24"/>
              <w:szCs w:val="24"/>
            </w:rPr>
          </w:pPr>
          <w:hyperlink w:anchor="_heading=h.ihv636">
            <w:r w:rsidR="00284858" w:rsidRPr="00EB55EC">
              <w:rPr>
                <w:rFonts w:asciiTheme="minorHAnsi" w:eastAsia="Times New Roman" w:hAnsiTheme="minorHAnsi" w:cstheme="minorHAnsi"/>
                <w:b/>
              </w:rPr>
              <w:t>§ 5. Forma pomocy, maksymalny dopuszczalny poziom pomocy oraz minimalna i maksymalna kwota pomocy</w:t>
            </w:r>
          </w:hyperlink>
          <w:hyperlink w:anchor="_heading=h.ihv636">
            <w:r w:rsidR="00284858" w:rsidRPr="00EB55EC">
              <w:rPr>
                <w:rFonts w:asciiTheme="minorHAnsi" w:hAnsiTheme="minorHAnsi" w:cstheme="minorHAnsi"/>
              </w:rPr>
              <w:tab/>
              <w:t>7</w:t>
            </w:r>
          </w:hyperlink>
        </w:p>
        <w:p w14:paraId="0000000D" w14:textId="25A01528" w:rsidR="00702DCD"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rPr>
          </w:pPr>
          <w:hyperlink w:anchor="_heading=h.1hmsyys">
            <w:r w:rsidR="00284858" w:rsidRPr="00EB55EC">
              <w:rPr>
                <w:rFonts w:asciiTheme="minorHAnsi" w:eastAsia="Times New Roman" w:hAnsiTheme="minorHAnsi" w:cstheme="minorHAnsi"/>
                <w:b/>
              </w:rPr>
              <w:t>§ 6. Warunki przyznania pomocy</w:t>
            </w:r>
          </w:hyperlink>
          <w:hyperlink w:anchor="_heading=h.1hmsyys">
            <w:r w:rsidR="00284858" w:rsidRPr="00EB55EC">
              <w:rPr>
                <w:rFonts w:asciiTheme="minorHAnsi" w:hAnsiTheme="minorHAnsi" w:cstheme="minorHAnsi"/>
              </w:rPr>
              <w:tab/>
            </w:r>
            <w:r w:rsidR="000D14F6">
              <w:rPr>
                <w:rFonts w:asciiTheme="minorHAnsi" w:hAnsiTheme="minorHAnsi" w:cstheme="minorHAnsi"/>
              </w:rPr>
              <w:t>8</w:t>
            </w:r>
          </w:hyperlink>
        </w:p>
        <w:p w14:paraId="54403853" w14:textId="1CF97F74" w:rsidR="00D5019F" w:rsidRDefault="00D5019F">
          <w:pPr>
            <w:pBdr>
              <w:top w:val="nil"/>
              <w:left w:val="nil"/>
              <w:bottom w:val="nil"/>
              <w:right w:val="nil"/>
              <w:between w:val="nil"/>
            </w:pBdr>
            <w:tabs>
              <w:tab w:val="left" w:pos="426"/>
              <w:tab w:val="right" w:pos="9062"/>
            </w:tabs>
            <w:spacing w:after="100"/>
            <w:ind w:left="426" w:hanging="426"/>
            <w:rPr>
              <w:rFonts w:asciiTheme="minorHAnsi" w:hAnsiTheme="minorHAnsi" w:cstheme="minorHAnsi"/>
            </w:rPr>
          </w:pPr>
          <w:r>
            <w:rPr>
              <w:rFonts w:asciiTheme="minorHAnsi" w:hAnsiTheme="minorHAnsi" w:cstheme="minorHAnsi"/>
            </w:rPr>
            <w:t xml:space="preserve">   </w:t>
          </w:r>
          <w:r w:rsidRPr="00D5019F">
            <w:rPr>
              <w:rFonts w:asciiTheme="minorHAnsi" w:hAnsiTheme="minorHAnsi" w:cstheme="minorHAnsi"/>
              <w:b/>
            </w:rPr>
            <w:t>I. Ogólne zasady</w:t>
          </w:r>
          <w:r>
            <w:rPr>
              <w:rFonts w:asciiTheme="minorHAnsi" w:hAnsiTheme="minorHAnsi" w:cstheme="minorHAnsi"/>
            </w:rPr>
            <w:t xml:space="preserve">                                                                                                                                                   </w:t>
          </w:r>
          <w:r w:rsidR="000D14F6">
            <w:rPr>
              <w:rFonts w:asciiTheme="minorHAnsi" w:hAnsiTheme="minorHAnsi" w:cstheme="minorHAnsi"/>
            </w:rPr>
            <w:t>8</w:t>
          </w:r>
        </w:p>
        <w:p w14:paraId="1603AB2C" w14:textId="0DD67A24" w:rsidR="00D5019F" w:rsidRDefault="00D5019F">
          <w:pPr>
            <w:pBdr>
              <w:top w:val="nil"/>
              <w:left w:val="nil"/>
              <w:bottom w:val="nil"/>
              <w:right w:val="nil"/>
              <w:between w:val="nil"/>
            </w:pBdr>
            <w:tabs>
              <w:tab w:val="left" w:pos="426"/>
              <w:tab w:val="right" w:pos="9062"/>
            </w:tabs>
            <w:spacing w:after="100"/>
            <w:ind w:left="426" w:hanging="426"/>
            <w:rPr>
              <w:rFonts w:asciiTheme="minorHAnsi" w:hAnsiTheme="minorHAnsi" w:cstheme="minorHAnsi"/>
            </w:rPr>
          </w:pPr>
          <w:r>
            <w:rPr>
              <w:rFonts w:asciiTheme="minorHAnsi" w:hAnsiTheme="minorHAnsi" w:cstheme="minorHAnsi"/>
            </w:rPr>
            <w:t xml:space="preserve"> </w:t>
          </w:r>
          <w:r w:rsidRPr="00D5019F">
            <w:rPr>
              <w:rFonts w:asciiTheme="minorHAnsi" w:hAnsiTheme="minorHAnsi" w:cstheme="minorHAnsi"/>
              <w:b/>
            </w:rPr>
            <w:t>II. Warunki podmiotowe</w:t>
          </w:r>
          <w:r>
            <w:rPr>
              <w:rFonts w:asciiTheme="minorHAnsi" w:hAnsiTheme="minorHAnsi" w:cstheme="minorHAnsi"/>
            </w:rPr>
            <w:t xml:space="preserve">                                                                                                                                      8</w:t>
          </w:r>
        </w:p>
        <w:p w14:paraId="781862FC" w14:textId="67AECD31" w:rsidR="00D5019F" w:rsidRPr="00EB55EC" w:rsidRDefault="00D5019F">
          <w:pPr>
            <w:pBdr>
              <w:top w:val="nil"/>
              <w:left w:val="nil"/>
              <w:bottom w:val="nil"/>
              <w:right w:val="nil"/>
              <w:between w:val="nil"/>
            </w:pBdr>
            <w:tabs>
              <w:tab w:val="left" w:pos="426"/>
              <w:tab w:val="right" w:pos="9062"/>
            </w:tabs>
            <w:spacing w:after="100"/>
            <w:ind w:left="426" w:hanging="426"/>
            <w:rPr>
              <w:rFonts w:asciiTheme="minorHAnsi" w:hAnsiTheme="minorHAnsi" w:cstheme="minorHAnsi"/>
              <w:sz w:val="24"/>
              <w:szCs w:val="24"/>
            </w:rPr>
          </w:pPr>
          <w:r w:rsidRPr="00D5019F">
            <w:rPr>
              <w:rFonts w:asciiTheme="minorHAnsi" w:hAnsiTheme="minorHAnsi" w:cstheme="minorHAnsi"/>
              <w:b/>
            </w:rPr>
            <w:t>III. Warunki przedmiotowe</w:t>
          </w:r>
          <w:r>
            <w:rPr>
              <w:rFonts w:asciiTheme="minorHAnsi" w:hAnsiTheme="minorHAnsi" w:cstheme="minorHAnsi"/>
            </w:rPr>
            <w:t xml:space="preserve">                                                                                                                                  9</w:t>
          </w:r>
        </w:p>
        <w:p w14:paraId="0000000E" w14:textId="0CFC944F" w:rsidR="00702DCD" w:rsidRPr="00EB55EC"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sz w:val="24"/>
              <w:szCs w:val="24"/>
            </w:rPr>
          </w:pPr>
          <w:hyperlink w:anchor="_heading=h.3fwokq0">
            <w:r w:rsidR="00284858" w:rsidRPr="00EB55EC">
              <w:rPr>
                <w:rFonts w:asciiTheme="minorHAnsi" w:eastAsia="Times New Roman" w:hAnsiTheme="minorHAnsi" w:cstheme="minorHAnsi"/>
                <w:b/>
              </w:rPr>
              <w:t>§ 7. Kryteria wyboru operacji</w:t>
            </w:r>
          </w:hyperlink>
          <w:hyperlink w:anchor="_heading=h.3fwokq0">
            <w:r w:rsidR="00284858" w:rsidRPr="00EB55EC">
              <w:rPr>
                <w:rFonts w:asciiTheme="minorHAnsi" w:hAnsiTheme="minorHAnsi" w:cstheme="minorHAnsi"/>
              </w:rPr>
              <w:tab/>
            </w:r>
            <w:r w:rsidR="000D14F6">
              <w:rPr>
                <w:rFonts w:asciiTheme="minorHAnsi" w:hAnsiTheme="minorHAnsi" w:cstheme="minorHAnsi"/>
              </w:rPr>
              <w:t>11</w:t>
            </w:r>
          </w:hyperlink>
        </w:p>
        <w:p w14:paraId="0000000F" w14:textId="2F9DAD09" w:rsidR="00702DCD" w:rsidRPr="00EB55EC"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rPr>
          </w:pPr>
          <w:hyperlink w:anchor="_heading=h.4f1mdlm">
            <w:r w:rsidR="00284858" w:rsidRPr="00EB55EC">
              <w:rPr>
                <w:rFonts w:asciiTheme="minorHAnsi" w:eastAsia="Times New Roman" w:hAnsiTheme="minorHAnsi" w:cstheme="minorHAnsi"/>
                <w:b/>
              </w:rPr>
              <w:t xml:space="preserve">§ 8. Opis procedury przyznania pomocy, w tym wskazanie i opis </w:t>
            </w:r>
            <w:r w:rsidR="00386F84" w:rsidRPr="00EB55EC">
              <w:rPr>
                <w:rFonts w:asciiTheme="minorHAnsi" w:eastAsia="Times New Roman" w:hAnsiTheme="minorHAnsi" w:cstheme="minorHAnsi"/>
                <w:b/>
              </w:rPr>
              <w:t>etapów postępowania z WoPP przed</w:t>
            </w:r>
            <w:r w:rsidR="00284858" w:rsidRPr="00EB55EC">
              <w:rPr>
                <w:rFonts w:asciiTheme="minorHAnsi" w:eastAsia="Times New Roman" w:hAnsiTheme="minorHAnsi" w:cstheme="minorHAnsi"/>
                <w:b/>
              </w:rPr>
              <w:t xml:space="preserve"> LGD oraz SW, a także czynności jakie muszą zostać dokonane przed przyznaniem pomocy oraz termin ich dokonania</w:t>
            </w:r>
          </w:hyperlink>
          <w:hyperlink w:anchor="_heading=h.4f1mdlm">
            <w:r w:rsidR="00284858" w:rsidRPr="00EB55EC">
              <w:rPr>
                <w:rFonts w:asciiTheme="minorHAnsi" w:hAnsiTheme="minorHAnsi" w:cstheme="minorHAnsi"/>
              </w:rPr>
              <w:tab/>
            </w:r>
            <w:r w:rsidR="000D14F6">
              <w:rPr>
                <w:rFonts w:asciiTheme="minorHAnsi" w:hAnsiTheme="minorHAnsi" w:cstheme="minorHAnsi"/>
              </w:rPr>
              <w:t>11</w:t>
            </w:r>
          </w:hyperlink>
        </w:p>
        <w:p w14:paraId="41E4C208" w14:textId="4B123AF0" w:rsidR="00B57AAC" w:rsidRPr="00EB55EC" w:rsidRDefault="00B57AAC">
          <w:pPr>
            <w:pBdr>
              <w:top w:val="nil"/>
              <w:left w:val="nil"/>
              <w:bottom w:val="nil"/>
              <w:right w:val="nil"/>
              <w:between w:val="nil"/>
            </w:pBdr>
            <w:tabs>
              <w:tab w:val="left" w:pos="426"/>
              <w:tab w:val="right" w:pos="9062"/>
            </w:tabs>
            <w:spacing w:after="100"/>
            <w:ind w:left="426" w:hanging="426"/>
            <w:rPr>
              <w:rFonts w:asciiTheme="minorHAnsi" w:hAnsiTheme="minorHAnsi" w:cstheme="minorHAnsi"/>
            </w:rPr>
          </w:pPr>
          <w:r w:rsidRPr="00EB55EC">
            <w:rPr>
              <w:rFonts w:asciiTheme="minorHAnsi" w:hAnsiTheme="minorHAnsi" w:cstheme="minorHAnsi"/>
            </w:rPr>
            <w:t xml:space="preserve">    </w:t>
          </w:r>
          <w:r w:rsidRPr="00EB55EC">
            <w:rPr>
              <w:rFonts w:asciiTheme="minorHAnsi" w:hAnsiTheme="minorHAnsi" w:cstheme="minorHAnsi"/>
              <w:b/>
            </w:rPr>
            <w:t>I</w:t>
          </w:r>
          <w:r w:rsidR="000217DF" w:rsidRPr="00EB55EC">
            <w:rPr>
              <w:rFonts w:asciiTheme="minorHAnsi" w:hAnsiTheme="minorHAnsi" w:cstheme="minorHAnsi"/>
              <w:b/>
            </w:rPr>
            <w:t xml:space="preserve">. Postępowanie przed LGD   </w:t>
          </w:r>
          <w:r w:rsidR="000217DF" w:rsidRPr="00EB55EC">
            <w:rPr>
              <w:rFonts w:asciiTheme="minorHAnsi" w:hAnsiTheme="minorHAnsi" w:cstheme="minorHAnsi"/>
            </w:rPr>
            <w:t xml:space="preserve">                                                                                                                         </w:t>
          </w:r>
          <w:r w:rsidR="000D14F6">
            <w:rPr>
              <w:rFonts w:asciiTheme="minorHAnsi" w:hAnsiTheme="minorHAnsi" w:cstheme="minorHAnsi"/>
            </w:rPr>
            <w:t>11</w:t>
          </w:r>
        </w:p>
        <w:p w14:paraId="2C406B98" w14:textId="69ABD5C9" w:rsidR="000217DF" w:rsidRPr="00164263" w:rsidRDefault="000217DF">
          <w:pPr>
            <w:pBdr>
              <w:top w:val="nil"/>
              <w:left w:val="nil"/>
              <w:bottom w:val="nil"/>
              <w:right w:val="nil"/>
              <w:between w:val="nil"/>
            </w:pBdr>
            <w:tabs>
              <w:tab w:val="left" w:pos="426"/>
              <w:tab w:val="right" w:pos="9062"/>
            </w:tabs>
            <w:spacing w:after="100"/>
            <w:ind w:left="426" w:hanging="426"/>
            <w:rPr>
              <w:rFonts w:asciiTheme="minorHAnsi" w:hAnsiTheme="minorHAnsi" w:cstheme="minorHAnsi"/>
              <w:color w:val="000000"/>
              <w:sz w:val="24"/>
              <w:szCs w:val="24"/>
            </w:rPr>
          </w:pPr>
          <w:r w:rsidRPr="00EB55EC">
            <w:rPr>
              <w:rFonts w:asciiTheme="minorHAnsi" w:hAnsiTheme="minorHAnsi" w:cstheme="minorHAnsi"/>
            </w:rPr>
            <w:t xml:space="preserve">  </w:t>
          </w:r>
          <w:r w:rsidRPr="00EB55EC">
            <w:rPr>
              <w:rFonts w:asciiTheme="minorHAnsi" w:hAnsiTheme="minorHAnsi" w:cstheme="minorHAnsi"/>
              <w:b/>
            </w:rPr>
            <w:t xml:space="preserve"> II. Postępowanie przed SW  </w:t>
          </w:r>
          <w:r w:rsidRPr="00EB55EC">
            <w:rPr>
              <w:rFonts w:asciiTheme="minorHAnsi" w:hAnsiTheme="minorHAnsi" w:cstheme="minorHAnsi"/>
            </w:rPr>
            <w:t xml:space="preserve">            </w:t>
          </w:r>
          <w:r>
            <w:rPr>
              <w:rFonts w:asciiTheme="minorHAnsi" w:hAnsiTheme="minorHAnsi" w:cstheme="minorHAnsi"/>
              <w:color w:val="000000"/>
            </w:rPr>
            <w:t xml:space="preserve">                                                                                                               1</w:t>
          </w:r>
          <w:r w:rsidR="000D14F6">
            <w:rPr>
              <w:rFonts w:asciiTheme="minorHAnsi" w:hAnsiTheme="minorHAnsi" w:cstheme="minorHAnsi"/>
              <w:color w:val="000000"/>
            </w:rPr>
            <w:t>2</w:t>
          </w:r>
        </w:p>
        <w:p w14:paraId="00000010" w14:textId="1EDB4403" w:rsidR="00702DCD" w:rsidRPr="00164263"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color w:val="000000"/>
              <w:sz w:val="24"/>
              <w:szCs w:val="24"/>
            </w:rPr>
          </w:pPr>
          <w:hyperlink w:anchor="_heading=h.2u6wntf">
            <w:r w:rsidR="00284858" w:rsidRPr="00164263">
              <w:rPr>
                <w:rFonts w:asciiTheme="minorHAnsi" w:eastAsia="Times New Roman" w:hAnsiTheme="minorHAnsi" w:cstheme="minorHAnsi"/>
                <w:b/>
                <w:color w:val="000000"/>
              </w:rPr>
              <w:t>§ 9. Termin składania WoPP w ramach niniejszego naboru wniosków</w:t>
            </w:r>
          </w:hyperlink>
          <w:hyperlink w:anchor="_heading=h.2u6wntf">
            <w:r w:rsidR="004571B0">
              <w:rPr>
                <w:rFonts w:asciiTheme="minorHAnsi" w:hAnsiTheme="minorHAnsi" w:cstheme="minorHAnsi"/>
                <w:color w:val="000000"/>
              </w:rPr>
              <w:t xml:space="preserve">                                                   </w:t>
            </w:r>
            <w:r w:rsidR="00284858" w:rsidRPr="00164263">
              <w:rPr>
                <w:rFonts w:asciiTheme="minorHAnsi" w:hAnsiTheme="minorHAnsi" w:cstheme="minorHAnsi"/>
                <w:color w:val="000000"/>
              </w:rPr>
              <w:t>1</w:t>
            </w:r>
          </w:hyperlink>
          <w:r w:rsidR="000D14F6">
            <w:rPr>
              <w:rFonts w:asciiTheme="minorHAnsi" w:hAnsiTheme="minorHAnsi" w:cstheme="minorHAnsi"/>
              <w:color w:val="000000"/>
            </w:rPr>
            <w:t>5</w:t>
          </w:r>
        </w:p>
        <w:p w14:paraId="00000011" w14:textId="3BC9D723" w:rsidR="00702DCD" w:rsidRPr="00164263"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color w:val="000000"/>
              <w:sz w:val="24"/>
              <w:szCs w:val="24"/>
            </w:rPr>
          </w:pPr>
          <w:hyperlink w:anchor="_heading=h.19c6y18">
            <w:r w:rsidR="00284858" w:rsidRPr="00164263">
              <w:rPr>
                <w:rFonts w:asciiTheme="minorHAnsi" w:eastAsia="Times New Roman" w:hAnsiTheme="minorHAnsi" w:cstheme="minorHAnsi"/>
                <w:b/>
                <w:color w:val="000000"/>
              </w:rPr>
              <w:t>§ 10. Sposób i forma składania WoPP i WoP oraz informacja o dokumentach niezbędnych do przyznania i wypłaty pomocy</w:t>
            </w:r>
          </w:hyperlink>
          <w:hyperlink w:anchor="_heading=h.19c6y18">
            <w:r w:rsidR="004571B0">
              <w:rPr>
                <w:rFonts w:asciiTheme="minorHAnsi" w:hAnsiTheme="minorHAnsi" w:cstheme="minorHAnsi"/>
                <w:color w:val="000000"/>
              </w:rPr>
              <w:t xml:space="preserve">                                                                                                                   </w:t>
            </w:r>
            <w:r w:rsidR="00284858" w:rsidRPr="00164263">
              <w:rPr>
                <w:rFonts w:asciiTheme="minorHAnsi" w:hAnsiTheme="minorHAnsi" w:cstheme="minorHAnsi"/>
                <w:color w:val="000000"/>
              </w:rPr>
              <w:t>1</w:t>
            </w:r>
            <w:r w:rsidR="000D14F6">
              <w:rPr>
                <w:rFonts w:asciiTheme="minorHAnsi" w:hAnsiTheme="minorHAnsi" w:cstheme="minorHAnsi"/>
                <w:color w:val="000000"/>
              </w:rPr>
              <w:t>5</w:t>
            </w:r>
          </w:hyperlink>
        </w:p>
        <w:p w14:paraId="00000012" w14:textId="7E09854C" w:rsidR="00702DCD" w:rsidRPr="00164263"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color w:val="000000"/>
              <w:sz w:val="24"/>
              <w:szCs w:val="24"/>
            </w:rPr>
          </w:pPr>
          <w:hyperlink w:anchor="_heading=h.3tbugp1">
            <w:r w:rsidR="00284858" w:rsidRPr="00164263">
              <w:rPr>
                <w:rFonts w:asciiTheme="minorHAnsi" w:eastAsia="Times New Roman" w:hAnsiTheme="minorHAnsi" w:cstheme="minorHAnsi"/>
                <w:b/>
                <w:color w:val="000000"/>
              </w:rPr>
              <w:t>§ 11. Zakres, w jakim jest możliwe uzupełnianie lub poprawianie WoPP oraz sposób, forma i termin złożenia uzupełnień i poprawek</w:t>
            </w:r>
          </w:hyperlink>
          <w:hyperlink w:anchor="_heading=h.3tbugp1">
            <w:r w:rsidR="004571B0">
              <w:rPr>
                <w:rFonts w:asciiTheme="minorHAnsi" w:hAnsiTheme="minorHAnsi" w:cstheme="minorHAnsi"/>
                <w:color w:val="000000"/>
              </w:rPr>
              <w:t xml:space="preserve">                                                                                                               </w:t>
            </w:r>
            <w:r w:rsidR="00284858" w:rsidRPr="00164263">
              <w:rPr>
                <w:rFonts w:asciiTheme="minorHAnsi" w:hAnsiTheme="minorHAnsi" w:cstheme="minorHAnsi"/>
                <w:color w:val="000000"/>
              </w:rPr>
              <w:t>1</w:t>
            </w:r>
            <w:r w:rsidR="000D14F6">
              <w:rPr>
                <w:rFonts w:asciiTheme="minorHAnsi" w:hAnsiTheme="minorHAnsi" w:cstheme="minorHAnsi"/>
                <w:color w:val="000000"/>
              </w:rPr>
              <w:t>5</w:t>
            </w:r>
          </w:hyperlink>
        </w:p>
        <w:p w14:paraId="00000013" w14:textId="7E8887C3" w:rsidR="00702DCD" w:rsidRPr="00164263"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color w:val="000000"/>
              <w:sz w:val="24"/>
              <w:szCs w:val="24"/>
            </w:rPr>
          </w:pPr>
          <w:hyperlink w:anchor="_heading=h.nmf14n">
            <w:r w:rsidR="00284858" w:rsidRPr="00164263">
              <w:rPr>
                <w:rFonts w:asciiTheme="minorHAnsi" w:eastAsia="Times New Roman" w:hAnsiTheme="minorHAnsi" w:cstheme="minorHAnsi"/>
                <w:b/>
                <w:color w:val="000000"/>
              </w:rPr>
              <w:t>§ 12. Sposób wymiany korespondencji między wnioskodawcą a LGD i SW</w:t>
            </w:r>
          </w:hyperlink>
          <w:hyperlink w:anchor="_heading=h.nmf14n">
            <w:r w:rsidR="00284858" w:rsidRPr="00164263">
              <w:rPr>
                <w:rFonts w:asciiTheme="minorHAnsi" w:hAnsiTheme="minorHAnsi" w:cstheme="minorHAnsi"/>
                <w:color w:val="000000"/>
              </w:rPr>
              <w:tab/>
              <w:t>1</w:t>
            </w:r>
            <w:r w:rsidR="001404D8">
              <w:rPr>
                <w:rFonts w:asciiTheme="minorHAnsi" w:hAnsiTheme="minorHAnsi" w:cstheme="minorHAnsi"/>
                <w:color w:val="000000"/>
              </w:rPr>
              <w:t>7</w:t>
            </w:r>
          </w:hyperlink>
        </w:p>
        <w:p w14:paraId="00000014" w14:textId="1935B0F7" w:rsidR="00702DCD" w:rsidRPr="00164263"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color w:val="000000"/>
              <w:sz w:val="24"/>
              <w:szCs w:val="24"/>
            </w:rPr>
          </w:pPr>
          <w:hyperlink w:anchor="_heading=h.37m2jsg">
            <w:r w:rsidR="00284858" w:rsidRPr="00164263">
              <w:rPr>
                <w:rFonts w:asciiTheme="minorHAnsi" w:eastAsia="Times New Roman" w:hAnsiTheme="minorHAnsi" w:cstheme="minorHAnsi"/>
                <w:b/>
                <w:color w:val="000000"/>
              </w:rPr>
              <w:t>§ 13. Informacja o miejscu udostępnienia LSR, formularza WoPP oraz formularza UoPP</w:t>
            </w:r>
          </w:hyperlink>
          <w:hyperlink w:anchor="_heading=h.37m2jsg">
            <w:r w:rsidR="00284858" w:rsidRPr="00164263">
              <w:rPr>
                <w:rFonts w:asciiTheme="minorHAnsi" w:hAnsiTheme="minorHAnsi" w:cstheme="minorHAnsi"/>
                <w:color w:val="000000"/>
              </w:rPr>
              <w:tab/>
            </w:r>
            <w:r w:rsidR="001404D8">
              <w:rPr>
                <w:rFonts w:asciiTheme="minorHAnsi" w:hAnsiTheme="minorHAnsi" w:cstheme="minorHAnsi"/>
                <w:color w:val="000000"/>
              </w:rPr>
              <w:t>20</w:t>
            </w:r>
          </w:hyperlink>
        </w:p>
        <w:p w14:paraId="00000015" w14:textId="5260B0AD" w:rsidR="00702DCD" w:rsidRPr="00164263"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color w:val="000000"/>
              <w:sz w:val="24"/>
              <w:szCs w:val="24"/>
            </w:rPr>
          </w:pPr>
          <w:hyperlink w:anchor="_heading=h.1mrcu09">
            <w:r w:rsidR="00284858" w:rsidRPr="00164263">
              <w:rPr>
                <w:rFonts w:asciiTheme="minorHAnsi" w:eastAsia="Times New Roman" w:hAnsiTheme="minorHAnsi" w:cstheme="minorHAnsi"/>
                <w:b/>
                <w:color w:val="000000"/>
              </w:rPr>
              <w:t>§ 14. Informacja o środkach zaskarżenia przysługujących wnioskodawcy oraz podmiot właściwy</w:t>
            </w:r>
            <w:r w:rsidR="00C76CEF">
              <w:rPr>
                <w:rFonts w:asciiTheme="minorHAnsi" w:eastAsia="Times New Roman" w:hAnsiTheme="minorHAnsi" w:cstheme="minorHAnsi"/>
                <w:b/>
                <w:color w:val="000000"/>
              </w:rPr>
              <w:br/>
            </w:r>
            <w:r w:rsidR="00284858" w:rsidRPr="00164263">
              <w:rPr>
                <w:rFonts w:asciiTheme="minorHAnsi" w:eastAsia="Times New Roman" w:hAnsiTheme="minorHAnsi" w:cstheme="minorHAnsi"/>
                <w:b/>
                <w:color w:val="000000"/>
              </w:rPr>
              <w:t xml:space="preserve"> do ich rozpatrzenia</w:t>
            </w:r>
          </w:hyperlink>
          <w:hyperlink w:anchor="_heading=h.1mrcu09">
            <w:r w:rsidR="00284858" w:rsidRPr="00164263">
              <w:rPr>
                <w:rFonts w:asciiTheme="minorHAnsi" w:hAnsiTheme="minorHAnsi" w:cstheme="minorHAnsi"/>
                <w:color w:val="000000"/>
              </w:rPr>
              <w:tab/>
            </w:r>
            <w:r w:rsidR="001404D8">
              <w:rPr>
                <w:rFonts w:asciiTheme="minorHAnsi" w:hAnsiTheme="minorHAnsi" w:cstheme="minorHAnsi"/>
                <w:color w:val="000000"/>
              </w:rPr>
              <w:t>20</w:t>
            </w:r>
          </w:hyperlink>
        </w:p>
        <w:p w14:paraId="00000016" w14:textId="15F5E146" w:rsidR="00702DCD" w:rsidRPr="00164263" w:rsidRDefault="00334F76">
          <w:pPr>
            <w:pBdr>
              <w:top w:val="nil"/>
              <w:left w:val="nil"/>
              <w:bottom w:val="nil"/>
              <w:right w:val="nil"/>
              <w:between w:val="nil"/>
            </w:pBdr>
            <w:tabs>
              <w:tab w:val="left" w:pos="426"/>
              <w:tab w:val="right" w:pos="9062"/>
            </w:tabs>
            <w:spacing w:after="100"/>
            <w:ind w:left="426" w:hanging="426"/>
            <w:rPr>
              <w:rFonts w:asciiTheme="minorHAnsi" w:hAnsiTheme="minorHAnsi" w:cstheme="minorHAnsi"/>
              <w:color w:val="000000"/>
              <w:sz w:val="24"/>
              <w:szCs w:val="24"/>
            </w:rPr>
          </w:pPr>
          <w:hyperlink w:anchor="_heading=h.2lwamvv">
            <w:r w:rsidR="00284858" w:rsidRPr="00164263">
              <w:rPr>
                <w:rFonts w:asciiTheme="minorHAnsi" w:eastAsia="Times New Roman" w:hAnsiTheme="minorHAnsi" w:cstheme="minorHAnsi"/>
                <w:b/>
                <w:color w:val="000000"/>
              </w:rPr>
              <w:t>§ 15. Postanowienia końcowe</w:t>
            </w:r>
          </w:hyperlink>
          <w:hyperlink w:anchor="_heading=h.2lwamvv">
            <w:r w:rsidR="00284858" w:rsidRPr="00164263">
              <w:rPr>
                <w:rFonts w:asciiTheme="minorHAnsi" w:hAnsiTheme="minorHAnsi" w:cstheme="minorHAnsi"/>
                <w:color w:val="000000"/>
              </w:rPr>
              <w:tab/>
            </w:r>
            <w:r w:rsidR="001404D8">
              <w:rPr>
                <w:rFonts w:asciiTheme="minorHAnsi" w:hAnsiTheme="minorHAnsi" w:cstheme="minorHAnsi"/>
                <w:color w:val="000000"/>
              </w:rPr>
              <w:t>21</w:t>
            </w:r>
          </w:hyperlink>
        </w:p>
        <w:p w14:paraId="00000017" w14:textId="77777777" w:rsidR="00702DCD" w:rsidRDefault="00284858">
          <w:r w:rsidRPr="00164263">
            <w:rPr>
              <w:rFonts w:asciiTheme="minorHAnsi" w:hAnsiTheme="minorHAnsi" w:cstheme="minorHAnsi"/>
            </w:rPr>
            <w:fldChar w:fldCharType="end"/>
          </w:r>
        </w:p>
      </w:sdtContent>
    </w:sdt>
    <w:p w14:paraId="00000018" w14:textId="16C378A9" w:rsidR="00702DCD" w:rsidRPr="00FB00B7" w:rsidRDefault="00284858" w:rsidP="00164263">
      <w:pPr>
        <w:pStyle w:val="Nagwek1"/>
        <w:spacing w:before="0" w:after="120" w:line="276" w:lineRule="auto"/>
        <w:jc w:val="center"/>
        <w:rPr>
          <w:rFonts w:asciiTheme="minorHAnsi" w:eastAsia="Times New Roman" w:hAnsiTheme="minorHAnsi" w:cstheme="minorHAnsi"/>
          <w:b/>
          <w:sz w:val="24"/>
          <w:szCs w:val="24"/>
        </w:rPr>
      </w:pPr>
      <w:bookmarkStart w:id="2" w:name="_heading=h.3dy6vkm" w:colFirst="0" w:colLast="0"/>
      <w:bookmarkEnd w:id="2"/>
      <w:r>
        <w:br w:type="column"/>
      </w:r>
      <w:r w:rsidRPr="00FB00B7">
        <w:rPr>
          <w:rFonts w:asciiTheme="minorHAnsi" w:eastAsia="Times New Roman" w:hAnsiTheme="minorHAnsi" w:cstheme="minorHAnsi"/>
          <w:b/>
          <w:sz w:val="24"/>
          <w:szCs w:val="24"/>
        </w:rPr>
        <w:lastRenderedPageBreak/>
        <w:t>§ 1. Słownik pojęć i wykaz skrótów</w:t>
      </w:r>
    </w:p>
    <w:p w14:paraId="00000019" w14:textId="77777777" w:rsidR="00702DCD" w:rsidRPr="00244244" w:rsidRDefault="00284858" w:rsidP="000107BC">
      <w:pPr>
        <w:keepNext/>
        <w:keepLines/>
        <w:widowControl w:val="0"/>
        <w:numPr>
          <w:ilvl w:val="0"/>
          <w:numId w:val="8"/>
        </w:numPr>
        <w:pBdr>
          <w:top w:val="nil"/>
          <w:left w:val="nil"/>
          <w:bottom w:val="nil"/>
          <w:right w:val="nil"/>
          <w:between w:val="nil"/>
        </w:pBdr>
        <w:spacing w:after="120" w:line="276" w:lineRule="auto"/>
        <w:ind w:left="426" w:right="4520" w:hanging="426"/>
        <w:rPr>
          <w:rFonts w:asciiTheme="minorHAnsi" w:eastAsia="Times New Roman" w:hAnsiTheme="minorHAnsi" w:cstheme="minorHAnsi"/>
          <w:b/>
          <w:color w:val="000000"/>
        </w:rPr>
      </w:pPr>
      <w:r w:rsidRPr="00244244">
        <w:rPr>
          <w:rFonts w:asciiTheme="minorHAnsi" w:eastAsia="Times New Roman" w:hAnsiTheme="minorHAnsi" w:cstheme="minorHAnsi"/>
          <w:b/>
          <w:color w:val="000000"/>
        </w:rPr>
        <w:t>Słownik pojęć</w:t>
      </w:r>
    </w:p>
    <w:p w14:paraId="0000001A" w14:textId="77777777" w:rsidR="00702DCD" w:rsidRPr="00164263" w:rsidRDefault="00284858">
      <w:pPr>
        <w:widowControl w:val="0"/>
        <w:spacing w:after="120" w:line="276" w:lineRule="auto"/>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Poniższe terminy użyte w niniejszym Regulaminie oznaczają:</w:t>
      </w:r>
    </w:p>
    <w:p w14:paraId="0000001B" w14:textId="7BE0607C" w:rsidR="00702DCD" w:rsidRPr="003675D7" w:rsidRDefault="00284858" w:rsidP="000107BC">
      <w:pPr>
        <w:pStyle w:val="Akapitzlist"/>
        <w:widowControl w:val="0"/>
        <w:numPr>
          <w:ilvl w:val="0"/>
          <w:numId w:val="33"/>
        </w:numPr>
        <w:pBdr>
          <w:top w:val="nil"/>
          <w:left w:val="nil"/>
          <w:bottom w:val="nil"/>
          <w:right w:val="nil"/>
          <w:between w:val="nil"/>
        </w:pBdr>
        <w:spacing w:after="120" w:line="276" w:lineRule="auto"/>
        <w:jc w:val="both"/>
        <w:rPr>
          <w:rFonts w:asciiTheme="minorHAnsi" w:eastAsia="Times New Roman" w:hAnsiTheme="minorHAnsi" w:cstheme="minorHAnsi"/>
          <w:color w:val="000000"/>
        </w:rPr>
      </w:pPr>
      <w:r w:rsidRPr="003675D7">
        <w:rPr>
          <w:rFonts w:asciiTheme="minorHAnsi" w:eastAsia="Times New Roman" w:hAnsiTheme="minorHAnsi" w:cstheme="minorHAnsi"/>
          <w:b/>
          <w:color w:val="000000"/>
        </w:rPr>
        <w:t>beneficjent –</w:t>
      </w:r>
      <w:r w:rsidRPr="003675D7">
        <w:rPr>
          <w:rFonts w:asciiTheme="minorHAnsi" w:eastAsia="Times New Roman" w:hAnsiTheme="minorHAnsi" w:cstheme="minorHAnsi"/>
          <w:color w:val="000000"/>
        </w:rPr>
        <w:t xml:space="preserve"> podmiot, któremu na podstawie UoPP zawartej z SW przyznano pomoc na realizację operacji objętej wnioskiem o przyznaniem pomocy, wybranej uprzednio do realizacji przez LGD;</w:t>
      </w:r>
    </w:p>
    <w:p w14:paraId="0000001C" w14:textId="43F20C76" w:rsidR="00702DCD" w:rsidRDefault="00284858"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inwestycja</w:t>
      </w:r>
      <w:r w:rsidRPr="00164263">
        <w:rPr>
          <w:rFonts w:asciiTheme="minorHAnsi" w:eastAsia="Times New Roman" w:hAnsiTheme="minorHAnsi" w:cstheme="minorHAnsi"/>
          <w:color w:val="000000"/>
        </w:rPr>
        <w:t xml:space="preserve"> – </w:t>
      </w:r>
      <w:r w:rsidR="00AE6B15" w:rsidRPr="00AE6B15">
        <w:rPr>
          <w:rFonts w:asciiTheme="minorHAnsi" w:eastAsia="Times New Roman" w:hAnsiTheme="minorHAnsi" w:cstheme="minorHAnsi"/>
          <w:color w:val="000000"/>
        </w:rPr>
        <w:t>nabycie składników majątkowych, w tym praw majątkowych (np. licencji, znaków towarowych, patentów), nadających się do gospodarczego wykorzystania, o przewidywanym okresie ekonomicznej użyteczności dłuższym niż rok, przeznaczone na potrzeby jednostki; nakład poniesiony na tworzenie, utrzymanie lub zwiększenie kapitału (np. maszyn i urządzeń, obiektów zabytkowych lub przyrodniczych) oraz budowa lub przebudowa, o których mowa w art. 3 pkt 6 lub 7a, elementów infrastruktury oraz małej architektury w rozumieniu art. 3 pkt 4 ustawy z dnia 7 lipca 1994 r. Prawo budowlane;</w:t>
      </w:r>
    </w:p>
    <w:p w14:paraId="37D4F6BA" w14:textId="4A6A2833" w:rsidR="00AE6B15" w:rsidRDefault="00AE6B15"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inwestycja trwale związana z nieruchomością </w:t>
      </w:r>
      <w:r w:rsidRPr="00AE6B15">
        <w:rPr>
          <w:rFonts w:asciiTheme="minorHAnsi" w:eastAsia="Times New Roman" w:hAnsiTheme="minorHAnsi" w:cstheme="minorHAnsi"/>
          <w:color w:val="000000"/>
        </w:rPr>
        <w:t>-</w:t>
      </w:r>
      <w:r>
        <w:rPr>
          <w:rFonts w:asciiTheme="minorHAnsi" w:eastAsia="Times New Roman" w:hAnsiTheme="minorHAnsi" w:cstheme="minorHAnsi"/>
          <w:color w:val="000000"/>
        </w:rPr>
        <w:t xml:space="preserve"> </w:t>
      </w:r>
      <w:r w:rsidRPr="00AE6B15">
        <w:rPr>
          <w:rFonts w:asciiTheme="minorHAnsi" w:eastAsia="Times New Roman" w:hAnsiTheme="minorHAnsi" w:cstheme="minorHAnsi"/>
          <w:color w:val="000000"/>
        </w:rPr>
        <w:t xml:space="preserve">inwestycja realizowana na gruncie lub nieruchomości, której efektów nie można przenieść bez istotnego uszczerbku dla funkcji lub wartości, oznacza obiekt na tyle trwale związany z gruntem, by zapewnić mu stabilność </w:t>
      </w:r>
      <w:r>
        <w:rPr>
          <w:rFonts w:asciiTheme="minorHAnsi" w:eastAsia="Times New Roman" w:hAnsiTheme="minorHAnsi" w:cstheme="minorHAnsi"/>
          <w:color w:val="000000"/>
        </w:rPr>
        <w:br/>
      </w:r>
      <w:r w:rsidRPr="00AE6B15">
        <w:rPr>
          <w:rFonts w:asciiTheme="minorHAnsi" w:eastAsia="Times New Roman" w:hAnsiTheme="minorHAnsi" w:cstheme="minorHAnsi"/>
          <w:color w:val="000000"/>
        </w:rPr>
        <w:t>i możliwość przeciwdziałania czynnikom zewnętrznym mogącym go zniszczyć lub spowodować przesunięcie czy też przemieszczenie na inne miejsce;</w:t>
      </w:r>
    </w:p>
    <w:p w14:paraId="6595137A" w14:textId="7FF04BE4" w:rsidR="00AE6B15" w:rsidRDefault="00AE6B15"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odnawialne źródła energii </w:t>
      </w:r>
      <w:r w:rsidRPr="00AE6B15">
        <w:rPr>
          <w:rFonts w:asciiTheme="minorHAnsi" w:eastAsia="Times New Roman" w:hAnsiTheme="minorHAnsi" w:cstheme="minorHAnsi"/>
          <w:color w:val="000000"/>
        </w:rPr>
        <w:t>-</w:t>
      </w:r>
      <w:r>
        <w:rPr>
          <w:rFonts w:asciiTheme="minorHAnsi" w:eastAsia="Times New Roman" w:hAnsiTheme="minorHAnsi" w:cstheme="minorHAnsi"/>
          <w:color w:val="000000"/>
        </w:rPr>
        <w:t xml:space="preserve"> </w:t>
      </w:r>
      <w:r w:rsidRPr="00AE6B15">
        <w:rPr>
          <w:rFonts w:asciiTheme="minorHAnsi" w:eastAsia="Times New Roman" w:hAnsiTheme="minorHAnsi" w:cstheme="minorHAnsi"/>
          <w:color w:val="000000"/>
        </w:rPr>
        <w:t>odnawialne źródła energii, o których mowa w art. 2 pkt 22 ustawy z dnia 20 lutego 2015 r. o odnawialnych źródłach energii;</w:t>
      </w:r>
    </w:p>
    <w:p w14:paraId="3913CDAC" w14:textId="48025861" w:rsidR="00B64374" w:rsidRPr="00344A17" w:rsidRDefault="00B64374"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rPr>
      </w:pPr>
      <w:r w:rsidRPr="00344A17">
        <w:rPr>
          <w:rFonts w:asciiTheme="minorHAnsi" w:eastAsia="Times New Roman" w:hAnsiTheme="minorHAnsi" w:cstheme="minorHAnsi"/>
          <w:b/>
        </w:rPr>
        <w:t xml:space="preserve">magazyn energii </w:t>
      </w:r>
      <w:r w:rsidRPr="00344A17">
        <w:rPr>
          <w:rFonts w:asciiTheme="minorHAnsi" w:eastAsia="Times New Roman" w:hAnsiTheme="minorHAnsi" w:cstheme="minorHAnsi"/>
        </w:rPr>
        <w:t>- magazyn energii, o którym mowa w art. 3 pkt 10ka ustawy Prawo energetyczne, w tym magazyn energii elektrycznej;</w:t>
      </w:r>
    </w:p>
    <w:p w14:paraId="1391FA5F" w14:textId="662665C5" w:rsidR="00AE6B15" w:rsidRDefault="00AE6B15"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operacja inwestycyjna </w:t>
      </w:r>
      <w:r w:rsidRPr="00AE6B15">
        <w:rPr>
          <w:rFonts w:asciiTheme="minorHAnsi" w:eastAsia="Times New Roman" w:hAnsiTheme="minorHAnsi" w:cstheme="minorHAnsi"/>
          <w:color w:val="000000"/>
        </w:rPr>
        <w:t>-</w:t>
      </w:r>
      <w:r>
        <w:rPr>
          <w:rFonts w:asciiTheme="minorHAnsi" w:eastAsia="Times New Roman" w:hAnsiTheme="minorHAnsi" w:cstheme="minorHAnsi"/>
          <w:color w:val="000000"/>
        </w:rPr>
        <w:t xml:space="preserve"> </w:t>
      </w:r>
      <w:r w:rsidRPr="00AE6B15">
        <w:rPr>
          <w:rFonts w:asciiTheme="minorHAnsi" w:eastAsia="Times New Roman" w:hAnsiTheme="minorHAnsi" w:cstheme="minorHAnsi"/>
          <w:color w:val="000000"/>
        </w:rPr>
        <w:t>operacja, która obejmuje inwestycję</w:t>
      </w:r>
      <w:r>
        <w:rPr>
          <w:rFonts w:asciiTheme="minorHAnsi" w:eastAsia="Times New Roman" w:hAnsiTheme="minorHAnsi" w:cstheme="minorHAnsi"/>
          <w:color w:val="000000"/>
        </w:rPr>
        <w:t>;</w:t>
      </w:r>
    </w:p>
    <w:p w14:paraId="4509A942" w14:textId="72372047" w:rsidR="00AE6B15" w:rsidRPr="00164263" w:rsidRDefault="00AE6B15"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Pr>
          <w:rFonts w:asciiTheme="minorHAnsi" w:eastAsia="Times New Roman" w:hAnsiTheme="minorHAnsi" w:cstheme="minorHAnsi"/>
          <w:b/>
          <w:color w:val="000000"/>
        </w:rPr>
        <w:t xml:space="preserve">okres związania z celem </w:t>
      </w:r>
      <w:r w:rsidRPr="00AE6B15">
        <w:rPr>
          <w:rFonts w:asciiTheme="minorHAnsi" w:eastAsia="Times New Roman" w:hAnsiTheme="minorHAnsi" w:cstheme="minorHAnsi"/>
          <w:color w:val="000000"/>
        </w:rPr>
        <w:t>-</w:t>
      </w:r>
      <w:r>
        <w:rPr>
          <w:rFonts w:asciiTheme="minorHAnsi" w:eastAsia="Times New Roman" w:hAnsiTheme="minorHAnsi" w:cstheme="minorHAnsi"/>
          <w:color w:val="000000"/>
        </w:rPr>
        <w:t xml:space="preserve"> </w:t>
      </w:r>
      <w:r w:rsidRPr="00AE6B15">
        <w:rPr>
          <w:rFonts w:asciiTheme="minorHAnsi" w:eastAsia="Times New Roman" w:hAnsiTheme="minorHAnsi" w:cstheme="minorHAnsi"/>
          <w:color w:val="000000"/>
        </w:rPr>
        <w:t xml:space="preserve">czas, w którym efekty realizacji operacji muszą być utrzymane </w:t>
      </w:r>
      <w:r>
        <w:rPr>
          <w:rFonts w:asciiTheme="minorHAnsi" w:eastAsia="Times New Roman" w:hAnsiTheme="minorHAnsi" w:cstheme="minorHAnsi"/>
          <w:color w:val="000000"/>
        </w:rPr>
        <w:br/>
      </w:r>
      <w:r w:rsidRPr="00AE6B15">
        <w:rPr>
          <w:rFonts w:asciiTheme="minorHAnsi" w:eastAsia="Times New Roman" w:hAnsiTheme="minorHAnsi" w:cstheme="minorHAnsi"/>
          <w:color w:val="000000"/>
        </w:rPr>
        <w:t>i służyć założonym celom. Okres po wypłacie pomocy, w trakcie którego beneficjent powinien utrzymać spełnienie warunków przyznania i wypłaty pomocy oraz realizować lub zrealizować określone zobowiązania w ramach danej interwencji PS WPR</w:t>
      </w:r>
      <w:r>
        <w:rPr>
          <w:rFonts w:asciiTheme="minorHAnsi" w:eastAsia="Times New Roman" w:hAnsiTheme="minorHAnsi" w:cstheme="minorHAnsi"/>
          <w:color w:val="000000"/>
        </w:rPr>
        <w:t>;</w:t>
      </w:r>
    </w:p>
    <w:p w14:paraId="0000001D" w14:textId="77777777" w:rsidR="00702DCD" w:rsidRPr="00164263" w:rsidRDefault="00284858"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nabór wniosków</w:t>
      </w:r>
      <w:r w:rsidRPr="00164263">
        <w:rPr>
          <w:rFonts w:asciiTheme="minorHAnsi" w:eastAsia="Times New Roman" w:hAnsiTheme="minorHAnsi" w:cstheme="minorHAnsi"/>
          <w:color w:val="000000"/>
        </w:rPr>
        <w:t xml:space="preserve"> – nabór wniosków o przyznanie pomocy, przeprowadzany przez LGD w ramach realizacji LSR na podstawie przepisów ustawy RLKS i Regulaminu;</w:t>
      </w:r>
    </w:p>
    <w:p w14:paraId="0000001E" w14:textId="77777777" w:rsidR="00702DCD" w:rsidRPr="00164263" w:rsidRDefault="00284858"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numer EP</w:t>
      </w:r>
      <w:r w:rsidRPr="00164263">
        <w:rPr>
          <w:rFonts w:asciiTheme="minorHAnsi" w:eastAsia="Times New Roman" w:hAnsiTheme="minorHAnsi" w:cstheme="minorHAnsi"/>
          <w:color w:val="000000"/>
        </w:rPr>
        <w:t xml:space="preserve"> – numer identyfikacyjny w ewidencji producentów, nadany na podstawie przepisów ustawy z dnia 18 grudnia 2003 r. o krajowym systemie ewidencji producentów, ewidencji gospodarstw rolnych oraz ewidencji wniosków o przyznanie płatności;</w:t>
      </w:r>
    </w:p>
    <w:p w14:paraId="0000001F" w14:textId="77777777" w:rsidR="00702DCD" w:rsidRPr="00164263" w:rsidRDefault="00284858"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obszar wiejski</w:t>
      </w:r>
      <w:r w:rsidRPr="00164263">
        <w:rPr>
          <w:rFonts w:asciiTheme="minorHAnsi" w:eastAsia="Times New Roman" w:hAnsiTheme="minorHAnsi" w:cstheme="minorHAnsi"/>
          <w:color w:val="000000"/>
        </w:rPr>
        <w:t xml:space="preserve"> – obszar całego kraju z wyłączeniem miast powyżej 20 tys. mieszkańców;</w:t>
      </w:r>
    </w:p>
    <w:p w14:paraId="00000021" w14:textId="77777777" w:rsidR="00702DCD" w:rsidRPr="00164263" w:rsidRDefault="00284858"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organizacja pozarządowa</w:t>
      </w:r>
      <w:r w:rsidRPr="00164263">
        <w:rPr>
          <w:rFonts w:asciiTheme="minorHAnsi" w:eastAsia="Times New Roman" w:hAnsiTheme="minorHAnsi" w:cstheme="minorHAnsi"/>
          <w:color w:val="000000"/>
        </w:rPr>
        <w:t xml:space="preserve"> – organizacja, o której mowa w art. 3 ust. 2 ustawy o działalności pożytku publicznego i o wolontariacie;</w:t>
      </w:r>
    </w:p>
    <w:p w14:paraId="00000023" w14:textId="77777777" w:rsidR="00702DCD" w:rsidRPr="00164263" w:rsidRDefault="00284858"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 xml:space="preserve">Rada </w:t>
      </w:r>
      <w:r w:rsidRPr="00164263">
        <w:rPr>
          <w:rFonts w:asciiTheme="minorHAnsi" w:eastAsia="Times New Roman" w:hAnsiTheme="minorHAnsi" w:cstheme="minorHAnsi"/>
          <w:color w:val="000000"/>
        </w:rPr>
        <w:t>– organ decyzyjny LGD, tj. organ, o którym mowa w art. 4 ust. 3 pkt 4 ustawy RLKS;</w:t>
      </w:r>
    </w:p>
    <w:p w14:paraId="00000024" w14:textId="77777777" w:rsidR="00702DCD" w:rsidRPr="00164263" w:rsidRDefault="00284858"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Regulamin</w:t>
      </w:r>
      <w:r w:rsidRPr="00164263">
        <w:rPr>
          <w:rFonts w:asciiTheme="minorHAnsi" w:eastAsia="Times New Roman" w:hAnsiTheme="minorHAnsi" w:cstheme="minorHAnsi"/>
          <w:color w:val="000000"/>
        </w:rPr>
        <w:t xml:space="preserve"> – niniejszy regulamin naboru wniosków;</w:t>
      </w:r>
    </w:p>
    <w:p w14:paraId="00000026" w14:textId="77777777" w:rsidR="00702DCD" w:rsidRPr="00164263" w:rsidRDefault="00284858"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umowa ramowa</w:t>
      </w:r>
      <w:r w:rsidRPr="00164263">
        <w:rPr>
          <w:rFonts w:asciiTheme="minorHAnsi" w:eastAsia="Times New Roman" w:hAnsiTheme="minorHAnsi" w:cstheme="minorHAnsi"/>
          <w:color w:val="000000"/>
        </w:rPr>
        <w:t xml:space="preserve"> – umowa o warunkach i sposobie realizacji strategii rozwoju lokalnego kierowanego przez społeczność, zawarta między SW i LGD;</w:t>
      </w:r>
    </w:p>
    <w:p w14:paraId="00000027" w14:textId="77777777" w:rsidR="00702DCD" w:rsidRPr="00386F84" w:rsidRDefault="00284858" w:rsidP="000107BC">
      <w:pPr>
        <w:widowControl w:val="0"/>
        <w:numPr>
          <w:ilvl w:val="0"/>
          <w:numId w:val="33"/>
        </w:numPr>
        <w:pBdr>
          <w:top w:val="nil"/>
          <w:left w:val="nil"/>
          <w:bottom w:val="nil"/>
          <w:right w:val="nil"/>
          <w:between w:val="nil"/>
        </w:pBdr>
        <w:spacing w:after="120" w:line="276" w:lineRule="auto"/>
        <w:ind w:left="714" w:hanging="430"/>
        <w:jc w:val="both"/>
        <w:rPr>
          <w:rFonts w:asciiTheme="minorHAnsi" w:eastAsia="Times New Roman" w:hAnsiTheme="minorHAnsi" w:cstheme="minorHAnsi"/>
        </w:rPr>
      </w:pPr>
      <w:r w:rsidRPr="00386F84">
        <w:rPr>
          <w:rFonts w:asciiTheme="minorHAnsi" w:eastAsia="Times New Roman" w:hAnsiTheme="minorHAnsi" w:cstheme="minorHAnsi"/>
          <w:b/>
        </w:rPr>
        <w:lastRenderedPageBreak/>
        <w:t>wnioskodawca</w:t>
      </w:r>
      <w:r w:rsidRPr="00386F84">
        <w:rPr>
          <w:rFonts w:asciiTheme="minorHAnsi" w:eastAsia="Times New Roman" w:hAnsiTheme="minorHAnsi" w:cstheme="minorHAnsi"/>
        </w:rPr>
        <w:t xml:space="preserve"> – podmiot ubiegający się o przyznanie pomocy, który złożył WoPP w ramach naboru wniosków.</w:t>
      </w:r>
    </w:p>
    <w:p w14:paraId="00000028" w14:textId="77777777" w:rsidR="00702DCD" w:rsidRPr="00386F84" w:rsidRDefault="00284858" w:rsidP="000107BC">
      <w:pPr>
        <w:keepNext/>
        <w:keepLines/>
        <w:widowControl w:val="0"/>
        <w:numPr>
          <w:ilvl w:val="0"/>
          <w:numId w:val="8"/>
        </w:numPr>
        <w:pBdr>
          <w:top w:val="nil"/>
          <w:left w:val="nil"/>
          <w:bottom w:val="nil"/>
          <w:right w:val="nil"/>
          <w:between w:val="nil"/>
        </w:pBdr>
        <w:spacing w:after="0" w:line="276" w:lineRule="auto"/>
        <w:ind w:left="426" w:right="4520" w:hanging="426"/>
        <w:rPr>
          <w:rFonts w:asciiTheme="minorHAnsi" w:eastAsia="Times New Roman" w:hAnsiTheme="minorHAnsi" w:cstheme="minorHAnsi"/>
          <w:b/>
        </w:rPr>
      </w:pPr>
      <w:r w:rsidRPr="00386F84">
        <w:rPr>
          <w:rFonts w:asciiTheme="minorHAnsi" w:eastAsia="Times New Roman" w:hAnsiTheme="minorHAnsi" w:cstheme="minorHAnsi"/>
          <w:b/>
        </w:rPr>
        <w:t>Wykaz skrótów</w:t>
      </w:r>
    </w:p>
    <w:p w14:paraId="00000029" w14:textId="77777777" w:rsidR="00702DCD" w:rsidRPr="00386F84" w:rsidRDefault="00284858">
      <w:pPr>
        <w:widowControl w:val="0"/>
        <w:spacing w:after="120" w:line="276" w:lineRule="auto"/>
        <w:jc w:val="both"/>
        <w:rPr>
          <w:rFonts w:asciiTheme="minorHAnsi" w:eastAsia="Times New Roman" w:hAnsiTheme="minorHAnsi" w:cstheme="minorHAnsi"/>
        </w:rPr>
      </w:pPr>
      <w:r w:rsidRPr="00386F84">
        <w:rPr>
          <w:rFonts w:asciiTheme="minorHAnsi" w:eastAsia="Times New Roman" w:hAnsiTheme="minorHAnsi" w:cstheme="minorHAnsi"/>
        </w:rPr>
        <w:t>Poniższe skróty użyte w niniejszym Regulaminie oznaczają:</w:t>
      </w:r>
    </w:p>
    <w:p w14:paraId="0000002A" w14:textId="40BE43D0" w:rsidR="00702DCD" w:rsidRPr="00386F84" w:rsidRDefault="00284858" w:rsidP="000107BC">
      <w:pPr>
        <w:pStyle w:val="Akapitzlist"/>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386F84">
        <w:rPr>
          <w:rFonts w:asciiTheme="minorHAnsi" w:eastAsia="Times New Roman" w:hAnsiTheme="minorHAnsi" w:cstheme="minorHAnsi"/>
          <w:b/>
        </w:rPr>
        <w:t>ARiMR</w:t>
      </w:r>
      <w:r w:rsidRPr="00386F84">
        <w:rPr>
          <w:rFonts w:asciiTheme="minorHAnsi" w:eastAsia="Times New Roman" w:hAnsiTheme="minorHAnsi" w:cstheme="minorHAnsi"/>
        </w:rPr>
        <w:t xml:space="preserve"> – Agencja Restrukturyzacji i Modernizacji Rolnictwa;</w:t>
      </w:r>
    </w:p>
    <w:p w14:paraId="0000002B" w14:textId="77777777" w:rsidR="00702DCD" w:rsidRPr="00386F84"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386F84">
        <w:rPr>
          <w:rFonts w:asciiTheme="minorHAnsi" w:eastAsia="Times New Roman" w:hAnsiTheme="minorHAnsi" w:cstheme="minorHAnsi"/>
          <w:b/>
        </w:rPr>
        <w:t>EFRROW</w:t>
      </w:r>
      <w:r w:rsidRPr="00386F84">
        <w:rPr>
          <w:rFonts w:asciiTheme="minorHAnsi" w:eastAsia="Times New Roman" w:hAnsiTheme="minorHAnsi" w:cstheme="minorHAnsi"/>
        </w:rPr>
        <w:t xml:space="preserve"> – Europejski Fundusz Rolny na rzecz Rozwoju Obszarów Wiejskich;</w:t>
      </w:r>
    </w:p>
    <w:p w14:paraId="0000002C" w14:textId="3F62F7DB" w:rsidR="00702DCD" w:rsidRPr="00386F84"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386F84">
        <w:rPr>
          <w:rFonts w:asciiTheme="minorHAnsi" w:eastAsia="Times New Roman" w:hAnsiTheme="minorHAnsi" w:cstheme="minorHAnsi"/>
          <w:b/>
        </w:rPr>
        <w:t>LGD</w:t>
      </w:r>
      <w:r w:rsidRPr="00386F84">
        <w:rPr>
          <w:rFonts w:asciiTheme="minorHAnsi" w:eastAsia="Times New Roman" w:hAnsiTheme="minorHAnsi" w:cstheme="minorHAnsi"/>
        </w:rPr>
        <w:t xml:space="preserve"> – Stowarzyszenie </w:t>
      </w:r>
      <w:r w:rsidR="00164263" w:rsidRPr="00386F84">
        <w:rPr>
          <w:rFonts w:asciiTheme="minorHAnsi" w:eastAsia="Times New Roman" w:hAnsiTheme="minorHAnsi" w:cstheme="minorHAnsi"/>
        </w:rPr>
        <w:t>„Dolina Noteci”</w:t>
      </w:r>
      <w:r w:rsidRPr="00386F84">
        <w:rPr>
          <w:rFonts w:asciiTheme="minorHAnsi" w:eastAsia="Times New Roman" w:hAnsiTheme="minorHAnsi" w:cstheme="minorHAnsi"/>
        </w:rPr>
        <w:t xml:space="preserve"> z siedzibą w</w:t>
      </w:r>
      <w:r w:rsidR="00F3409B" w:rsidRPr="00386F84">
        <w:rPr>
          <w:rFonts w:asciiTheme="minorHAnsi" w:eastAsia="Times New Roman" w:hAnsiTheme="minorHAnsi" w:cstheme="minorHAnsi"/>
        </w:rPr>
        <w:t>:</w:t>
      </w:r>
      <w:r w:rsidR="00164263" w:rsidRPr="00386F84">
        <w:rPr>
          <w:rFonts w:asciiTheme="minorHAnsi" w:eastAsia="Times New Roman" w:hAnsiTheme="minorHAnsi" w:cstheme="minorHAnsi"/>
        </w:rPr>
        <w:t xml:space="preserve"> 64-800</w:t>
      </w:r>
      <w:r w:rsidR="00F3409B" w:rsidRPr="00386F84">
        <w:rPr>
          <w:rFonts w:asciiTheme="minorHAnsi" w:eastAsia="Times New Roman" w:hAnsiTheme="minorHAnsi" w:cstheme="minorHAnsi"/>
        </w:rPr>
        <w:t xml:space="preserve"> Chodzież</w:t>
      </w:r>
      <w:r w:rsidR="00164263" w:rsidRPr="00386F84">
        <w:rPr>
          <w:rFonts w:asciiTheme="minorHAnsi" w:eastAsia="Times New Roman" w:hAnsiTheme="minorHAnsi" w:cstheme="minorHAnsi"/>
        </w:rPr>
        <w:t>, ul. Sienkiewicza 2</w:t>
      </w:r>
      <w:r w:rsidRPr="00386F84">
        <w:rPr>
          <w:rFonts w:asciiTheme="minorHAnsi" w:eastAsia="Times New Roman" w:hAnsiTheme="minorHAnsi" w:cstheme="minorHAnsi"/>
        </w:rPr>
        <w:t>;</w:t>
      </w:r>
    </w:p>
    <w:p w14:paraId="0000002D" w14:textId="77777777" w:rsidR="00702DCD" w:rsidRPr="00386F84"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386F84">
        <w:rPr>
          <w:rFonts w:asciiTheme="minorHAnsi" w:eastAsia="Times New Roman" w:hAnsiTheme="minorHAnsi" w:cstheme="minorHAnsi"/>
          <w:b/>
        </w:rPr>
        <w:t>LSR</w:t>
      </w:r>
      <w:r w:rsidRPr="00386F84">
        <w:rPr>
          <w:rFonts w:asciiTheme="minorHAnsi" w:eastAsia="Times New Roman" w:hAnsiTheme="minorHAnsi" w:cstheme="minorHAnsi"/>
        </w:rPr>
        <w:t xml:space="preserve"> – strategia rozwoju lokalnego kierowanego przez społeczność, o której mowa w ustawie RLKS, realizowana przez LGD;</w:t>
      </w:r>
    </w:p>
    <w:p w14:paraId="0000002E"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I.13.1</w:t>
      </w:r>
      <w:r w:rsidRPr="00164263">
        <w:rPr>
          <w:rFonts w:asciiTheme="minorHAnsi" w:eastAsia="Times New Roman" w:hAnsiTheme="minorHAnsi" w:cstheme="minorHAnsi"/>
          <w:color w:val="000000"/>
        </w:rPr>
        <w:t xml:space="preserve"> – interwencja I.13.1 LEADER/Rozwój Lokalny Kierowany przez Społeczność (RLKS);</w:t>
      </w:r>
    </w:p>
    <w:p w14:paraId="0000002F"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JSFP</w:t>
      </w:r>
      <w:r w:rsidRPr="00164263">
        <w:rPr>
          <w:rFonts w:asciiTheme="minorHAnsi" w:eastAsia="Times New Roman" w:hAnsiTheme="minorHAnsi" w:cstheme="minorHAnsi"/>
          <w:color w:val="000000"/>
        </w:rPr>
        <w:t xml:space="preserve"> – jednostka sektora finansów publicznych, tj. jednostka wymieniona w art. 8 ustawy FP;</w:t>
      </w:r>
    </w:p>
    <w:p w14:paraId="00000030"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Kc</w:t>
      </w:r>
      <w:r w:rsidRPr="00164263">
        <w:rPr>
          <w:rFonts w:asciiTheme="minorHAnsi" w:eastAsia="Times New Roman" w:hAnsiTheme="minorHAnsi" w:cstheme="minorHAnsi"/>
          <w:color w:val="000000"/>
        </w:rPr>
        <w:t xml:space="preserve"> – ustawa z dnia 23 kwietnia 1964 r. – Kodeks cywilny;</w:t>
      </w:r>
    </w:p>
    <w:p w14:paraId="00000031" w14:textId="77777777" w:rsidR="00702DCD"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Kpa</w:t>
      </w:r>
      <w:r w:rsidRPr="00164263">
        <w:rPr>
          <w:rFonts w:asciiTheme="minorHAnsi" w:eastAsia="Times New Roman" w:hAnsiTheme="minorHAnsi" w:cstheme="minorHAnsi"/>
          <w:color w:val="000000"/>
        </w:rPr>
        <w:t xml:space="preserve"> – ustawa z dnia 14 czerwca 1960 r. – Kodeks postępowania administracyjnego;</w:t>
      </w:r>
    </w:p>
    <w:p w14:paraId="6C336012" w14:textId="4998BB98" w:rsidR="00164263" w:rsidRPr="00386F84" w:rsidRDefault="00164263"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386F84">
        <w:rPr>
          <w:rFonts w:asciiTheme="minorHAnsi" w:eastAsia="Times New Roman" w:hAnsiTheme="minorHAnsi" w:cstheme="minorHAnsi"/>
          <w:b/>
        </w:rPr>
        <w:t xml:space="preserve">KWL </w:t>
      </w:r>
      <w:r w:rsidRPr="00386F84">
        <w:rPr>
          <w:rFonts w:asciiTheme="minorHAnsi" w:eastAsia="Times New Roman" w:hAnsiTheme="minorHAnsi" w:cstheme="minorHAnsi"/>
        </w:rPr>
        <w:t>– komponent Wdrażanie LSR – operacje realizowane w ramach interwencji I.13.1 obejmujące wsparcie, o którym mowa w art. 34 ust. 1 lit. b rozporządzenia 2021/1060;</w:t>
      </w:r>
    </w:p>
    <w:p w14:paraId="00000032" w14:textId="77777777" w:rsidR="00702DCD"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MRiRW</w:t>
      </w:r>
      <w:r w:rsidRPr="00164263">
        <w:rPr>
          <w:rFonts w:asciiTheme="minorHAnsi" w:eastAsia="Times New Roman" w:hAnsiTheme="minorHAnsi" w:cstheme="minorHAnsi"/>
          <w:color w:val="000000"/>
        </w:rPr>
        <w:t xml:space="preserve"> – Minister Rolnictwa i Rozwoju Wsi;</w:t>
      </w:r>
    </w:p>
    <w:p w14:paraId="3536B5F3" w14:textId="6681D960" w:rsidR="00B64374" w:rsidRPr="00344A17" w:rsidRDefault="00B64374"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344A17">
        <w:rPr>
          <w:rFonts w:asciiTheme="minorHAnsi" w:eastAsia="Times New Roman" w:hAnsiTheme="minorHAnsi" w:cstheme="minorHAnsi"/>
          <w:b/>
        </w:rPr>
        <w:t xml:space="preserve">OZE </w:t>
      </w:r>
      <w:r w:rsidRPr="00344A17">
        <w:rPr>
          <w:rFonts w:asciiTheme="minorHAnsi" w:eastAsia="Times New Roman" w:hAnsiTheme="minorHAnsi" w:cstheme="minorHAnsi"/>
        </w:rPr>
        <w:t>- odnawialne źródła energii;</w:t>
      </w:r>
    </w:p>
    <w:p w14:paraId="00000033"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PS WPR</w:t>
      </w:r>
      <w:r w:rsidRPr="00164263">
        <w:rPr>
          <w:rFonts w:asciiTheme="minorHAnsi" w:eastAsia="Times New Roman" w:hAnsiTheme="minorHAnsi" w:cstheme="minorHAnsi"/>
          <w:color w:val="000000"/>
        </w:rPr>
        <w:t xml:space="preserve"> – Plan Strategiczny dla Wspólnej Polityki Rolnej na lata 2023-2027;</w:t>
      </w:r>
    </w:p>
    <w:p w14:paraId="00000034"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PUE</w:t>
      </w:r>
      <w:r w:rsidRPr="00164263">
        <w:rPr>
          <w:rFonts w:asciiTheme="minorHAnsi" w:eastAsia="Times New Roman" w:hAnsiTheme="minorHAnsi" w:cstheme="minorHAnsi"/>
          <w:color w:val="000000"/>
        </w:rPr>
        <w:t xml:space="preserve"> – system teleinformatyczny ARiMR, o którym mowa w art. 10c ustawy o ARiMR;</w:t>
      </w:r>
    </w:p>
    <w:p w14:paraId="00000035" w14:textId="6BFE02FC"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rozporządzenie 2021/1060</w:t>
      </w:r>
      <w:r w:rsidRPr="00164263">
        <w:rPr>
          <w:rFonts w:asciiTheme="minorHAnsi" w:eastAsia="Times New Roman" w:hAnsiTheme="minorHAnsi" w:cstheme="minorHAnsi"/>
          <w:color w:val="000000"/>
        </w:rPr>
        <w:t xml:space="preserve"> –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w:t>
      </w:r>
      <w:r w:rsidR="009D42F3">
        <w:rPr>
          <w:rFonts w:asciiTheme="minorHAnsi" w:eastAsia="Times New Roman" w:hAnsiTheme="minorHAnsi" w:cstheme="minorHAnsi"/>
          <w:color w:val="000000"/>
        </w:rPr>
        <w:br/>
      </w:r>
      <w:r w:rsidRPr="00164263">
        <w:rPr>
          <w:rFonts w:asciiTheme="minorHAnsi" w:eastAsia="Times New Roman" w:hAnsiTheme="minorHAnsi" w:cstheme="minorHAnsi"/>
          <w:color w:val="000000"/>
        </w:rPr>
        <w:t>i Instrumentu Wsparcia Finansowego na rzecz Zarządzania Granicami i Polityki Wizowej;</w:t>
      </w:r>
    </w:p>
    <w:p w14:paraId="00000036" w14:textId="0AC57BA8"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rozporządzenie 2021/2115</w:t>
      </w:r>
      <w:r w:rsidRPr="00164263">
        <w:rPr>
          <w:rFonts w:asciiTheme="minorHAnsi" w:eastAsia="Times New Roman" w:hAnsiTheme="minorHAnsi" w:cstheme="minorHAnsi"/>
          <w:color w:val="000000"/>
        </w:rPr>
        <w:t xml:space="preserve"> – rozporządzenie Parlamentu Europejskiego i Rady (UE) 2021/2115 z dnia 2 grudnia 2021 r. ustanawiające przepisy dotyczące wsparcia planów strategicznych sporządzanych przez państwa członkowskie w ramach wspólnej polityki rolnej (planów strategicznych WPR) i finansowanych z Europejskiego Funduszu Rolniczego Gwarancji (EFRG) </w:t>
      </w:r>
      <w:r w:rsidR="009D42F3">
        <w:rPr>
          <w:rFonts w:asciiTheme="minorHAnsi" w:eastAsia="Times New Roman" w:hAnsiTheme="minorHAnsi" w:cstheme="minorHAnsi"/>
          <w:color w:val="000000"/>
        </w:rPr>
        <w:br/>
      </w:r>
      <w:r w:rsidRPr="00164263">
        <w:rPr>
          <w:rFonts w:asciiTheme="minorHAnsi" w:eastAsia="Times New Roman" w:hAnsiTheme="minorHAnsi" w:cstheme="minorHAnsi"/>
          <w:color w:val="000000"/>
        </w:rPr>
        <w:t>i z Europejskiego Funduszu Rolnego na rzecz Rozwoju Obszarów Wiejskich (EFRROW) oraz uchylające rozporządzenia (UE) nr 1305/2013 i (UE) nr 1307/2013;</w:t>
      </w:r>
    </w:p>
    <w:p w14:paraId="00000037"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rozporządzenie GBER</w:t>
      </w:r>
      <w:r w:rsidRPr="00164263">
        <w:rPr>
          <w:rFonts w:asciiTheme="minorHAnsi" w:eastAsia="Times New Roman" w:hAnsiTheme="minorHAnsi" w:cstheme="minorHAnsi"/>
          <w:color w:val="000000"/>
        </w:rPr>
        <w:t xml:space="preserve"> – rozporządzenie Komisji (UE) 651/2014 z dnia 17 czerwca 2014 r. uznające niektóre rodzaje pomocy za zgodne z rynkiem wewnętrznym w zastosowaniu art. 107 i 108 Traktatu.</w:t>
      </w:r>
    </w:p>
    <w:p w14:paraId="00000038" w14:textId="77777777" w:rsidR="00702DCD" w:rsidRPr="00386F84"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164263">
        <w:rPr>
          <w:rFonts w:asciiTheme="minorHAnsi" w:eastAsia="Times New Roman" w:hAnsiTheme="minorHAnsi" w:cstheme="minorHAnsi"/>
          <w:b/>
          <w:color w:val="000000"/>
        </w:rPr>
        <w:t>rozporządzenie MRiRW w sprawie loginu i kodu dostępu</w:t>
      </w:r>
      <w:r w:rsidRPr="00164263">
        <w:rPr>
          <w:rFonts w:asciiTheme="minorHAnsi" w:eastAsia="Times New Roman" w:hAnsiTheme="minorHAnsi" w:cstheme="minorHAnsi"/>
          <w:color w:val="000000"/>
        </w:rPr>
        <w:t xml:space="preserve"> – rozporządzenie Ministra Rolnictwa i Rozwoju Wsi z dnia 10 marca 2023 r. w sprawie szczegółowych wymagań dotyczących loginu i kodu dostępu do systemu teleinformatycznego Agencji Restrukturyzacji i Modernizacji </w:t>
      </w:r>
      <w:r w:rsidRPr="00164263">
        <w:rPr>
          <w:rFonts w:asciiTheme="minorHAnsi" w:eastAsia="Times New Roman" w:hAnsiTheme="minorHAnsi" w:cstheme="minorHAnsi"/>
          <w:color w:val="000000"/>
        </w:rPr>
        <w:lastRenderedPageBreak/>
        <w:t>Rolnictwa;</w:t>
      </w:r>
    </w:p>
    <w:p w14:paraId="00000039" w14:textId="25A0AB5F" w:rsidR="00702DCD" w:rsidRPr="00386F84"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386F84">
        <w:rPr>
          <w:rFonts w:asciiTheme="minorHAnsi" w:eastAsia="Times New Roman" w:hAnsiTheme="minorHAnsi" w:cstheme="minorHAnsi"/>
          <w:b/>
        </w:rPr>
        <w:t>SW</w:t>
      </w:r>
      <w:r w:rsidRPr="00386F84">
        <w:rPr>
          <w:rFonts w:asciiTheme="minorHAnsi" w:eastAsia="Times New Roman" w:hAnsiTheme="minorHAnsi" w:cstheme="minorHAnsi"/>
        </w:rPr>
        <w:t xml:space="preserve"> – Samorząd Województwa </w:t>
      </w:r>
      <w:r w:rsidR="00164263" w:rsidRPr="00386F84">
        <w:rPr>
          <w:rFonts w:asciiTheme="minorHAnsi" w:eastAsia="Times New Roman" w:hAnsiTheme="minorHAnsi" w:cstheme="minorHAnsi"/>
        </w:rPr>
        <w:t>Wielkopolskiego</w:t>
      </w:r>
      <w:r w:rsidRPr="00386F84">
        <w:rPr>
          <w:rFonts w:asciiTheme="minorHAnsi" w:eastAsia="Times New Roman" w:hAnsiTheme="minorHAnsi" w:cstheme="minorHAnsi"/>
        </w:rPr>
        <w:t>;</w:t>
      </w:r>
    </w:p>
    <w:p w14:paraId="0000003A"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UoPP</w:t>
      </w:r>
      <w:r w:rsidRPr="00164263">
        <w:rPr>
          <w:rFonts w:asciiTheme="minorHAnsi" w:eastAsia="Times New Roman" w:hAnsiTheme="minorHAnsi" w:cstheme="minorHAnsi"/>
          <w:color w:val="000000"/>
        </w:rPr>
        <w:t xml:space="preserve"> – umowa o przyznaniu pomocy, o której mowa w ustawie PS WPR;</w:t>
      </w:r>
    </w:p>
    <w:p w14:paraId="0000003B" w14:textId="77777777" w:rsidR="00702DCD"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ustawa o ARiMR</w:t>
      </w:r>
      <w:r w:rsidRPr="00164263">
        <w:rPr>
          <w:rFonts w:asciiTheme="minorHAnsi" w:eastAsia="Times New Roman" w:hAnsiTheme="minorHAnsi" w:cstheme="minorHAnsi"/>
          <w:color w:val="000000"/>
        </w:rPr>
        <w:t xml:space="preserve"> – ustawa z dnia 9 maja 2008 r. o Agencji Restrukturyzacji i Modernizacji Rolnictwa;</w:t>
      </w:r>
    </w:p>
    <w:p w14:paraId="74F7C8B6" w14:textId="35C3AE80" w:rsidR="008F2D9A" w:rsidRPr="00262FF0" w:rsidRDefault="008F2D9A"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262FF0">
        <w:rPr>
          <w:rFonts w:asciiTheme="minorHAnsi" w:eastAsia="Times New Roman" w:hAnsiTheme="minorHAnsi" w:cstheme="minorHAnsi"/>
          <w:b/>
        </w:rPr>
        <w:t xml:space="preserve">ustawa o działalności leczniczej </w:t>
      </w:r>
      <w:r w:rsidR="00C43A45" w:rsidRPr="00262FF0">
        <w:rPr>
          <w:rFonts w:asciiTheme="minorHAnsi" w:eastAsia="Times New Roman" w:hAnsiTheme="minorHAnsi" w:cstheme="minorHAnsi"/>
        </w:rPr>
        <w:t>-</w:t>
      </w:r>
      <w:r w:rsidRPr="00262FF0">
        <w:rPr>
          <w:rFonts w:asciiTheme="minorHAnsi" w:eastAsia="Times New Roman" w:hAnsiTheme="minorHAnsi" w:cstheme="minorHAnsi"/>
        </w:rPr>
        <w:t xml:space="preserve"> ustawa z dnia 15 kwietnia 2011 r. o działalności leczniczej;</w:t>
      </w:r>
    </w:p>
    <w:p w14:paraId="0000003C"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ustawa o działalności pożytku publicznego i o wolontariacie</w:t>
      </w:r>
      <w:r w:rsidRPr="00164263">
        <w:rPr>
          <w:rFonts w:asciiTheme="minorHAnsi" w:eastAsia="Times New Roman" w:hAnsiTheme="minorHAnsi" w:cstheme="minorHAnsi"/>
          <w:color w:val="000000"/>
        </w:rPr>
        <w:t xml:space="preserve"> – ustawa z dnia 24 kwietnia 2003 r. o działalności pożytku publicznego i o wolontariacie;</w:t>
      </w:r>
    </w:p>
    <w:p w14:paraId="0000003D"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ustawa o FP</w:t>
      </w:r>
      <w:r w:rsidRPr="00164263">
        <w:rPr>
          <w:rFonts w:asciiTheme="minorHAnsi" w:eastAsia="Times New Roman" w:hAnsiTheme="minorHAnsi" w:cstheme="minorHAnsi"/>
          <w:color w:val="000000"/>
        </w:rPr>
        <w:t xml:space="preserve"> – ustawa z dnia 27 sierpnia 2009 r. o finansach publicznych;</w:t>
      </w:r>
    </w:p>
    <w:p w14:paraId="0000003E" w14:textId="43FD6AFB" w:rsidR="00702DCD"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ustawa o informatyzacji działalności podmiotów realizujących zadania publiczne</w:t>
      </w:r>
      <w:r w:rsidRPr="00164263">
        <w:rPr>
          <w:rFonts w:asciiTheme="minorHAnsi" w:eastAsia="Times New Roman" w:hAnsiTheme="minorHAnsi" w:cstheme="minorHAnsi"/>
          <w:color w:val="000000"/>
        </w:rPr>
        <w:t xml:space="preserve"> – ustawa </w:t>
      </w:r>
      <w:r w:rsidR="009D42F3">
        <w:rPr>
          <w:rFonts w:asciiTheme="minorHAnsi" w:eastAsia="Times New Roman" w:hAnsiTheme="minorHAnsi" w:cstheme="minorHAnsi"/>
          <w:color w:val="000000"/>
        </w:rPr>
        <w:br/>
      </w:r>
      <w:r w:rsidRPr="00164263">
        <w:rPr>
          <w:rFonts w:asciiTheme="minorHAnsi" w:eastAsia="Times New Roman" w:hAnsiTheme="minorHAnsi" w:cstheme="minorHAnsi"/>
          <w:color w:val="000000"/>
        </w:rPr>
        <w:t>z dnia 17 lutego 2005 r. o informatyzacji działalności podmiotów realizujących zadania publiczne;</w:t>
      </w:r>
    </w:p>
    <w:p w14:paraId="394B21F3" w14:textId="47D4A3AD" w:rsidR="008F2D9A" w:rsidRDefault="008F2D9A"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262FF0">
        <w:rPr>
          <w:rFonts w:asciiTheme="minorHAnsi" w:eastAsia="Times New Roman" w:hAnsiTheme="minorHAnsi" w:cstheme="minorHAnsi"/>
          <w:b/>
        </w:rPr>
        <w:t xml:space="preserve">ustawa o opiece nad dziećmi w wieku do lat 3 </w:t>
      </w:r>
      <w:r w:rsidR="0022218F" w:rsidRPr="00262FF0">
        <w:rPr>
          <w:rFonts w:asciiTheme="minorHAnsi" w:eastAsia="Times New Roman" w:hAnsiTheme="minorHAnsi" w:cstheme="minorHAnsi"/>
        </w:rPr>
        <w:t>-</w:t>
      </w:r>
      <w:r w:rsidRPr="00262FF0">
        <w:rPr>
          <w:rFonts w:asciiTheme="minorHAnsi" w:eastAsia="Times New Roman" w:hAnsiTheme="minorHAnsi" w:cstheme="minorHAnsi"/>
        </w:rPr>
        <w:t xml:space="preserve"> ustawa z dnia 4 lutego 2011 r. o opiece nad dziećmi w wieku do lat 3;</w:t>
      </w:r>
    </w:p>
    <w:p w14:paraId="1E7D15D6" w14:textId="0F1B78D2" w:rsidR="00B64374" w:rsidRPr="00344A17" w:rsidRDefault="00B64374"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344A17">
        <w:rPr>
          <w:rFonts w:asciiTheme="minorHAnsi" w:eastAsia="Times New Roman" w:hAnsiTheme="minorHAnsi" w:cstheme="minorHAnsi"/>
          <w:b/>
        </w:rPr>
        <w:t xml:space="preserve">ustawa OZE </w:t>
      </w:r>
      <w:r w:rsidRPr="00344A17">
        <w:rPr>
          <w:rFonts w:asciiTheme="minorHAnsi" w:eastAsia="Times New Roman" w:hAnsiTheme="minorHAnsi" w:cstheme="minorHAnsi"/>
        </w:rPr>
        <w:t>- ustawa z dnia 20 lutego 2015 r. o odnawialnych źródłach energii;</w:t>
      </w:r>
    </w:p>
    <w:p w14:paraId="0E8E6186" w14:textId="37E0C6A3" w:rsidR="008F2D9A" w:rsidRPr="00262FF0" w:rsidRDefault="008F2D9A"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262FF0">
        <w:rPr>
          <w:rFonts w:asciiTheme="minorHAnsi" w:eastAsia="Times New Roman" w:hAnsiTheme="minorHAnsi" w:cstheme="minorHAnsi"/>
          <w:b/>
        </w:rPr>
        <w:t xml:space="preserve">ustawa o pomocy społecznej </w:t>
      </w:r>
      <w:r w:rsidR="0022218F" w:rsidRPr="00262FF0">
        <w:rPr>
          <w:rFonts w:asciiTheme="minorHAnsi" w:eastAsia="Times New Roman" w:hAnsiTheme="minorHAnsi" w:cstheme="minorHAnsi"/>
        </w:rPr>
        <w:t>-</w:t>
      </w:r>
      <w:r w:rsidRPr="00262FF0">
        <w:rPr>
          <w:rFonts w:asciiTheme="minorHAnsi" w:eastAsia="Times New Roman" w:hAnsiTheme="minorHAnsi" w:cstheme="minorHAnsi"/>
        </w:rPr>
        <w:t xml:space="preserve"> ustawa z dnia 12 marca 2004 r. o pomocy społecznej;</w:t>
      </w:r>
    </w:p>
    <w:p w14:paraId="44B84142" w14:textId="0BAD8D2F" w:rsidR="008F2D9A" w:rsidRPr="00344A17" w:rsidRDefault="008F2D9A"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262FF0">
        <w:rPr>
          <w:rFonts w:asciiTheme="minorHAnsi" w:eastAsia="Times New Roman" w:hAnsiTheme="minorHAnsi" w:cstheme="minorHAnsi"/>
          <w:b/>
        </w:rPr>
        <w:t xml:space="preserve">ustawa o wspieraniu i resocjalizacji nieletnich </w:t>
      </w:r>
      <w:r w:rsidR="0022218F" w:rsidRPr="00262FF0">
        <w:rPr>
          <w:rFonts w:asciiTheme="minorHAnsi" w:eastAsia="Times New Roman" w:hAnsiTheme="minorHAnsi" w:cstheme="minorHAnsi"/>
        </w:rPr>
        <w:t>-</w:t>
      </w:r>
      <w:r w:rsidRPr="00262FF0">
        <w:rPr>
          <w:rFonts w:asciiTheme="minorHAnsi" w:eastAsia="Times New Roman" w:hAnsiTheme="minorHAnsi" w:cstheme="minorHAnsi"/>
        </w:rPr>
        <w:t xml:space="preserve"> ustawa z dnia 9 czerwca 2022 r. o wspieraniu i </w:t>
      </w:r>
      <w:r w:rsidRPr="00344A17">
        <w:rPr>
          <w:rFonts w:asciiTheme="minorHAnsi" w:eastAsia="Times New Roman" w:hAnsiTheme="minorHAnsi" w:cstheme="minorHAnsi"/>
        </w:rPr>
        <w:t>resocjalizacji nieletnich;</w:t>
      </w:r>
    </w:p>
    <w:p w14:paraId="2425817B" w14:textId="1EFBE043" w:rsidR="005504E3" w:rsidRPr="00344A17" w:rsidRDefault="005504E3"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344A17">
        <w:rPr>
          <w:rFonts w:asciiTheme="minorHAnsi" w:eastAsia="Times New Roman" w:hAnsiTheme="minorHAnsi" w:cstheme="minorHAnsi"/>
          <w:b/>
        </w:rPr>
        <w:t xml:space="preserve">ustawa Prawo budowlane </w:t>
      </w:r>
      <w:r w:rsidRPr="00344A17">
        <w:rPr>
          <w:rFonts w:asciiTheme="minorHAnsi" w:eastAsia="Times New Roman" w:hAnsiTheme="minorHAnsi" w:cstheme="minorHAnsi"/>
        </w:rPr>
        <w:t>- ustawa z dnia 7 lipca 1994 r. Prawo budowlane;</w:t>
      </w:r>
    </w:p>
    <w:p w14:paraId="3FD71A38" w14:textId="787D5EDA" w:rsidR="005504E3" w:rsidRPr="00344A17" w:rsidRDefault="005504E3"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344A17">
        <w:rPr>
          <w:rFonts w:asciiTheme="minorHAnsi" w:eastAsia="Times New Roman" w:hAnsiTheme="minorHAnsi" w:cstheme="minorHAnsi"/>
          <w:b/>
        </w:rPr>
        <w:t xml:space="preserve">ustawa Prawo energetyczne </w:t>
      </w:r>
      <w:r w:rsidRPr="00344A17">
        <w:rPr>
          <w:rFonts w:asciiTheme="minorHAnsi" w:eastAsia="Times New Roman" w:hAnsiTheme="minorHAnsi" w:cstheme="minorHAnsi"/>
        </w:rPr>
        <w:t>- ustawa z dnia 10 kwietnia 1997 r. Prawo energetyczne;</w:t>
      </w:r>
    </w:p>
    <w:p w14:paraId="0000003F" w14:textId="77777777" w:rsidR="00702DCD"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ustawa PPSA</w:t>
      </w:r>
      <w:r w:rsidRPr="00164263">
        <w:rPr>
          <w:rFonts w:asciiTheme="minorHAnsi" w:eastAsia="Times New Roman" w:hAnsiTheme="minorHAnsi" w:cstheme="minorHAnsi"/>
          <w:color w:val="000000"/>
        </w:rPr>
        <w:t xml:space="preserve"> – ustawa z dnia 30 sierpnia 2002 r. Prawo o postępowaniu przed sądami administracyjnymi;</w:t>
      </w:r>
    </w:p>
    <w:p w14:paraId="2613553D" w14:textId="5FD8C2A4" w:rsidR="008F2D9A" w:rsidRPr="00262FF0" w:rsidRDefault="008F2D9A"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262FF0">
        <w:rPr>
          <w:rFonts w:asciiTheme="minorHAnsi" w:eastAsia="Times New Roman" w:hAnsiTheme="minorHAnsi" w:cstheme="minorHAnsi"/>
          <w:b/>
        </w:rPr>
        <w:t xml:space="preserve">ustawa Prawo oświatowe </w:t>
      </w:r>
      <w:r w:rsidR="0022218F" w:rsidRPr="00262FF0">
        <w:rPr>
          <w:rFonts w:asciiTheme="minorHAnsi" w:eastAsia="Times New Roman" w:hAnsiTheme="minorHAnsi" w:cstheme="minorHAnsi"/>
        </w:rPr>
        <w:t>-</w:t>
      </w:r>
      <w:r w:rsidRPr="00262FF0">
        <w:rPr>
          <w:rFonts w:asciiTheme="minorHAnsi" w:eastAsia="Times New Roman" w:hAnsiTheme="minorHAnsi" w:cstheme="minorHAnsi"/>
        </w:rPr>
        <w:t xml:space="preserve"> ustawa z dnia 14  grudnia 2016 r. Prawo oświatowe;</w:t>
      </w:r>
    </w:p>
    <w:p w14:paraId="00000040"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ustawa PS WPR</w:t>
      </w:r>
      <w:r w:rsidRPr="00164263">
        <w:rPr>
          <w:rFonts w:asciiTheme="minorHAnsi" w:eastAsia="Times New Roman" w:hAnsiTheme="minorHAnsi" w:cstheme="minorHAnsi"/>
          <w:color w:val="000000"/>
        </w:rPr>
        <w:t xml:space="preserve"> – ustawa z dnia 8 lutego 2023 r. o Planie Strategicznym dla Wspólnej Polityki Rolnej na lata 2023-2027;</w:t>
      </w:r>
    </w:p>
    <w:p w14:paraId="00000041"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ustawa RLKS</w:t>
      </w:r>
      <w:r w:rsidRPr="00164263">
        <w:rPr>
          <w:rFonts w:asciiTheme="minorHAnsi" w:eastAsia="Times New Roman" w:hAnsiTheme="minorHAnsi" w:cstheme="minorHAnsi"/>
          <w:color w:val="000000"/>
        </w:rPr>
        <w:t xml:space="preserve"> – ustawa z dnia 20 lutego 2015 r. o rozwoju lokalnym z udziałem lokalnej społeczności;</w:t>
      </w:r>
    </w:p>
    <w:p w14:paraId="00000042"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 xml:space="preserve">WoP </w:t>
      </w:r>
      <w:r w:rsidRPr="00164263">
        <w:rPr>
          <w:rFonts w:asciiTheme="minorHAnsi" w:eastAsia="Times New Roman" w:hAnsiTheme="minorHAnsi" w:cstheme="minorHAnsi"/>
          <w:color w:val="000000"/>
        </w:rPr>
        <w:t>– wniosek o płatność transzy pomocy, o którym mowa w ustawie PS WPR;</w:t>
      </w:r>
    </w:p>
    <w:p w14:paraId="00000043" w14:textId="77777777"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WoPP</w:t>
      </w:r>
      <w:r w:rsidRPr="00164263">
        <w:rPr>
          <w:rFonts w:asciiTheme="minorHAnsi" w:eastAsia="Times New Roman" w:hAnsiTheme="minorHAnsi" w:cstheme="minorHAnsi"/>
          <w:color w:val="000000"/>
        </w:rPr>
        <w:t xml:space="preserve"> – wniosek o przyznanie pomocy, o którym mowa w ustawie PS WPR;</w:t>
      </w:r>
    </w:p>
    <w:p w14:paraId="00000044" w14:textId="46E28AC2" w:rsidR="00702DCD" w:rsidRPr="00262FF0"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rPr>
      </w:pPr>
      <w:r w:rsidRPr="00164263">
        <w:rPr>
          <w:rFonts w:asciiTheme="minorHAnsi" w:eastAsia="Times New Roman" w:hAnsiTheme="minorHAnsi" w:cstheme="minorHAnsi"/>
          <w:b/>
          <w:color w:val="000000"/>
        </w:rPr>
        <w:t>Wytyczne podstawowe</w:t>
      </w:r>
      <w:r w:rsidRPr="00164263">
        <w:rPr>
          <w:rFonts w:asciiTheme="minorHAnsi" w:eastAsia="Times New Roman" w:hAnsiTheme="minorHAnsi" w:cstheme="minorHAnsi"/>
          <w:color w:val="000000"/>
        </w:rPr>
        <w:t xml:space="preserve"> – Wytyczne podstawowe w zakresie pomocy finansowej w ramach Planu Strategicznego dla Wspólnej Polityki Rolnej na lata 2023–2027 z </w:t>
      </w:r>
      <w:r w:rsidRPr="00262FF0">
        <w:rPr>
          <w:rFonts w:asciiTheme="minorHAnsi" w:eastAsia="Times New Roman" w:hAnsiTheme="minorHAnsi" w:cstheme="minorHAnsi"/>
        </w:rPr>
        <w:t xml:space="preserve">dnia </w:t>
      </w:r>
      <w:r w:rsidR="009449FD">
        <w:rPr>
          <w:rFonts w:asciiTheme="minorHAnsi" w:eastAsia="Times New Roman" w:hAnsiTheme="minorHAnsi" w:cstheme="minorHAnsi"/>
        </w:rPr>
        <w:t>22 lipca 2026</w:t>
      </w:r>
      <w:r w:rsidR="008F2D9A" w:rsidRPr="00262FF0">
        <w:rPr>
          <w:rFonts w:asciiTheme="minorHAnsi" w:eastAsia="Times New Roman" w:hAnsiTheme="minorHAnsi" w:cstheme="minorHAnsi"/>
        </w:rPr>
        <w:t xml:space="preserve"> r.</w:t>
      </w:r>
      <w:r w:rsidRPr="00262FF0">
        <w:rPr>
          <w:rFonts w:asciiTheme="minorHAnsi" w:eastAsia="Times New Roman" w:hAnsiTheme="minorHAnsi" w:cstheme="minorHAnsi"/>
        </w:rPr>
        <w:t>, wydane przez MRiRW na podstawie art. 6 ust. 2 pkt 3 ustawy o PS WPR;</w:t>
      </w:r>
    </w:p>
    <w:p w14:paraId="00000045" w14:textId="71F36D65" w:rsidR="00702DCD" w:rsidRPr="00164263" w:rsidRDefault="00284858" w:rsidP="000107BC">
      <w:pPr>
        <w:widowControl w:val="0"/>
        <w:numPr>
          <w:ilvl w:val="0"/>
          <w:numId w:val="34"/>
        </w:numPr>
        <w:pBdr>
          <w:top w:val="nil"/>
          <w:left w:val="nil"/>
          <w:bottom w:val="nil"/>
          <w:right w:val="nil"/>
          <w:between w:val="nil"/>
        </w:pBdr>
        <w:spacing w:after="12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t>Wytyczne szczegółowe</w:t>
      </w:r>
      <w:r w:rsidRPr="00164263">
        <w:rPr>
          <w:rFonts w:asciiTheme="minorHAnsi" w:eastAsia="Times New Roman" w:hAnsiTheme="minorHAnsi" w:cstheme="minorHAnsi"/>
          <w:color w:val="000000"/>
        </w:rPr>
        <w:t xml:space="preserve"> – Wytyczne szczegółowe w zakresie przyznawania i wypłaty pomocy finansowej w ramach Planu Strategicznego dla Wspólnej Polityki Rolnej na lata 2023–2027 dla interwencji I.13.1 LEADER/Rozwój Lokalny Kierowany przez Społeczność (RLKS) – komponent Wdrażanie LSR z dnia </w:t>
      </w:r>
      <w:r w:rsidR="009449FD">
        <w:rPr>
          <w:rFonts w:asciiTheme="minorHAnsi" w:eastAsia="Times New Roman" w:hAnsiTheme="minorHAnsi" w:cstheme="minorHAnsi"/>
        </w:rPr>
        <w:t xml:space="preserve">5 sierpnia </w:t>
      </w:r>
      <w:r w:rsidR="009449FD" w:rsidRPr="009449FD">
        <w:rPr>
          <w:rFonts w:asciiTheme="minorHAnsi" w:eastAsia="Times New Roman" w:hAnsiTheme="minorHAnsi" w:cstheme="minorHAnsi"/>
        </w:rPr>
        <w:t>2026</w:t>
      </w:r>
      <w:r w:rsidR="008F2D9A" w:rsidRPr="009449FD">
        <w:rPr>
          <w:rFonts w:asciiTheme="minorHAnsi" w:eastAsia="Times New Roman" w:hAnsiTheme="minorHAnsi" w:cstheme="minorHAnsi"/>
        </w:rPr>
        <w:t xml:space="preserve"> r.</w:t>
      </w:r>
      <w:r w:rsidRPr="009449FD">
        <w:rPr>
          <w:rFonts w:asciiTheme="minorHAnsi" w:eastAsia="Times New Roman" w:hAnsiTheme="minorHAnsi" w:cstheme="minorHAnsi"/>
        </w:rPr>
        <w:t xml:space="preserve">, </w:t>
      </w:r>
      <w:r w:rsidRPr="00164263">
        <w:rPr>
          <w:rFonts w:asciiTheme="minorHAnsi" w:eastAsia="Times New Roman" w:hAnsiTheme="minorHAnsi" w:cstheme="minorHAnsi"/>
          <w:color w:val="000000"/>
        </w:rPr>
        <w:t>wydane przez MRiRW na podstawie art. ust. 2 pkt 3 ustawy o PS WPR;</w:t>
      </w:r>
    </w:p>
    <w:p w14:paraId="00000046" w14:textId="553C1664" w:rsidR="00702DCD" w:rsidRPr="00164263" w:rsidRDefault="00284858" w:rsidP="000107BC">
      <w:pPr>
        <w:widowControl w:val="0"/>
        <w:numPr>
          <w:ilvl w:val="0"/>
          <w:numId w:val="34"/>
        </w:numPr>
        <w:pBdr>
          <w:top w:val="nil"/>
          <w:left w:val="nil"/>
          <w:bottom w:val="nil"/>
          <w:right w:val="nil"/>
          <w:between w:val="nil"/>
        </w:pBdr>
        <w:spacing w:after="240" w:line="276" w:lineRule="auto"/>
        <w:ind w:left="709" w:hanging="425"/>
        <w:jc w:val="both"/>
        <w:rPr>
          <w:rFonts w:asciiTheme="minorHAnsi" w:eastAsia="Times New Roman" w:hAnsiTheme="minorHAnsi" w:cstheme="minorHAnsi"/>
          <w:color w:val="000000"/>
        </w:rPr>
      </w:pPr>
      <w:r w:rsidRPr="00164263">
        <w:rPr>
          <w:rFonts w:asciiTheme="minorHAnsi" w:eastAsia="Times New Roman" w:hAnsiTheme="minorHAnsi" w:cstheme="minorHAnsi"/>
          <w:b/>
          <w:color w:val="000000"/>
        </w:rPr>
        <w:lastRenderedPageBreak/>
        <w:t>ZW</w:t>
      </w:r>
      <w:r w:rsidRPr="00164263">
        <w:rPr>
          <w:rFonts w:asciiTheme="minorHAnsi" w:eastAsia="Times New Roman" w:hAnsiTheme="minorHAnsi" w:cstheme="minorHAnsi"/>
          <w:color w:val="000000"/>
        </w:rPr>
        <w:t xml:space="preserve"> – Zarząd </w:t>
      </w:r>
      <w:r w:rsidRPr="00386F84">
        <w:rPr>
          <w:rFonts w:asciiTheme="minorHAnsi" w:eastAsia="Times New Roman" w:hAnsiTheme="minorHAnsi" w:cstheme="minorHAnsi"/>
        </w:rPr>
        <w:t xml:space="preserve">Województwa </w:t>
      </w:r>
      <w:r w:rsidR="005D490F" w:rsidRPr="00386F84">
        <w:rPr>
          <w:rFonts w:asciiTheme="minorHAnsi" w:eastAsia="Times New Roman" w:hAnsiTheme="minorHAnsi" w:cstheme="minorHAnsi"/>
        </w:rPr>
        <w:t>Wielkopolskiego</w:t>
      </w:r>
      <w:r w:rsidRPr="00386F84">
        <w:rPr>
          <w:rFonts w:asciiTheme="minorHAnsi" w:eastAsia="Times New Roman" w:hAnsiTheme="minorHAnsi" w:cstheme="minorHAnsi"/>
        </w:rPr>
        <w:t xml:space="preserve">, będący </w:t>
      </w:r>
      <w:r w:rsidRPr="00164263">
        <w:rPr>
          <w:rFonts w:asciiTheme="minorHAnsi" w:eastAsia="Times New Roman" w:hAnsiTheme="minorHAnsi" w:cstheme="minorHAnsi"/>
          <w:color w:val="000000"/>
        </w:rPr>
        <w:t>organem wykonawczym SW.</w:t>
      </w:r>
    </w:p>
    <w:p w14:paraId="00000047" w14:textId="77777777" w:rsidR="00702DCD" w:rsidRPr="00FB00B7" w:rsidRDefault="00284858" w:rsidP="00FB00B7">
      <w:pPr>
        <w:pStyle w:val="Nagwek1"/>
        <w:spacing w:before="0" w:after="120" w:line="276" w:lineRule="auto"/>
        <w:jc w:val="center"/>
        <w:rPr>
          <w:rFonts w:asciiTheme="minorHAnsi" w:eastAsia="Times New Roman" w:hAnsiTheme="minorHAnsi" w:cstheme="minorHAnsi"/>
          <w:b/>
          <w:sz w:val="24"/>
          <w:szCs w:val="24"/>
        </w:rPr>
      </w:pPr>
      <w:bookmarkStart w:id="3" w:name="_heading=h.1t3h5sf" w:colFirst="0" w:colLast="0"/>
      <w:bookmarkEnd w:id="3"/>
      <w:r w:rsidRPr="00FB00B7">
        <w:rPr>
          <w:rFonts w:asciiTheme="minorHAnsi" w:eastAsia="Times New Roman" w:hAnsiTheme="minorHAnsi" w:cstheme="minorHAnsi"/>
          <w:b/>
          <w:sz w:val="24"/>
          <w:szCs w:val="24"/>
        </w:rPr>
        <w:t>§ 2. Postanowienia ogólne dotyczące naboru wniosków</w:t>
      </w:r>
    </w:p>
    <w:p w14:paraId="00000048" w14:textId="7D33CCE5" w:rsidR="00702DCD" w:rsidRPr="00164263" w:rsidRDefault="00284858" w:rsidP="000107BC">
      <w:pPr>
        <w:widowControl w:val="0"/>
        <w:numPr>
          <w:ilvl w:val="0"/>
          <w:numId w:val="36"/>
        </w:numPr>
        <w:spacing w:after="120" w:line="276" w:lineRule="auto"/>
        <w:ind w:left="420" w:hanging="420"/>
        <w:jc w:val="both"/>
        <w:rPr>
          <w:rFonts w:asciiTheme="minorHAnsi" w:eastAsia="Times New Roman" w:hAnsiTheme="minorHAnsi" w:cstheme="minorHAnsi"/>
        </w:rPr>
      </w:pPr>
      <w:bookmarkStart w:id="4" w:name="_heading=h.2p2csry" w:colFirst="0" w:colLast="0"/>
      <w:bookmarkEnd w:id="4"/>
      <w:r w:rsidRPr="00164263">
        <w:rPr>
          <w:rFonts w:asciiTheme="minorHAnsi" w:eastAsia="Times New Roman" w:hAnsiTheme="minorHAnsi" w:cstheme="minorHAnsi"/>
          <w:color w:val="000000"/>
        </w:rPr>
        <w:t xml:space="preserve">Regulamin określa zasady dotyczące przeprowadzenia przez LGD naboru wniosków, oceny i wyboru operacji i ustalenia kwoty pomocy oraz </w:t>
      </w:r>
      <w:r w:rsidRPr="00164263">
        <w:rPr>
          <w:rFonts w:asciiTheme="minorHAnsi" w:eastAsia="Times New Roman" w:hAnsiTheme="minorHAnsi" w:cstheme="minorHAnsi"/>
        </w:rPr>
        <w:t>warunki, które musi spełniać WoPP w ramach naboru wniosków przeprowadzonego na podstawie niniejszego Regulaminu</w:t>
      </w:r>
      <w:r w:rsidRPr="00164263">
        <w:rPr>
          <w:rFonts w:asciiTheme="minorHAnsi" w:eastAsia="Times New Roman" w:hAnsiTheme="minorHAnsi" w:cstheme="minorHAnsi"/>
          <w:color w:val="000000"/>
        </w:rPr>
        <w:t>.</w:t>
      </w:r>
    </w:p>
    <w:p w14:paraId="00000049" w14:textId="77777777" w:rsidR="00702DCD" w:rsidRPr="00164263" w:rsidRDefault="00284858" w:rsidP="000107BC">
      <w:pPr>
        <w:widowControl w:val="0"/>
        <w:numPr>
          <w:ilvl w:val="0"/>
          <w:numId w:val="36"/>
        </w:numPr>
        <w:spacing w:after="120" w:line="276" w:lineRule="auto"/>
        <w:ind w:left="420" w:hanging="420"/>
        <w:jc w:val="both"/>
        <w:rPr>
          <w:rFonts w:asciiTheme="minorHAnsi" w:eastAsia="Times New Roman" w:hAnsiTheme="minorHAnsi" w:cstheme="minorHAnsi"/>
        </w:rPr>
      </w:pPr>
      <w:r w:rsidRPr="00164263">
        <w:rPr>
          <w:rFonts w:asciiTheme="minorHAnsi" w:eastAsia="Times New Roman" w:hAnsiTheme="minorHAnsi" w:cstheme="minorHAnsi"/>
          <w:color w:val="000000"/>
        </w:rPr>
        <w:t>Regulamin został opracowany na podstawie art. 19a ust. 3 ustawy RLKS oraz Wytycznych podstawowych.</w:t>
      </w:r>
    </w:p>
    <w:p w14:paraId="0000004A" w14:textId="77777777" w:rsidR="00702DCD" w:rsidRPr="00164263" w:rsidRDefault="00284858" w:rsidP="000107BC">
      <w:pPr>
        <w:widowControl w:val="0"/>
        <w:numPr>
          <w:ilvl w:val="0"/>
          <w:numId w:val="36"/>
        </w:numPr>
        <w:spacing w:after="120" w:line="276" w:lineRule="auto"/>
        <w:ind w:left="420" w:hanging="420"/>
        <w:jc w:val="both"/>
        <w:rPr>
          <w:rFonts w:asciiTheme="minorHAnsi" w:eastAsia="Times New Roman" w:hAnsiTheme="minorHAnsi" w:cstheme="minorHAnsi"/>
        </w:rPr>
      </w:pPr>
      <w:r w:rsidRPr="00164263">
        <w:rPr>
          <w:rFonts w:asciiTheme="minorHAnsi" w:eastAsia="Times New Roman" w:hAnsiTheme="minorHAnsi" w:cstheme="minorHAnsi"/>
          <w:color w:val="000000"/>
        </w:rPr>
        <w:t>Regulamin, zgodnie z art. 19a ust. 4 ustawy o RLKS, został uzgodniony z ZW i został opublikowany w miejscu udostępnienia ogłoszenia o naborze wniosków.</w:t>
      </w:r>
    </w:p>
    <w:p w14:paraId="0000004B" w14:textId="6DC1D4B5" w:rsidR="00702DCD" w:rsidRDefault="00284858" w:rsidP="000107BC">
      <w:pPr>
        <w:widowControl w:val="0"/>
        <w:numPr>
          <w:ilvl w:val="0"/>
          <w:numId w:val="36"/>
        </w:numPr>
        <w:spacing w:after="120" w:line="276" w:lineRule="auto"/>
        <w:ind w:left="420" w:hanging="420"/>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LGD może zmienić niniejszy Regulamin. Zmiana Regulaminu musi być zgodna z przepisami prawa powszechnie obowiązującego, w tym ustawą PS WPR oraz wytycznymi Ministra Rolnictwa </w:t>
      </w:r>
      <w:r w:rsidR="005D490F">
        <w:rPr>
          <w:rFonts w:asciiTheme="minorHAnsi" w:eastAsia="Times New Roman" w:hAnsiTheme="minorHAnsi" w:cstheme="minorHAnsi"/>
          <w:color w:val="000000"/>
        </w:rPr>
        <w:br/>
      </w:r>
      <w:r w:rsidRPr="00164263">
        <w:rPr>
          <w:rFonts w:asciiTheme="minorHAnsi" w:eastAsia="Times New Roman" w:hAnsiTheme="minorHAnsi" w:cstheme="minorHAnsi"/>
          <w:color w:val="000000"/>
        </w:rPr>
        <w:t>i Rozwoju Wsi, o których mowa w art. 6 ust. 2 pkt 3 ustawy PS WPR.</w:t>
      </w:r>
    </w:p>
    <w:p w14:paraId="213DF165" w14:textId="0EC83E88" w:rsidR="001A3D68" w:rsidRDefault="001A3D68" w:rsidP="00EB55EC">
      <w:pPr>
        <w:pStyle w:val="Akapitzlist"/>
        <w:widowControl w:val="0"/>
        <w:numPr>
          <w:ilvl w:val="0"/>
          <w:numId w:val="36"/>
        </w:numPr>
        <w:spacing w:after="120" w:line="276" w:lineRule="auto"/>
        <w:ind w:left="426" w:hanging="426"/>
        <w:jc w:val="both"/>
        <w:rPr>
          <w:rFonts w:asciiTheme="minorHAnsi" w:eastAsia="Times New Roman" w:hAnsiTheme="minorHAnsi" w:cstheme="minorHAnsi"/>
        </w:rPr>
      </w:pPr>
      <w:r w:rsidRPr="00EB55EC">
        <w:rPr>
          <w:rFonts w:asciiTheme="minorHAnsi" w:eastAsia="Times New Roman" w:hAnsiTheme="minorHAnsi" w:cstheme="minorHAnsi"/>
        </w:rPr>
        <w:t>Regulamin może być zmieniony wyłącznie w sytuacji, w której w ramach danego naboru</w:t>
      </w:r>
      <w:r w:rsidR="00EB55EC" w:rsidRPr="00EB55EC">
        <w:rPr>
          <w:rFonts w:asciiTheme="minorHAnsi" w:eastAsia="Times New Roman" w:hAnsiTheme="minorHAnsi" w:cstheme="minorHAnsi"/>
        </w:rPr>
        <w:br/>
      </w:r>
      <w:r w:rsidRPr="00EB55EC">
        <w:rPr>
          <w:rFonts w:asciiTheme="minorHAnsi" w:eastAsia="Times New Roman" w:hAnsiTheme="minorHAnsi" w:cstheme="minorHAnsi"/>
        </w:rPr>
        <w:t xml:space="preserve">wniosku nie złożono jeszcze WoPP; zmiana </w:t>
      </w:r>
      <w:r w:rsidR="00B57AAC" w:rsidRPr="00EB55EC">
        <w:rPr>
          <w:rFonts w:asciiTheme="minorHAnsi" w:eastAsia="Times New Roman" w:hAnsiTheme="minorHAnsi" w:cstheme="minorHAnsi"/>
        </w:rPr>
        <w:t xml:space="preserve">ta </w:t>
      </w:r>
      <w:r w:rsidRPr="00EB55EC">
        <w:rPr>
          <w:rFonts w:asciiTheme="minorHAnsi" w:eastAsia="Times New Roman" w:hAnsiTheme="minorHAnsi" w:cstheme="minorHAnsi"/>
        </w:rPr>
        <w:t xml:space="preserve">skutkuje wydłużeniem terminu składania WoPP </w:t>
      </w:r>
      <w:r w:rsidR="00EB55EC" w:rsidRPr="00EB55EC">
        <w:rPr>
          <w:rFonts w:asciiTheme="minorHAnsi" w:eastAsia="Times New Roman" w:hAnsiTheme="minorHAnsi" w:cstheme="minorHAnsi"/>
        </w:rPr>
        <w:br/>
      </w:r>
      <w:r w:rsidRPr="00EB55EC">
        <w:rPr>
          <w:rFonts w:asciiTheme="minorHAnsi" w:eastAsia="Times New Roman" w:hAnsiTheme="minorHAnsi" w:cstheme="minorHAnsi"/>
        </w:rPr>
        <w:t>o czas niezbędny do przygotowania i złożenia WoPP.</w:t>
      </w:r>
    </w:p>
    <w:p w14:paraId="4816CFC4" w14:textId="0C76E63A" w:rsidR="0013734B" w:rsidRPr="00EB55EC" w:rsidRDefault="0013734B" w:rsidP="00EB55EC">
      <w:pPr>
        <w:pStyle w:val="Akapitzlist"/>
        <w:widowControl w:val="0"/>
        <w:numPr>
          <w:ilvl w:val="0"/>
          <w:numId w:val="36"/>
        </w:numPr>
        <w:spacing w:after="120" w:line="276" w:lineRule="auto"/>
        <w:ind w:left="426" w:hanging="426"/>
        <w:jc w:val="both"/>
        <w:rPr>
          <w:rFonts w:asciiTheme="minorHAnsi" w:eastAsia="Times New Roman" w:hAnsiTheme="minorHAnsi" w:cstheme="minorHAnsi"/>
        </w:rPr>
      </w:pPr>
      <w:r w:rsidRPr="0013734B">
        <w:rPr>
          <w:rFonts w:asciiTheme="minorHAnsi" w:eastAsia="Times New Roman" w:hAnsiTheme="minorHAnsi" w:cstheme="minorHAnsi"/>
        </w:rPr>
        <w:t>Regulamin może być zmieniony w zakresie limitu środków przeznaczonych na przyznanie pomocy na operacje w ramach danego naboru, jeśli żadnemu wnioskodawcy nie odmówiono jeszcze przyznania pomocy z powodu wyczerpania środków.</w:t>
      </w:r>
      <w:r w:rsidR="00786377">
        <w:rPr>
          <w:rFonts w:asciiTheme="minorHAnsi" w:eastAsia="Times New Roman" w:hAnsiTheme="minorHAnsi" w:cstheme="minorHAnsi"/>
        </w:rPr>
        <w:t xml:space="preserve"> </w:t>
      </w:r>
    </w:p>
    <w:p w14:paraId="7B0DFFCC" w14:textId="5929B85A" w:rsidR="001A3D68" w:rsidRPr="00EB55EC" w:rsidRDefault="001A3D68" w:rsidP="000107BC">
      <w:pPr>
        <w:pStyle w:val="Akapitzlist"/>
        <w:widowControl w:val="0"/>
        <w:numPr>
          <w:ilvl w:val="0"/>
          <w:numId w:val="36"/>
        </w:numPr>
        <w:spacing w:after="120" w:line="276" w:lineRule="auto"/>
        <w:ind w:left="426" w:hanging="426"/>
        <w:jc w:val="both"/>
        <w:rPr>
          <w:rFonts w:asciiTheme="minorHAnsi" w:eastAsia="Times New Roman" w:hAnsiTheme="minorHAnsi" w:cstheme="minorHAnsi"/>
        </w:rPr>
      </w:pPr>
      <w:r w:rsidRPr="00EB55EC">
        <w:rPr>
          <w:rFonts w:asciiTheme="minorHAnsi" w:eastAsia="Times New Roman" w:hAnsiTheme="minorHAnsi" w:cstheme="minorHAnsi"/>
        </w:rPr>
        <w:t>Postanowień ust. 5 nie stosuje się, jeżeli:</w:t>
      </w:r>
    </w:p>
    <w:p w14:paraId="309245D7" w14:textId="3A878AD1" w:rsidR="001A3D68" w:rsidRPr="00EB55EC" w:rsidRDefault="001A3D68" w:rsidP="000107BC">
      <w:pPr>
        <w:pStyle w:val="Akapitzlist"/>
        <w:widowControl w:val="0"/>
        <w:numPr>
          <w:ilvl w:val="0"/>
          <w:numId w:val="41"/>
        </w:numPr>
        <w:spacing w:after="120" w:line="276" w:lineRule="auto"/>
        <w:jc w:val="both"/>
        <w:rPr>
          <w:rFonts w:asciiTheme="minorHAnsi" w:eastAsia="Times New Roman" w:hAnsiTheme="minorHAnsi" w:cstheme="minorHAnsi"/>
        </w:rPr>
      </w:pPr>
      <w:r w:rsidRPr="00EB55EC">
        <w:rPr>
          <w:rFonts w:asciiTheme="minorHAnsi" w:eastAsia="Times New Roman" w:hAnsiTheme="minorHAnsi" w:cstheme="minorHAnsi"/>
        </w:rPr>
        <w:t xml:space="preserve">konieczność dokonania zmiany Regulaminu naboru wniosków wynika z odrębnych przepisów lub ze zmiany warunków określonych w przepisach regulujących zasady przyznania pomocy </w:t>
      </w:r>
      <w:r w:rsidRPr="00EB55EC">
        <w:rPr>
          <w:rFonts w:asciiTheme="minorHAnsi" w:eastAsia="Times New Roman" w:hAnsiTheme="minorHAnsi" w:cstheme="minorHAnsi"/>
        </w:rPr>
        <w:br/>
        <w:t>z udziałem EFRROW lub na podstawie tych przepisów;</w:t>
      </w:r>
    </w:p>
    <w:p w14:paraId="6CE4276F" w14:textId="7CE55567" w:rsidR="001A3D68" w:rsidRPr="00EB55EC" w:rsidRDefault="001A3D68" w:rsidP="000107BC">
      <w:pPr>
        <w:pStyle w:val="Akapitzlist"/>
        <w:widowControl w:val="0"/>
        <w:numPr>
          <w:ilvl w:val="0"/>
          <w:numId w:val="41"/>
        </w:numPr>
        <w:spacing w:after="120" w:line="276" w:lineRule="auto"/>
        <w:jc w:val="both"/>
        <w:rPr>
          <w:rFonts w:asciiTheme="minorHAnsi" w:eastAsia="Times New Roman" w:hAnsiTheme="minorHAnsi" w:cstheme="minorHAnsi"/>
        </w:rPr>
      </w:pPr>
      <w:r w:rsidRPr="00EB55EC">
        <w:rPr>
          <w:rFonts w:asciiTheme="minorHAnsi" w:eastAsia="Times New Roman" w:hAnsiTheme="minorHAnsi" w:cstheme="minorHAnsi"/>
        </w:rPr>
        <w:t xml:space="preserve">zmiana dotyczy zwiększenia kwoty przeznaczonej na przyznanie pomocy na operacje </w:t>
      </w:r>
      <w:r w:rsidRPr="00EB55EC">
        <w:rPr>
          <w:rFonts w:asciiTheme="minorHAnsi" w:eastAsia="Times New Roman" w:hAnsiTheme="minorHAnsi" w:cstheme="minorHAnsi"/>
        </w:rPr>
        <w:br/>
        <w:t>w ramach danego naboru wniosków o przyznanie pomocy.</w:t>
      </w:r>
    </w:p>
    <w:p w14:paraId="334CC954" w14:textId="207EC63B" w:rsidR="001A3D68" w:rsidRPr="00EB55EC" w:rsidRDefault="001A3D68" w:rsidP="000107BC">
      <w:pPr>
        <w:pStyle w:val="Akapitzlist"/>
        <w:widowControl w:val="0"/>
        <w:numPr>
          <w:ilvl w:val="0"/>
          <w:numId w:val="36"/>
        </w:numPr>
        <w:spacing w:after="120" w:line="276" w:lineRule="auto"/>
        <w:ind w:left="426" w:hanging="426"/>
        <w:jc w:val="both"/>
        <w:rPr>
          <w:rFonts w:asciiTheme="minorHAnsi" w:eastAsia="Times New Roman" w:hAnsiTheme="minorHAnsi" w:cstheme="minorHAnsi"/>
        </w:rPr>
      </w:pPr>
      <w:r w:rsidRPr="00EB55EC">
        <w:rPr>
          <w:rFonts w:asciiTheme="minorHAnsi" w:eastAsia="Times New Roman" w:hAnsiTheme="minorHAnsi" w:cstheme="minorHAnsi"/>
        </w:rPr>
        <w:t>Zmiana Regulaminu wymaga uzgodnienia z ZW.</w:t>
      </w:r>
    </w:p>
    <w:p w14:paraId="00000051" w14:textId="77777777" w:rsidR="00702DCD" w:rsidRPr="00164263" w:rsidRDefault="00284858" w:rsidP="000107BC">
      <w:pPr>
        <w:widowControl w:val="0"/>
        <w:numPr>
          <w:ilvl w:val="0"/>
          <w:numId w:val="36"/>
        </w:numPr>
        <w:spacing w:after="120" w:line="276" w:lineRule="auto"/>
        <w:ind w:left="420" w:hanging="420"/>
        <w:jc w:val="both"/>
        <w:rPr>
          <w:rFonts w:asciiTheme="minorHAnsi" w:eastAsia="Times New Roman" w:hAnsiTheme="minorHAnsi" w:cstheme="minorHAnsi"/>
        </w:rPr>
      </w:pPr>
      <w:r w:rsidRPr="00164263">
        <w:rPr>
          <w:rFonts w:asciiTheme="minorHAnsi" w:eastAsia="Times New Roman" w:hAnsiTheme="minorHAnsi" w:cstheme="minorHAnsi"/>
          <w:color w:val="000000"/>
        </w:rPr>
        <w:t>W przypadku zmiany Regulaminu LGD udostępnia zmiany tego dokumentu wraz z ich uzasadnieniem i terminem, od którego są stosowane, dokonując aktualizacji ogłoszenia o naborze wniosków na stronie internetowej, w miejscu, w którym udostępniła to ogłoszenie.</w:t>
      </w:r>
    </w:p>
    <w:p w14:paraId="00000052" w14:textId="77777777" w:rsidR="00702DCD" w:rsidRPr="00164263" w:rsidRDefault="00284858" w:rsidP="000107BC">
      <w:pPr>
        <w:widowControl w:val="0"/>
        <w:numPr>
          <w:ilvl w:val="0"/>
          <w:numId w:val="36"/>
        </w:numPr>
        <w:spacing w:after="120" w:line="276" w:lineRule="auto"/>
        <w:ind w:left="420" w:hanging="420"/>
        <w:jc w:val="both"/>
        <w:rPr>
          <w:rFonts w:asciiTheme="minorHAnsi" w:eastAsia="Times New Roman" w:hAnsiTheme="minorHAnsi" w:cstheme="minorHAnsi"/>
        </w:rPr>
      </w:pPr>
      <w:r w:rsidRPr="00164263">
        <w:rPr>
          <w:rFonts w:asciiTheme="minorHAnsi" w:eastAsia="Times New Roman" w:hAnsiTheme="minorHAnsi" w:cstheme="minorHAnsi"/>
          <w:color w:val="000000"/>
        </w:rPr>
        <w:t>LGD, po akceptacji ZW, unieważnia nabór wniosków, jeżeli:</w:t>
      </w:r>
    </w:p>
    <w:p w14:paraId="00000053" w14:textId="4ED337F1" w:rsidR="00702DCD" w:rsidRPr="005D490F" w:rsidRDefault="00284858" w:rsidP="000107BC">
      <w:pPr>
        <w:pStyle w:val="Akapitzlist"/>
        <w:widowControl w:val="0"/>
        <w:numPr>
          <w:ilvl w:val="0"/>
          <w:numId w:val="35"/>
        </w:numPr>
        <w:pBdr>
          <w:top w:val="nil"/>
          <w:left w:val="nil"/>
          <w:bottom w:val="nil"/>
          <w:right w:val="nil"/>
          <w:between w:val="nil"/>
        </w:pBdr>
        <w:shd w:val="clear" w:color="auto" w:fill="FFFFFF"/>
        <w:spacing w:after="120" w:line="276" w:lineRule="auto"/>
        <w:jc w:val="both"/>
        <w:rPr>
          <w:rFonts w:asciiTheme="minorHAnsi" w:eastAsia="Times New Roman" w:hAnsiTheme="minorHAnsi" w:cstheme="minorHAnsi"/>
          <w:color w:val="000000"/>
        </w:rPr>
      </w:pPr>
      <w:r w:rsidRPr="005D490F">
        <w:rPr>
          <w:rFonts w:asciiTheme="minorHAnsi" w:eastAsia="Times New Roman" w:hAnsiTheme="minorHAnsi" w:cstheme="minorHAnsi"/>
          <w:color w:val="000000"/>
        </w:rPr>
        <w:t>w terminie składania WoPP, o którym mowa w § 9 ust. 1, nie złożono żadnego WoPP lub</w:t>
      </w:r>
    </w:p>
    <w:p w14:paraId="00000054" w14:textId="77777777" w:rsidR="00702DCD" w:rsidRPr="00164263" w:rsidRDefault="00284858" w:rsidP="000107BC">
      <w:pPr>
        <w:widowControl w:val="0"/>
        <w:numPr>
          <w:ilvl w:val="0"/>
          <w:numId w:val="35"/>
        </w:numPr>
        <w:pBdr>
          <w:top w:val="nil"/>
          <w:left w:val="nil"/>
          <w:bottom w:val="nil"/>
          <w:right w:val="nil"/>
          <w:between w:val="nil"/>
        </w:pBdr>
        <w:shd w:val="clear" w:color="auto" w:fill="FFFFFF"/>
        <w:spacing w:after="120" w:line="276" w:lineRule="auto"/>
        <w:ind w:left="851" w:hanging="431"/>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wystąpiła istotna zmiana okoliczności powodująca, że wybór operacji nie leży w interesie publicznym, czego nie można było wcześniej przewidzieć, lub</w:t>
      </w:r>
    </w:p>
    <w:p w14:paraId="00000055" w14:textId="77777777" w:rsidR="00702DCD" w:rsidRPr="00164263" w:rsidRDefault="00284858" w:rsidP="000107BC">
      <w:pPr>
        <w:widowControl w:val="0"/>
        <w:numPr>
          <w:ilvl w:val="0"/>
          <w:numId w:val="35"/>
        </w:numPr>
        <w:pBdr>
          <w:top w:val="nil"/>
          <w:left w:val="nil"/>
          <w:bottom w:val="nil"/>
          <w:right w:val="nil"/>
          <w:between w:val="nil"/>
        </w:pBdr>
        <w:shd w:val="clear" w:color="auto" w:fill="FFFFFF"/>
        <w:spacing w:after="120" w:line="276" w:lineRule="auto"/>
        <w:ind w:left="851" w:hanging="431"/>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postępowanie jest obarczone niemożliwą do usunięcia wadą prawną.</w:t>
      </w:r>
    </w:p>
    <w:p w14:paraId="00000056" w14:textId="77777777" w:rsidR="00702DCD" w:rsidRPr="00164263" w:rsidRDefault="00284858" w:rsidP="000107BC">
      <w:pPr>
        <w:widowControl w:val="0"/>
        <w:numPr>
          <w:ilvl w:val="0"/>
          <w:numId w:val="36"/>
        </w:numPr>
        <w:shd w:val="clear" w:color="auto" w:fill="FFFFFF"/>
        <w:spacing w:after="120" w:line="276" w:lineRule="auto"/>
        <w:ind w:left="420" w:hanging="420"/>
        <w:jc w:val="both"/>
        <w:rPr>
          <w:rFonts w:asciiTheme="minorHAnsi" w:eastAsia="Times New Roman" w:hAnsiTheme="minorHAnsi" w:cstheme="minorHAnsi"/>
        </w:rPr>
      </w:pPr>
      <w:r w:rsidRPr="00164263">
        <w:rPr>
          <w:rFonts w:asciiTheme="minorHAnsi" w:eastAsia="Times New Roman" w:hAnsiTheme="minorHAnsi" w:cstheme="minorHAnsi"/>
          <w:color w:val="000000"/>
        </w:rPr>
        <w:t>W przypadku unieważnienia naboru wniosków LGD podaje na swojej stronie internetowej do publicznej wiadomości informację o unieważnieniu naboru oraz jego przyczynach. Informacja ta nie stanowi podstawy do wniesienia protestu, o którym mowa w § 14 ust. 1.</w:t>
      </w:r>
    </w:p>
    <w:p w14:paraId="00000057" w14:textId="77777777" w:rsidR="00702DCD" w:rsidRPr="00164263" w:rsidRDefault="00284858" w:rsidP="000107BC">
      <w:pPr>
        <w:widowControl w:val="0"/>
        <w:numPr>
          <w:ilvl w:val="0"/>
          <w:numId w:val="36"/>
        </w:numPr>
        <w:spacing w:after="120" w:line="276" w:lineRule="auto"/>
        <w:ind w:left="420" w:hanging="420"/>
        <w:jc w:val="both"/>
        <w:rPr>
          <w:rFonts w:asciiTheme="minorHAnsi" w:eastAsia="Times New Roman" w:hAnsiTheme="minorHAnsi" w:cstheme="minorHAnsi"/>
        </w:rPr>
      </w:pPr>
      <w:r w:rsidRPr="00164263">
        <w:rPr>
          <w:rFonts w:asciiTheme="minorHAnsi" w:eastAsia="Times New Roman" w:hAnsiTheme="minorHAnsi" w:cstheme="minorHAnsi"/>
        </w:rPr>
        <w:t>W przypadku unieważnienia naboru wniosków wnioskodawcom, którzy złożyli wnioski w ramach tego naboru, nie zostanie przyznana pomoc.</w:t>
      </w:r>
    </w:p>
    <w:p w14:paraId="00000058" w14:textId="591A0424" w:rsidR="00702DCD" w:rsidRPr="007C7DDF" w:rsidRDefault="00284858" w:rsidP="000107BC">
      <w:pPr>
        <w:widowControl w:val="0"/>
        <w:numPr>
          <w:ilvl w:val="0"/>
          <w:numId w:val="36"/>
        </w:numPr>
        <w:spacing w:after="120" w:line="276" w:lineRule="auto"/>
        <w:ind w:left="420" w:hanging="420"/>
        <w:jc w:val="both"/>
        <w:rPr>
          <w:rFonts w:asciiTheme="minorHAnsi" w:eastAsia="Times New Roman" w:hAnsiTheme="minorHAnsi" w:cstheme="minorHAnsi"/>
        </w:rPr>
      </w:pPr>
      <w:r w:rsidRPr="00164263">
        <w:rPr>
          <w:rFonts w:asciiTheme="minorHAnsi" w:eastAsia="Times New Roman" w:hAnsiTheme="minorHAnsi" w:cstheme="minorHAnsi"/>
          <w:color w:val="000000"/>
        </w:rPr>
        <w:t xml:space="preserve">Wnioskodawca oraz inne osoby uczestniczące w postępowaniu w sprawie o przyznanie pomocy </w:t>
      </w:r>
      <w:r w:rsidRPr="00164263">
        <w:rPr>
          <w:rFonts w:asciiTheme="minorHAnsi" w:eastAsia="Times New Roman" w:hAnsiTheme="minorHAnsi" w:cstheme="minorHAnsi"/>
          <w:color w:val="000000"/>
        </w:rPr>
        <w:lastRenderedPageBreak/>
        <w:t xml:space="preserve">są zobowiązane przedstawiać dowody oraz dawać wyjaśnienia co do okoliczności sprawy zgodnie z prawdą i bez zatajania czegokolwiek; ciężar udowodnienia faktu spoczywa na osobie, która </w:t>
      </w:r>
      <w:r w:rsidR="005D490F">
        <w:rPr>
          <w:rFonts w:asciiTheme="minorHAnsi" w:eastAsia="Times New Roman" w:hAnsiTheme="minorHAnsi" w:cstheme="minorHAnsi"/>
          <w:color w:val="000000"/>
        </w:rPr>
        <w:br/>
      </w:r>
      <w:r w:rsidRPr="00164263">
        <w:rPr>
          <w:rFonts w:asciiTheme="minorHAnsi" w:eastAsia="Times New Roman" w:hAnsiTheme="minorHAnsi" w:cstheme="minorHAnsi"/>
          <w:color w:val="000000"/>
        </w:rPr>
        <w:t>z tego faktu wywodzi skutki prawne.</w:t>
      </w:r>
    </w:p>
    <w:p w14:paraId="521107A5" w14:textId="66D6FF59" w:rsidR="007C7DDF" w:rsidRPr="00EB55EC" w:rsidRDefault="007C7DDF" w:rsidP="000107BC">
      <w:pPr>
        <w:widowControl w:val="0"/>
        <w:numPr>
          <w:ilvl w:val="0"/>
          <w:numId w:val="36"/>
        </w:numPr>
        <w:spacing w:after="120" w:line="276" w:lineRule="auto"/>
        <w:ind w:left="420" w:hanging="420"/>
        <w:jc w:val="both"/>
        <w:rPr>
          <w:rFonts w:asciiTheme="minorHAnsi" w:eastAsia="Times New Roman" w:hAnsiTheme="minorHAnsi" w:cstheme="minorHAnsi"/>
        </w:rPr>
      </w:pPr>
      <w:r w:rsidRPr="00EB55EC">
        <w:rPr>
          <w:rFonts w:asciiTheme="minorHAnsi" w:eastAsia="Times New Roman" w:hAnsiTheme="minorHAnsi" w:cstheme="minorHAnsi"/>
        </w:rPr>
        <w:t>Do postępowań w sprawach o przyznanie pomocy stosuje się przepisy ustawy RLKS i ustawy PS WPR.</w:t>
      </w:r>
    </w:p>
    <w:p w14:paraId="16E96536" w14:textId="16303294" w:rsidR="007C7DDF" w:rsidRPr="00EB55EC" w:rsidRDefault="007C7DDF" w:rsidP="000107BC">
      <w:pPr>
        <w:widowControl w:val="0"/>
        <w:numPr>
          <w:ilvl w:val="0"/>
          <w:numId w:val="36"/>
        </w:numPr>
        <w:spacing w:after="120" w:line="276" w:lineRule="auto"/>
        <w:ind w:left="420" w:hanging="420"/>
        <w:jc w:val="both"/>
        <w:rPr>
          <w:rFonts w:asciiTheme="minorHAnsi" w:eastAsia="Times New Roman" w:hAnsiTheme="minorHAnsi" w:cstheme="minorHAnsi"/>
        </w:rPr>
      </w:pPr>
      <w:r w:rsidRPr="00EB55EC">
        <w:rPr>
          <w:rFonts w:asciiTheme="minorHAnsi" w:eastAsia="Times New Roman" w:hAnsiTheme="minorHAnsi" w:cstheme="minorHAnsi"/>
        </w:rPr>
        <w:t>Do postępowań w sprawach o wypłatę pomocy stosuje się postanowienia UoPP, a w zakresie nieuregulowanym tą umową – przepisy Kc</w:t>
      </w:r>
    </w:p>
    <w:p w14:paraId="0000005B" w14:textId="77777777" w:rsidR="00702DCD" w:rsidRPr="00F47BB3" w:rsidRDefault="00284858" w:rsidP="000107BC">
      <w:pPr>
        <w:widowControl w:val="0"/>
        <w:numPr>
          <w:ilvl w:val="0"/>
          <w:numId w:val="36"/>
        </w:numPr>
        <w:spacing w:after="120" w:line="276" w:lineRule="auto"/>
        <w:ind w:left="420" w:hanging="420"/>
        <w:jc w:val="both"/>
        <w:rPr>
          <w:rFonts w:asciiTheme="minorHAnsi" w:eastAsia="Times New Roman" w:hAnsiTheme="minorHAnsi" w:cstheme="minorHAnsi"/>
        </w:rPr>
      </w:pPr>
      <w:r w:rsidRPr="00F47BB3">
        <w:rPr>
          <w:rFonts w:asciiTheme="minorHAnsi" w:eastAsia="Times New Roman" w:hAnsiTheme="minorHAnsi" w:cstheme="minorHAnsi"/>
        </w:rPr>
        <w:t>Do postępowania w sprawie oceny i wyboru operacji i ustalenia kwoty pomocy przez LGD, a także do postępowania w sprawie o przyznanie pomocy prowadzonego przez SW nie stosuje się przepisów Kpa, z wyjątkiem sytuacji i przepisów wyraźnie wskazanych w Regulaminie, które wynikają z ustawy RLKS i ustawy PS WPR.</w:t>
      </w:r>
    </w:p>
    <w:p w14:paraId="0000005C" w14:textId="77777777" w:rsidR="00702DCD" w:rsidRPr="00164263" w:rsidRDefault="00284858" w:rsidP="000107BC">
      <w:pPr>
        <w:widowControl w:val="0"/>
        <w:numPr>
          <w:ilvl w:val="0"/>
          <w:numId w:val="36"/>
        </w:numPr>
        <w:spacing w:after="120" w:line="276" w:lineRule="auto"/>
        <w:ind w:left="420" w:hanging="420"/>
        <w:jc w:val="both"/>
        <w:rPr>
          <w:rFonts w:asciiTheme="minorHAnsi" w:eastAsia="Times New Roman" w:hAnsiTheme="minorHAnsi" w:cstheme="minorHAnsi"/>
        </w:rPr>
      </w:pPr>
      <w:bookmarkStart w:id="5" w:name="_heading=h.147n2zr" w:colFirst="0" w:colLast="0"/>
      <w:bookmarkEnd w:id="5"/>
      <w:r w:rsidRPr="00164263">
        <w:rPr>
          <w:rFonts w:asciiTheme="minorHAnsi" w:eastAsia="Times New Roman" w:hAnsiTheme="minorHAnsi" w:cstheme="minorHAnsi"/>
        </w:rPr>
        <w:t>Obliczania i oznaczania terminów związanych z wykonywaniem czynności w toku postępowania w </w:t>
      </w:r>
      <w:r w:rsidRPr="00164263">
        <w:rPr>
          <w:rFonts w:asciiTheme="minorHAnsi" w:eastAsia="Times New Roman" w:hAnsiTheme="minorHAnsi" w:cstheme="minorHAnsi"/>
          <w:color w:val="000000"/>
        </w:rPr>
        <w:t>sprawie oceny i wyboru operacji i ustalenia kwoty pomocy przez LGD</w:t>
      </w:r>
      <w:r w:rsidRPr="00164263">
        <w:rPr>
          <w:rFonts w:asciiTheme="minorHAnsi" w:eastAsia="Times New Roman" w:hAnsiTheme="minorHAnsi" w:cstheme="minorHAnsi"/>
        </w:rPr>
        <w:t xml:space="preserve"> oraz w prowadzonych przez SW postępowaniach w sprawie o przyznanie pomocy i w sprawie o wypłatę pomocy dokonuje się zgodnie z przepisami Kc dotyczącymi terminu.</w:t>
      </w:r>
    </w:p>
    <w:p w14:paraId="0000005D" w14:textId="77777777" w:rsidR="00702DCD" w:rsidRPr="00164263" w:rsidRDefault="00284858" w:rsidP="000107BC">
      <w:pPr>
        <w:widowControl w:val="0"/>
        <w:numPr>
          <w:ilvl w:val="0"/>
          <w:numId w:val="36"/>
        </w:numPr>
        <w:spacing w:after="240" w:line="276" w:lineRule="auto"/>
        <w:ind w:left="420" w:hanging="420"/>
        <w:jc w:val="both"/>
        <w:rPr>
          <w:rFonts w:asciiTheme="minorHAnsi" w:eastAsia="Times New Roman" w:hAnsiTheme="minorHAnsi" w:cstheme="minorHAnsi"/>
        </w:rPr>
      </w:pPr>
      <w:r w:rsidRPr="00164263">
        <w:rPr>
          <w:rFonts w:asciiTheme="minorHAnsi" w:eastAsia="Times New Roman" w:hAnsiTheme="minorHAnsi" w:cstheme="minorHAnsi"/>
          <w:color w:val="000000"/>
        </w:rPr>
        <w:t>W jednym naborze wniosków ten sam wnioskodawca może złożyć wyłącznie jeden WoPP. PUE blokuje możliwość złożenia w jednym naborze wniosków więcej niż jednego WoPP przez tego samego wnioskodawcę.</w:t>
      </w:r>
    </w:p>
    <w:p w14:paraId="0000005E" w14:textId="77777777" w:rsidR="00702DCD" w:rsidRPr="00FB00B7" w:rsidRDefault="00284858" w:rsidP="00FB00B7">
      <w:pPr>
        <w:pStyle w:val="Nagwek1"/>
        <w:spacing w:before="0" w:after="120" w:line="276" w:lineRule="auto"/>
        <w:jc w:val="center"/>
        <w:rPr>
          <w:rFonts w:asciiTheme="minorHAnsi" w:eastAsia="Times New Roman" w:hAnsiTheme="minorHAnsi" w:cstheme="minorHAnsi"/>
          <w:b/>
          <w:sz w:val="24"/>
          <w:szCs w:val="24"/>
        </w:rPr>
      </w:pPr>
      <w:bookmarkStart w:id="6" w:name="_heading=h.3o7alnk" w:colFirst="0" w:colLast="0"/>
      <w:bookmarkEnd w:id="6"/>
      <w:r w:rsidRPr="00FB00B7">
        <w:rPr>
          <w:rFonts w:asciiTheme="minorHAnsi" w:eastAsia="Times New Roman" w:hAnsiTheme="minorHAnsi" w:cstheme="minorHAnsi"/>
          <w:b/>
          <w:sz w:val="24"/>
          <w:szCs w:val="24"/>
        </w:rPr>
        <w:t>§ 3. Zakres pomocy, którego dotyczy nabór wniosków</w:t>
      </w:r>
    </w:p>
    <w:p w14:paraId="0000005F" w14:textId="79D612CA" w:rsidR="00702DCD" w:rsidRPr="002A1468" w:rsidRDefault="00284858" w:rsidP="000107BC">
      <w:pPr>
        <w:pStyle w:val="Akapitzlist"/>
        <w:widowControl w:val="0"/>
        <w:numPr>
          <w:ilvl w:val="3"/>
          <w:numId w:val="35"/>
        </w:numPr>
        <w:spacing w:after="120" w:line="276" w:lineRule="auto"/>
        <w:ind w:left="426" w:hanging="426"/>
        <w:jc w:val="both"/>
        <w:rPr>
          <w:rFonts w:asciiTheme="minorHAnsi" w:eastAsia="Times New Roman" w:hAnsiTheme="minorHAnsi" w:cstheme="minorHAnsi"/>
          <w:b/>
          <w:color w:val="00B050"/>
        </w:rPr>
      </w:pPr>
      <w:r w:rsidRPr="00FB00B7">
        <w:rPr>
          <w:rFonts w:asciiTheme="minorHAnsi" w:eastAsia="Times New Roman" w:hAnsiTheme="minorHAnsi" w:cstheme="minorHAnsi"/>
          <w:color w:val="000000"/>
        </w:rPr>
        <w:t xml:space="preserve">Nabór wniosków przeprowadzany jest na operacje z zakresu </w:t>
      </w:r>
      <w:r w:rsidRPr="00FB00B7">
        <w:rPr>
          <w:rFonts w:asciiTheme="minorHAnsi" w:eastAsia="Times New Roman" w:hAnsiTheme="minorHAnsi" w:cstheme="minorHAnsi"/>
          <w:i/>
          <w:color w:val="000000"/>
        </w:rPr>
        <w:t xml:space="preserve">Poprawa dostępu do małej </w:t>
      </w:r>
      <w:r w:rsidRPr="00EB55EC">
        <w:rPr>
          <w:rFonts w:asciiTheme="minorHAnsi" w:eastAsia="Times New Roman" w:hAnsiTheme="minorHAnsi" w:cstheme="minorHAnsi"/>
          <w:i/>
        </w:rPr>
        <w:t>infrastruktury publicznej</w:t>
      </w:r>
      <w:r w:rsidR="007C7DDF" w:rsidRPr="00EB55EC">
        <w:rPr>
          <w:rFonts w:asciiTheme="minorHAnsi" w:eastAsia="Times New Roman" w:hAnsiTheme="minorHAnsi" w:cstheme="minorHAnsi"/>
        </w:rPr>
        <w:t xml:space="preserve"> w ramach celu LSR C.2. </w:t>
      </w:r>
      <w:r w:rsidR="007C7DDF" w:rsidRPr="002A1468">
        <w:rPr>
          <w:rFonts w:asciiTheme="minorHAnsi" w:eastAsia="Times New Roman" w:hAnsiTheme="minorHAnsi" w:cstheme="minorHAnsi"/>
          <w:b/>
        </w:rPr>
        <w:t>Rozwój infrastruktury turystycznej uwzględniający zasoby naturalne</w:t>
      </w:r>
      <w:r w:rsidR="007C7DDF" w:rsidRPr="00EB55EC">
        <w:rPr>
          <w:rFonts w:asciiTheme="minorHAnsi" w:eastAsia="Times New Roman" w:hAnsiTheme="minorHAnsi" w:cstheme="minorHAnsi"/>
        </w:rPr>
        <w:t xml:space="preserve"> oraz Przedsięwzięcia P.2.2 </w:t>
      </w:r>
      <w:r w:rsidR="007C7DDF" w:rsidRPr="002A1468">
        <w:rPr>
          <w:rFonts w:asciiTheme="minorHAnsi" w:eastAsia="Times New Roman" w:hAnsiTheme="minorHAnsi" w:cstheme="minorHAnsi"/>
          <w:b/>
        </w:rPr>
        <w:t>Rozwój małej infrastruktury publicznej.</w:t>
      </w:r>
    </w:p>
    <w:p w14:paraId="00000060" w14:textId="77777777" w:rsidR="00702DCD" w:rsidRPr="00164263" w:rsidRDefault="00702DCD">
      <w:pPr>
        <w:widowControl w:val="0"/>
        <w:spacing w:after="120" w:line="276" w:lineRule="auto"/>
        <w:jc w:val="both"/>
        <w:rPr>
          <w:rFonts w:asciiTheme="minorHAnsi" w:eastAsia="Times New Roman" w:hAnsiTheme="minorHAnsi" w:cstheme="minorHAnsi"/>
          <w:color w:val="000000"/>
        </w:rPr>
      </w:pPr>
    </w:p>
    <w:p w14:paraId="00000061" w14:textId="77777777" w:rsidR="00702DCD" w:rsidRPr="00FB00B7" w:rsidRDefault="00284858" w:rsidP="00FB00B7">
      <w:pPr>
        <w:pStyle w:val="Nagwek1"/>
        <w:spacing w:before="0" w:after="120" w:line="276" w:lineRule="auto"/>
        <w:jc w:val="center"/>
        <w:rPr>
          <w:rFonts w:asciiTheme="minorHAnsi" w:eastAsia="Times New Roman" w:hAnsiTheme="minorHAnsi" w:cstheme="minorHAnsi"/>
          <w:b/>
          <w:sz w:val="24"/>
          <w:szCs w:val="24"/>
        </w:rPr>
      </w:pPr>
      <w:bookmarkStart w:id="7" w:name="_heading=h.23ckvvd" w:colFirst="0" w:colLast="0"/>
      <w:bookmarkEnd w:id="7"/>
      <w:r w:rsidRPr="00FB00B7">
        <w:rPr>
          <w:rFonts w:asciiTheme="minorHAnsi" w:eastAsia="Times New Roman" w:hAnsiTheme="minorHAnsi" w:cstheme="minorHAnsi"/>
          <w:b/>
          <w:sz w:val="24"/>
          <w:szCs w:val="24"/>
        </w:rPr>
        <w:t>§ 4. Limit środków przeznaczonych na przyznanie pomocy w ramach naboru wniosków</w:t>
      </w:r>
    </w:p>
    <w:p w14:paraId="371BF132" w14:textId="29474654" w:rsidR="006B39ED" w:rsidRPr="006B39ED" w:rsidRDefault="00284858" w:rsidP="006B39ED">
      <w:pPr>
        <w:widowControl w:val="0"/>
        <w:pBdr>
          <w:top w:val="nil"/>
          <w:left w:val="nil"/>
          <w:bottom w:val="nil"/>
          <w:right w:val="nil"/>
          <w:between w:val="nil"/>
        </w:pBdr>
        <w:spacing w:after="0" w:line="276" w:lineRule="auto"/>
        <w:jc w:val="both"/>
        <w:rPr>
          <w:rFonts w:asciiTheme="minorHAnsi" w:eastAsia="Times New Roman" w:hAnsiTheme="minorHAnsi" w:cstheme="minorHAnsi"/>
          <w:b/>
          <w:color w:val="FF0000"/>
        </w:rPr>
      </w:pPr>
      <w:r w:rsidRPr="00164263">
        <w:rPr>
          <w:rFonts w:asciiTheme="minorHAnsi" w:eastAsia="Times New Roman" w:hAnsiTheme="minorHAnsi" w:cstheme="minorHAnsi"/>
          <w:color w:val="000000"/>
        </w:rPr>
        <w:t xml:space="preserve">Limit środków w naborze wniosków </w:t>
      </w:r>
      <w:r w:rsidRPr="00386F84">
        <w:rPr>
          <w:rFonts w:asciiTheme="minorHAnsi" w:eastAsia="Times New Roman" w:hAnsiTheme="minorHAnsi" w:cstheme="minorHAnsi"/>
        </w:rPr>
        <w:t xml:space="preserve">wynosi </w:t>
      </w:r>
      <w:r w:rsidR="00195FEB" w:rsidRPr="00195FEB">
        <w:rPr>
          <w:rFonts w:asciiTheme="minorHAnsi" w:eastAsia="Times New Roman" w:hAnsiTheme="minorHAnsi" w:cstheme="minorHAnsi"/>
          <w:b/>
        </w:rPr>
        <w:t>970 986,14</w:t>
      </w:r>
      <w:r w:rsidR="00195FEB">
        <w:rPr>
          <w:rFonts w:asciiTheme="minorHAnsi" w:eastAsia="Times New Roman" w:hAnsiTheme="minorHAnsi" w:cstheme="minorHAnsi"/>
          <w:b/>
        </w:rPr>
        <w:t xml:space="preserve"> </w:t>
      </w:r>
      <w:r w:rsidR="006B39ED" w:rsidRPr="00262FF0">
        <w:rPr>
          <w:rFonts w:asciiTheme="minorHAnsi" w:eastAsia="Times New Roman" w:hAnsiTheme="minorHAnsi" w:cstheme="minorHAnsi"/>
          <w:b/>
        </w:rPr>
        <w:t>zł.</w:t>
      </w:r>
    </w:p>
    <w:p w14:paraId="00000062" w14:textId="6E05942C" w:rsidR="00702DCD" w:rsidRPr="00164263" w:rsidRDefault="00284858" w:rsidP="001B5F61">
      <w:pPr>
        <w:widowControl w:val="0"/>
        <w:pBdr>
          <w:top w:val="nil"/>
          <w:left w:val="nil"/>
          <w:bottom w:val="nil"/>
          <w:right w:val="nil"/>
          <w:between w:val="nil"/>
        </w:pBdr>
        <w:spacing w:after="0" w:line="276" w:lineRule="auto"/>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Oznacza to, że łączna kwota pomocy przyznanej na operacje wybrane przez LGD w ramach naboru wniosków nie może przekroczyć tej wartości.</w:t>
      </w:r>
    </w:p>
    <w:p w14:paraId="00000063" w14:textId="77777777" w:rsidR="00702DCD" w:rsidRPr="00164263" w:rsidRDefault="00702DCD">
      <w:pPr>
        <w:widowControl w:val="0"/>
        <w:spacing w:after="120" w:line="276" w:lineRule="auto"/>
        <w:jc w:val="both"/>
        <w:rPr>
          <w:rFonts w:asciiTheme="minorHAnsi" w:eastAsia="Times New Roman" w:hAnsiTheme="minorHAnsi" w:cstheme="minorHAnsi"/>
          <w:color w:val="000000"/>
        </w:rPr>
      </w:pPr>
    </w:p>
    <w:p w14:paraId="00000064" w14:textId="3FCFB07C" w:rsidR="00702DCD" w:rsidRPr="00FB00B7" w:rsidRDefault="00284858" w:rsidP="00FB00B7">
      <w:pPr>
        <w:pStyle w:val="Nagwek1"/>
        <w:spacing w:before="0" w:after="120" w:line="276" w:lineRule="auto"/>
        <w:jc w:val="center"/>
        <w:rPr>
          <w:rFonts w:asciiTheme="minorHAnsi" w:eastAsia="Times New Roman" w:hAnsiTheme="minorHAnsi" w:cstheme="minorHAnsi"/>
          <w:b/>
          <w:sz w:val="24"/>
          <w:szCs w:val="24"/>
        </w:rPr>
      </w:pPr>
      <w:bookmarkStart w:id="8" w:name="_heading=h.ihv636" w:colFirst="0" w:colLast="0"/>
      <w:bookmarkEnd w:id="8"/>
      <w:r w:rsidRPr="00FB00B7">
        <w:rPr>
          <w:rFonts w:asciiTheme="minorHAnsi" w:eastAsia="Times New Roman" w:hAnsiTheme="minorHAnsi" w:cstheme="minorHAnsi"/>
          <w:b/>
          <w:sz w:val="24"/>
          <w:szCs w:val="24"/>
        </w:rPr>
        <w:t xml:space="preserve">§ 5. Forma pomocy, maksymalny dopuszczalny poziom pomocy oraz minimalna </w:t>
      </w:r>
      <w:r w:rsidR="00FB00B7">
        <w:rPr>
          <w:rFonts w:asciiTheme="minorHAnsi" w:eastAsia="Times New Roman" w:hAnsiTheme="minorHAnsi" w:cstheme="minorHAnsi"/>
          <w:b/>
          <w:sz w:val="24"/>
          <w:szCs w:val="24"/>
        </w:rPr>
        <w:br/>
      </w:r>
      <w:r w:rsidRPr="00FB00B7">
        <w:rPr>
          <w:rFonts w:asciiTheme="minorHAnsi" w:eastAsia="Times New Roman" w:hAnsiTheme="minorHAnsi" w:cstheme="minorHAnsi"/>
          <w:b/>
          <w:sz w:val="24"/>
          <w:szCs w:val="24"/>
        </w:rPr>
        <w:t>i maksymalna kwota pomocy</w:t>
      </w:r>
    </w:p>
    <w:p w14:paraId="00000065" w14:textId="77777777" w:rsidR="00702DCD" w:rsidRPr="00164263" w:rsidRDefault="00284858">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Pomoc przyznaje się w formie zwrotu części kosztów kwalifikowalnych. Jej wysokość zostanie ustalona na podstawie planowanych kosztów kwalifikowalnych zawartych w zestawieniu rzeczowo-finansowym operacji.</w:t>
      </w:r>
    </w:p>
    <w:p w14:paraId="00000066" w14:textId="77777777" w:rsidR="00702DCD" w:rsidRPr="00EB55EC" w:rsidRDefault="00284858">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EB55EC">
        <w:rPr>
          <w:rFonts w:asciiTheme="minorHAnsi" w:eastAsia="Times New Roman" w:hAnsiTheme="minorHAnsi" w:cstheme="minorHAnsi"/>
        </w:rPr>
        <w:t>Maksymalny dopuszczalny poziom pomocy na operację, tj. stosunek wysokości przyznanej pomocy do kosztów kwalifikowalnych, wynosi:</w:t>
      </w:r>
    </w:p>
    <w:p w14:paraId="5B6B2002" w14:textId="77777777" w:rsidR="009449FD" w:rsidRPr="009449FD" w:rsidRDefault="00483A24" w:rsidP="002E0D0A">
      <w:pPr>
        <w:pStyle w:val="Akapitzlist"/>
        <w:widowControl w:val="0"/>
        <w:numPr>
          <w:ilvl w:val="0"/>
          <w:numId w:val="2"/>
        </w:numPr>
        <w:pBdr>
          <w:top w:val="nil"/>
          <w:left w:val="nil"/>
          <w:bottom w:val="nil"/>
          <w:right w:val="nil"/>
          <w:between w:val="nil"/>
        </w:pBdr>
        <w:spacing w:after="120" w:line="276" w:lineRule="auto"/>
        <w:jc w:val="both"/>
        <w:rPr>
          <w:rFonts w:asciiTheme="minorHAnsi" w:eastAsia="Times New Roman" w:hAnsiTheme="minorHAnsi" w:cstheme="minorHAnsi"/>
          <w:strike/>
          <w:color w:val="FF0000"/>
        </w:rPr>
      </w:pPr>
      <w:r w:rsidRPr="00EB55EC">
        <w:rPr>
          <w:rFonts w:asciiTheme="minorHAnsi" w:eastAsia="Times New Roman" w:hAnsiTheme="minorHAnsi" w:cstheme="minorHAnsi"/>
        </w:rPr>
        <w:t xml:space="preserve">do </w:t>
      </w:r>
      <w:r w:rsidR="00FB00B7" w:rsidRPr="00EB55EC">
        <w:rPr>
          <w:rFonts w:asciiTheme="minorHAnsi" w:eastAsia="Times New Roman" w:hAnsiTheme="minorHAnsi" w:cstheme="minorHAnsi"/>
        </w:rPr>
        <w:t>75</w:t>
      </w:r>
      <w:r w:rsidR="00284858" w:rsidRPr="00EB55EC">
        <w:rPr>
          <w:rFonts w:asciiTheme="minorHAnsi" w:eastAsia="Times New Roman" w:hAnsiTheme="minorHAnsi" w:cstheme="minorHAnsi"/>
        </w:rPr>
        <w:t>%</w:t>
      </w:r>
      <w:r w:rsidR="00FB00B7" w:rsidRPr="00EB55EC">
        <w:rPr>
          <w:rFonts w:asciiTheme="minorHAnsi" w:eastAsia="Times New Roman" w:hAnsiTheme="minorHAnsi" w:cstheme="minorHAnsi"/>
        </w:rPr>
        <w:t xml:space="preserve"> </w:t>
      </w:r>
      <w:r w:rsidR="00284858" w:rsidRPr="00EB55EC">
        <w:rPr>
          <w:rFonts w:asciiTheme="minorHAnsi" w:eastAsia="Times New Roman" w:hAnsiTheme="minorHAnsi" w:cstheme="minorHAnsi"/>
        </w:rPr>
        <w:t xml:space="preserve"> – w przypadku operacji realizowanych przez JSFP,</w:t>
      </w:r>
    </w:p>
    <w:p w14:paraId="00000067" w14:textId="00DD5E6A" w:rsidR="00702DCD" w:rsidRPr="006B39ED" w:rsidRDefault="009449FD" w:rsidP="002E0D0A">
      <w:pPr>
        <w:pStyle w:val="Akapitzlist"/>
        <w:widowControl w:val="0"/>
        <w:numPr>
          <w:ilvl w:val="0"/>
          <w:numId w:val="2"/>
        </w:numPr>
        <w:pBdr>
          <w:top w:val="nil"/>
          <w:left w:val="nil"/>
          <w:bottom w:val="nil"/>
          <w:right w:val="nil"/>
          <w:between w:val="nil"/>
        </w:pBdr>
        <w:spacing w:after="120" w:line="276" w:lineRule="auto"/>
        <w:jc w:val="both"/>
        <w:rPr>
          <w:rFonts w:asciiTheme="minorHAnsi" w:eastAsia="Times New Roman" w:hAnsiTheme="minorHAnsi" w:cstheme="minorHAnsi"/>
          <w:strike/>
          <w:color w:val="FF0000"/>
        </w:rPr>
      </w:pPr>
      <w:r>
        <w:rPr>
          <w:rFonts w:asciiTheme="minorHAnsi" w:eastAsia="Times New Roman" w:hAnsiTheme="minorHAnsi" w:cstheme="minorHAnsi"/>
        </w:rPr>
        <w:t>do 100% - w przypadku operacji realizowanych przez organizacje pozarządowe.</w:t>
      </w:r>
      <w:r w:rsidR="00284858" w:rsidRPr="00EB55EC">
        <w:rPr>
          <w:rFonts w:asciiTheme="minorHAnsi" w:eastAsia="Times New Roman" w:hAnsiTheme="minorHAnsi" w:cstheme="minorHAnsi"/>
        </w:rPr>
        <w:t xml:space="preserve"> </w:t>
      </w:r>
    </w:p>
    <w:p w14:paraId="47289131" w14:textId="42312455" w:rsidR="00CF7AE5" w:rsidRPr="00262FF0" w:rsidRDefault="00CF7AE5" w:rsidP="00262FF0">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r w:rsidRPr="00262FF0">
        <w:rPr>
          <w:rFonts w:asciiTheme="minorHAnsi" w:eastAsia="Times New Roman" w:hAnsiTheme="minorHAnsi" w:cstheme="minorHAnsi"/>
          <w:color w:val="000000"/>
        </w:rPr>
        <w:lastRenderedPageBreak/>
        <w:t>Pomoc przyznawana jest w formie zwrotu części kosztów kwalifikowalnych z możliwością zawnioskowania o wypłatę zaliczki w wysokości nieprzekraczającej 50% kwoty przyznanej pomocy lub wyprzedzającego finansowania, które nie może przekraczać 44% kwoty przyznanej pomocy, natomiast JST będą mogły otrzymać wyprzedzające finansowanie w wysokości różnicy pomiędzy kwotą pomocy a zaokrąglonym w dół do pełnych groszy iloczynem tej kwoty i ilorazu liczby: 0,55 oraz 0,75.</w:t>
      </w:r>
    </w:p>
    <w:p w14:paraId="00000069" w14:textId="77777777" w:rsidR="00702DCD" w:rsidRPr="00164263" w:rsidRDefault="00284858">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Zasady kwalifikowalności kosztów określają Wytyczne podstawowe, w szczególności rozdział VIII.1 i VIII.2 tych Wytycznych.</w:t>
      </w:r>
    </w:p>
    <w:p w14:paraId="0000006A" w14:textId="468ED521" w:rsidR="00702DCD" w:rsidRPr="00386F84" w:rsidRDefault="00284858">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164263">
        <w:rPr>
          <w:rFonts w:asciiTheme="minorHAnsi" w:eastAsia="Times New Roman" w:hAnsiTheme="minorHAnsi" w:cstheme="minorHAnsi"/>
          <w:color w:val="000000"/>
        </w:rPr>
        <w:t xml:space="preserve">Kwota przyznanej pomocy nie może być niższa niż </w:t>
      </w:r>
      <w:r w:rsidR="00E54379" w:rsidRPr="00386F84">
        <w:rPr>
          <w:rFonts w:asciiTheme="minorHAnsi" w:eastAsia="Times New Roman" w:hAnsiTheme="minorHAnsi" w:cstheme="minorHAnsi"/>
        </w:rPr>
        <w:t>50 000,00</w:t>
      </w:r>
      <w:r w:rsidRPr="00386F84">
        <w:rPr>
          <w:rFonts w:asciiTheme="minorHAnsi" w:eastAsia="Times New Roman" w:hAnsiTheme="minorHAnsi" w:cstheme="minorHAnsi"/>
        </w:rPr>
        <w:t xml:space="preserve"> zł</w:t>
      </w:r>
      <w:r w:rsidR="00EB55EC">
        <w:rPr>
          <w:rFonts w:asciiTheme="minorHAnsi" w:eastAsia="Times New Roman" w:hAnsiTheme="minorHAnsi" w:cstheme="minorHAnsi"/>
        </w:rPr>
        <w:t xml:space="preserve"> </w:t>
      </w:r>
      <w:r w:rsidRPr="00386F84">
        <w:rPr>
          <w:rFonts w:asciiTheme="minorHAnsi" w:eastAsia="Times New Roman" w:hAnsiTheme="minorHAnsi" w:cstheme="minorHAnsi"/>
        </w:rPr>
        <w:t xml:space="preserve">i nie wyższa niż </w:t>
      </w:r>
      <w:r w:rsidR="00344A17">
        <w:rPr>
          <w:rFonts w:asciiTheme="minorHAnsi" w:eastAsia="Times New Roman" w:hAnsiTheme="minorHAnsi" w:cstheme="minorHAnsi"/>
          <w:b/>
        </w:rPr>
        <w:t>500 000,00</w:t>
      </w:r>
      <w:r w:rsidR="00B51B76" w:rsidRPr="00344A17">
        <w:rPr>
          <w:rFonts w:asciiTheme="minorHAnsi" w:eastAsia="Times New Roman" w:hAnsiTheme="minorHAnsi" w:cstheme="minorHAnsi"/>
          <w:b/>
        </w:rPr>
        <w:t xml:space="preserve"> </w:t>
      </w:r>
      <w:r w:rsidR="007C2139" w:rsidRPr="00262FF0">
        <w:rPr>
          <w:rFonts w:asciiTheme="minorHAnsi" w:eastAsia="Times New Roman" w:hAnsiTheme="minorHAnsi" w:cstheme="minorHAnsi"/>
          <w:b/>
        </w:rPr>
        <w:t>zł</w:t>
      </w:r>
      <w:r w:rsidR="00EB55EC" w:rsidRPr="00262FF0">
        <w:rPr>
          <w:rFonts w:asciiTheme="minorHAnsi" w:eastAsia="Times New Roman" w:hAnsiTheme="minorHAnsi" w:cstheme="minorHAnsi"/>
        </w:rPr>
        <w:t>.</w:t>
      </w:r>
    </w:p>
    <w:p w14:paraId="0000006B" w14:textId="7FFBBB8A" w:rsidR="00702DCD" w:rsidRDefault="00284858">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386F84">
        <w:rPr>
          <w:rFonts w:asciiTheme="minorHAnsi" w:eastAsia="Times New Roman" w:hAnsiTheme="minorHAnsi" w:cstheme="minorHAnsi"/>
        </w:rPr>
        <w:t>Kwota pomocy zostanie ustalona przez Radę na podstawie informacji zawartych w WoPP i jego załącznikach, zgodnie z zasadami określonymi w Wytycznych podstawowych, W</w:t>
      </w:r>
      <w:r w:rsidR="00EB55EC">
        <w:rPr>
          <w:rFonts w:asciiTheme="minorHAnsi" w:eastAsia="Times New Roman" w:hAnsiTheme="minorHAnsi" w:cstheme="minorHAnsi"/>
        </w:rPr>
        <w:t xml:space="preserve">ytycznych szczegółowych. </w:t>
      </w:r>
      <w:r w:rsidRPr="00386F84">
        <w:rPr>
          <w:rFonts w:asciiTheme="minorHAnsi" w:eastAsia="Times New Roman" w:hAnsiTheme="minorHAnsi" w:cstheme="minorHAnsi"/>
        </w:rPr>
        <w:t xml:space="preserve">Ustalona przez Radę kwota zostanie </w:t>
      </w:r>
      <w:r w:rsidRPr="00164263">
        <w:rPr>
          <w:rFonts w:asciiTheme="minorHAnsi" w:eastAsia="Times New Roman" w:hAnsiTheme="minorHAnsi" w:cstheme="minorHAnsi"/>
          <w:color w:val="000000"/>
        </w:rPr>
        <w:t>następnie zweryfikowana przez SW zgodnie z procedurą opisaną w § 8 tytuł II.</w:t>
      </w:r>
    </w:p>
    <w:p w14:paraId="4E937295" w14:textId="16163457" w:rsidR="00DE1A73" w:rsidRPr="00164263" w:rsidRDefault="00DE1A73">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Suma pomocy </w:t>
      </w:r>
      <w:r w:rsidRPr="00DE1A73">
        <w:rPr>
          <w:rFonts w:asciiTheme="minorHAnsi" w:eastAsia="Times New Roman" w:hAnsiTheme="minorHAnsi" w:cstheme="minorHAnsi"/>
          <w:color w:val="000000"/>
        </w:rPr>
        <w:t xml:space="preserve"> dla jednego beneficjenta oraz wypłaconych mu grantów nie może przekroczyć 500 tys. zł w okresie realizacji PS WPR. Limit nie ma zastosowania do JSFP.</w:t>
      </w:r>
    </w:p>
    <w:p w14:paraId="0000006D" w14:textId="52546D2D" w:rsidR="00702DCD" w:rsidRDefault="00284858">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bookmarkStart w:id="9" w:name="_heading=h.32hioqz" w:colFirst="0" w:colLast="0"/>
      <w:bookmarkEnd w:id="9"/>
      <w:r w:rsidRPr="00164263">
        <w:rPr>
          <w:rFonts w:asciiTheme="minorHAnsi" w:eastAsia="Times New Roman" w:hAnsiTheme="minorHAnsi" w:cstheme="minorHAnsi"/>
          <w:color w:val="000000"/>
        </w:rPr>
        <w:t>Suma pomocy na operacje realizowane przez JSFP, inne niż operacje realizujące koncepcje inteligentnych wsi, nie może przekroczyć 40% środków LSR, a przypadku LSR wielofunduszowej (współfinansowanej nie tylko ze środków Planu Strategicznego, ale także ze środków polityki spójności) podstawą ustalenia limitu 40% będzie suma wszystkich środków współfinansujących daną LSR, przy czym tak ustalona kwota będzie limitowała jedynie wykorzystanie środków Planu Strategicznego takiej LSR wielofunduszowej – co oznacza, że w przypadku operacji, które są objęte WoPP, złożonymi przez JSFP, w związku z przekroczeniem tego limitu wnioskodawcy może zostać odmówiona pomoc.</w:t>
      </w:r>
    </w:p>
    <w:p w14:paraId="19ADDD4D" w14:textId="5DD248EC" w:rsidR="006B39ED" w:rsidRPr="00262FF0" w:rsidRDefault="006B39ED">
      <w:pPr>
        <w:widowControl w:val="0"/>
        <w:numPr>
          <w:ilvl w:val="0"/>
          <w:numId w:val="1"/>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262FF0">
        <w:rPr>
          <w:rFonts w:asciiTheme="minorHAnsi" w:eastAsia="Times New Roman" w:hAnsiTheme="minorHAnsi" w:cstheme="minorHAnsi"/>
        </w:rPr>
        <w:t>W przypadku operacji realizowanych przez JSFP pomoc finansowana jest:</w:t>
      </w:r>
    </w:p>
    <w:p w14:paraId="67446052" w14:textId="40667938" w:rsidR="006B39ED" w:rsidRPr="00262FF0" w:rsidRDefault="006B39ED" w:rsidP="00F94662">
      <w:pPr>
        <w:pStyle w:val="Akapitzlist"/>
        <w:widowControl w:val="0"/>
        <w:numPr>
          <w:ilvl w:val="0"/>
          <w:numId w:val="50"/>
        </w:numPr>
        <w:pBdr>
          <w:top w:val="nil"/>
          <w:left w:val="nil"/>
          <w:bottom w:val="nil"/>
          <w:right w:val="nil"/>
          <w:between w:val="nil"/>
        </w:pBdr>
        <w:spacing w:after="120" w:line="276" w:lineRule="auto"/>
        <w:jc w:val="both"/>
        <w:rPr>
          <w:rFonts w:asciiTheme="minorHAnsi" w:eastAsia="Times New Roman" w:hAnsiTheme="minorHAnsi" w:cstheme="minorHAnsi"/>
        </w:rPr>
      </w:pPr>
      <w:r w:rsidRPr="00262FF0">
        <w:rPr>
          <w:rFonts w:asciiTheme="minorHAnsi" w:eastAsia="Times New Roman" w:hAnsiTheme="minorHAnsi" w:cstheme="minorHAnsi"/>
        </w:rPr>
        <w:t>z EFRROW w części obliczonej jako zaokrąglony w dół do pełnych groszy iloczyn kwoty pomocy i ilorazu liczb 0,55 oraz 0,75,</w:t>
      </w:r>
    </w:p>
    <w:p w14:paraId="366E157E" w14:textId="56F1B5AC" w:rsidR="006B39ED" w:rsidRPr="00262FF0" w:rsidRDefault="006B39ED" w:rsidP="006B39ED">
      <w:pPr>
        <w:pStyle w:val="Akapitzlist"/>
        <w:widowControl w:val="0"/>
        <w:numPr>
          <w:ilvl w:val="0"/>
          <w:numId w:val="50"/>
        </w:numPr>
        <w:pBdr>
          <w:top w:val="nil"/>
          <w:left w:val="nil"/>
          <w:bottom w:val="nil"/>
          <w:right w:val="nil"/>
          <w:between w:val="nil"/>
        </w:pBdr>
        <w:spacing w:after="0" w:line="276" w:lineRule="auto"/>
        <w:jc w:val="both"/>
        <w:rPr>
          <w:rFonts w:asciiTheme="minorHAnsi" w:eastAsia="Times New Roman" w:hAnsiTheme="minorHAnsi" w:cstheme="minorHAnsi"/>
        </w:rPr>
      </w:pPr>
      <w:r w:rsidRPr="00262FF0">
        <w:rPr>
          <w:rFonts w:asciiTheme="minorHAnsi" w:eastAsia="Times New Roman" w:hAnsiTheme="minorHAnsi" w:cstheme="minorHAnsi"/>
        </w:rPr>
        <w:t>ze środków budżetu państwa w pozostałej części, tj. różnicy pomiędzy kwotą pomocy, a</w:t>
      </w:r>
      <w:r w:rsidR="00F94662" w:rsidRPr="00262FF0">
        <w:rPr>
          <w:rFonts w:asciiTheme="minorHAnsi" w:eastAsia="Times New Roman" w:hAnsiTheme="minorHAnsi" w:cstheme="minorHAnsi"/>
        </w:rPr>
        <w:t xml:space="preserve"> kwotą obliczoną zgodnie z pkt 1</w:t>
      </w:r>
      <w:r w:rsidRPr="00262FF0">
        <w:rPr>
          <w:rFonts w:asciiTheme="minorHAnsi" w:eastAsia="Times New Roman" w:hAnsiTheme="minorHAnsi" w:cstheme="minorHAnsi"/>
        </w:rPr>
        <w:t>)</w:t>
      </w:r>
      <w:r w:rsidR="00F94662" w:rsidRPr="00262FF0">
        <w:rPr>
          <w:rFonts w:asciiTheme="minorHAnsi" w:eastAsia="Times New Roman" w:hAnsiTheme="minorHAnsi" w:cstheme="minorHAnsi"/>
        </w:rPr>
        <w:t>.</w:t>
      </w:r>
    </w:p>
    <w:p w14:paraId="7EC9C3E0" w14:textId="6E75C9EE" w:rsidR="006B39ED" w:rsidRPr="00262FF0" w:rsidRDefault="006B39ED" w:rsidP="006B39ED">
      <w:pPr>
        <w:pStyle w:val="Paragraf"/>
        <w:ind w:left="426" w:hanging="426"/>
        <w:jc w:val="both"/>
        <w:rPr>
          <w:rFonts w:asciiTheme="minorHAnsi" w:hAnsiTheme="minorHAnsi" w:cstheme="minorHAnsi"/>
          <w:b w:val="0"/>
          <w:sz w:val="22"/>
          <w:szCs w:val="22"/>
        </w:rPr>
      </w:pPr>
      <w:r w:rsidRPr="00262FF0">
        <w:rPr>
          <w:rFonts w:asciiTheme="minorHAnsi" w:hAnsiTheme="minorHAnsi" w:cstheme="minorHAnsi"/>
          <w:b w:val="0"/>
          <w:sz w:val="22"/>
          <w:szCs w:val="22"/>
        </w:rPr>
        <w:t xml:space="preserve">W przypadku operacji realizowanych przez JSFP kwotę kwalifikowanych wydatków publicznych, </w:t>
      </w:r>
      <w:r w:rsidRPr="00262FF0">
        <w:rPr>
          <w:rFonts w:asciiTheme="minorHAnsi" w:hAnsiTheme="minorHAnsi" w:cstheme="minorHAnsi"/>
          <w:b w:val="0"/>
          <w:sz w:val="22"/>
          <w:szCs w:val="22"/>
        </w:rPr>
        <w:br/>
        <w:t>w rozumieniu art. 91 rozporządzenia 2021/2115, ustala się jako iloraz kwoty pomocy oraz liczby 0,75.</w:t>
      </w:r>
    </w:p>
    <w:p w14:paraId="0000006E" w14:textId="77777777" w:rsidR="00702DCD" w:rsidRPr="00164263" w:rsidRDefault="00702DCD">
      <w:pPr>
        <w:widowControl w:val="0"/>
        <w:spacing w:after="120" w:line="276" w:lineRule="auto"/>
        <w:jc w:val="both"/>
        <w:rPr>
          <w:rFonts w:asciiTheme="minorHAnsi" w:eastAsia="Times New Roman" w:hAnsiTheme="minorHAnsi" w:cstheme="minorHAnsi"/>
          <w:color w:val="000000"/>
        </w:rPr>
      </w:pPr>
    </w:p>
    <w:p w14:paraId="0000006F" w14:textId="77777777" w:rsidR="00702DCD" w:rsidRPr="00B30212" w:rsidRDefault="00284858" w:rsidP="00B30212">
      <w:pPr>
        <w:pStyle w:val="Nagwek1"/>
        <w:spacing w:before="0" w:after="120" w:line="276" w:lineRule="auto"/>
        <w:jc w:val="center"/>
        <w:rPr>
          <w:rFonts w:asciiTheme="minorHAnsi" w:eastAsia="Times New Roman" w:hAnsiTheme="minorHAnsi" w:cstheme="minorHAnsi"/>
          <w:b/>
          <w:sz w:val="24"/>
          <w:szCs w:val="24"/>
        </w:rPr>
      </w:pPr>
      <w:bookmarkStart w:id="10" w:name="_heading=h.1hmsyys" w:colFirst="0" w:colLast="0"/>
      <w:bookmarkEnd w:id="10"/>
      <w:r w:rsidRPr="00B30212">
        <w:rPr>
          <w:rFonts w:asciiTheme="minorHAnsi" w:eastAsia="Times New Roman" w:hAnsiTheme="minorHAnsi" w:cstheme="minorHAnsi"/>
          <w:b/>
          <w:sz w:val="24"/>
          <w:szCs w:val="24"/>
        </w:rPr>
        <w:t>§ 6. Warunki przyznania pomocy</w:t>
      </w:r>
    </w:p>
    <w:p w14:paraId="00000070" w14:textId="77777777" w:rsidR="00702DCD" w:rsidRPr="00B30212" w:rsidRDefault="00284858" w:rsidP="000107BC">
      <w:pPr>
        <w:keepNext/>
        <w:keepLines/>
        <w:widowControl w:val="0"/>
        <w:numPr>
          <w:ilvl w:val="0"/>
          <w:numId w:val="16"/>
        </w:numPr>
        <w:pBdr>
          <w:top w:val="nil"/>
          <w:left w:val="nil"/>
          <w:bottom w:val="nil"/>
          <w:right w:val="nil"/>
          <w:between w:val="nil"/>
        </w:pBdr>
        <w:spacing w:after="120" w:line="276" w:lineRule="auto"/>
        <w:ind w:left="425" w:right="4519" w:hanging="425"/>
        <w:rPr>
          <w:rFonts w:asciiTheme="minorHAnsi" w:eastAsia="Times New Roman" w:hAnsiTheme="minorHAnsi" w:cstheme="minorHAnsi"/>
          <w:b/>
          <w:color w:val="000000"/>
          <w:sz w:val="24"/>
          <w:szCs w:val="24"/>
        </w:rPr>
      </w:pPr>
      <w:r w:rsidRPr="00B30212">
        <w:rPr>
          <w:rFonts w:asciiTheme="minorHAnsi" w:eastAsia="Times New Roman" w:hAnsiTheme="minorHAnsi" w:cstheme="minorHAnsi"/>
          <w:b/>
          <w:color w:val="000000"/>
          <w:sz w:val="24"/>
          <w:szCs w:val="24"/>
        </w:rPr>
        <w:t>Ogólne zasady</w:t>
      </w:r>
    </w:p>
    <w:p w14:paraId="00000071" w14:textId="77777777" w:rsidR="00702DCD" w:rsidRPr="00164263" w:rsidRDefault="00284858">
      <w:pPr>
        <w:widowControl w:val="0"/>
        <w:numPr>
          <w:ilvl w:val="0"/>
          <w:numId w:val="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bookmarkStart w:id="11" w:name="_heading=h.41mghml" w:colFirst="0" w:colLast="0"/>
      <w:bookmarkEnd w:id="11"/>
      <w:r w:rsidRPr="00164263">
        <w:rPr>
          <w:rFonts w:asciiTheme="minorHAnsi" w:eastAsia="Times New Roman" w:hAnsiTheme="minorHAnsi" w:cstheme="minorHAnsi"/>
          <w:color w:val="000000"/>
        </w:rPr>
        <w:t>Spełnianie warunków przyznania pomocy przez operację zostanie ustalone na podstawie informacji zawartych w WoPP i w jego załącznikach, przy czym w przypadku wątpliwości dotyczących spełniania warunków przyznania pomocy, LGD lub SW wezwie wnioskodawcę do złożenia stosownych wyjaśnień lub dokumentów, na zasadach określonych w § 11.</w:t>
      </w:r>
    </w:p>
    <w:p w14:paraId="00000072" w14:textId="77777777" w:rsidR="00702DCD" w:rsidRPr="00164263" w:rsidRDefault="00284858">
      <w:pPr>
        <w:widowControl w:val="0"/>
        <w:numPr>
          <w:ilvl w:val="0"/>
          <w:numId w:val="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Pomoc jest przyznawana, jeżeli są spełnione warunki przyznania tej pomocy określone w przepisach prawa powszechnie obowiązującego, wytycznych Ministra Rolnictwa i Rozwoju Wsi, </w:t>
      </w:r>
      <w:r w:rsidRPr="00164263">
        <w:rPr>
          <w:rFonts w:asciiTheme="minorHAnsi" w:eastAsia="Times New Roman" w:hAnsiTheme="minorHAnsi" w:cstheme="minorHAnsi"/>
          <w:color w:val="000000"/>
        </w:rPr>
        <w:lastRenderedPageBreak/>
        <w:t>o których mowa w art. 6 ust. 2 pkt 3 ustawy PS WPR oraz niniejszym Regulaminie.</w:t>
      </w:r>
    </w:p>
    <w:p w14:paraId="00000073" w14:textId="77777777" w:rsidR="00702DCD" w:rsidRPr="00B30212" w:rsidRDefault="00284858" w:rsidP="000107BC">
      <w:pPr>
        <w:keepNext/>
        <w:keepLines/>
        <w:widowControl w:val="0"/>
        <w:numPr>
          <w:ilvl w:val="0"/>
          <w:numId w:val="16"/>
        </w:numPr>
        <w:pBdr>
          <w:top w:val="nil"/>
          <w:left w:val="nil"/>
          <w:bottom w:val="nil"/>
          <w:right w:val="nil"/>
          <w:between w:val="nil"/>
        </w:pBdr>
        <w:spacing w:after="120" w:line="276" w:lineRule="auto"/>
        <w:ind w:left="425" w:right="4519" w:hanging="425"/>
        <w:rPr>
          <w:rFonts w:asciiTheme="minorHAnsi" w:eastAsia="Times New Roman" w:hAnsiTheme="minorHAnsi" w:cstheme="minorHAnsi"/>
          <w:b/>
          <w:color w:val="000000"/>
          <w:sz w:val="24"/>
          <w:szCs w:val="24"/>
        </w:rPr>
      </w:pPr>
      <w:r w:rsidRPr="00B30212">
        <w:rPr>
          <w:rFonts w:asciiTheme="minorHAnsi" w:eastAsia="Times New Roman" w:hAnsiTheme="minorHAnsi" w:cstheme="minorHAnsi"/>
          <w:b/>
          <w:color w:val="000000"/>
          <w:sz w:val="24"/>
          <w:szCs w:val="24"/>
        </w:rPr>
        <w:t>Warunki podmiotowe</w:t>
      </w:r>
    </w:p>
    <w:p w14:paraId="00000074" w14:textId="618EFABC" w:rsidR="00702DCD" w:rsidRPr="00EB55EC" w:rsidRDefault="00284858" w:rsidP="000107BC">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EB55EC">
        <w:rPr>
          <w:rFonts w:asciiTheme="minorHAnsi" w:eastAsia="Times New Roman" w:hAnsiTheme="minorHAnsi" w:cstheme="minorHAnsi"/>
        </w:rPr>
        <w:t>Pomoc przyznaje się JSFP</w:t>
      </w:r>
      <w:r w:rsidR="009449FD">
        <w:rPr>
          <w:rFonts w:asciiTheme="minorHAnsi" w:eastAsia="Times New Roman" w:hAnsiTheme="minorHAnsi" w:cstheme="minorHAnsi"/>
        </w:rPr>
        <w:t xml:space="preserve"> lub organizacji pozarządowej</w:t>
      </w:r>
      <w:r w:rsidRPr="00EB55EC">
        <w:rPr>
          <w:rFonts w:asciiTheme="minorHAnsi" w:eastAsia="Times New Roman" w:hAnsiTheme="minorHAnsi" w:cstheme="minorHAnsi"/>
        </w:rPr>
        <w:t xml:space="preserve">. </w:t>
      </w:r>
    </w:p>
    <w:p w14:paraId="00000075" w14:textId="77777777" w:rsidR="00702DCD" w:rsidRPr="00EB55EC" w:rsidRDefault="00284858" w:rsidP="000107BC">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EB55EC">
        <w:rPr>
          <w:rFonts w:asciiTheme="minorHAnsi" w:eastAsia="Times New Roman" w:hAnsiTheme="minorHAnsi" w:cstheme="minorHAnsi"/>
        </w:rPr>
        <w:t>O pomoc może ubiegać się wyłącznie podmiot posiadający numer EP.</w:t>
      </w:r>
    </w:p>
    <w:p w14:paraId="00000076" w14:textId="77777777" w:rsidR="00702DCD" w:rsidRPr="00EB55EC" w:rsidRDefault="00284858" w:rsidP="000107BC">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EB55EC">
        <w:rPr>
          <w:rFonts w:asciiTheme="minorHAnsi" w:eastAsia="Times New Roman" w:hAnsiTheme="minorHAnsi" w:cstheme="minorHAnsi"/>
        </w:rPr>
        <w:t>Pomoc przyznaje się, jeżeli wnioskodawca co najmniej od roku poprzedzającego dzień złożenia WoPP posiada siedzibę lub oddział, które znajdują się na obszarze wiejskim objętym LSR.</w:t>
      </w:r>
    </w:p>
    <w:p w14:paraId="00000077" w14:textId="77777777" w:rsidR="00702DCD" w:rsidRPr="00EB55EC" w:rsidRDefault="00284858" w:rsidP="000107BC">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EB55EC">
        <w:rPr>
          <w:rFonts w:asciiTheme="minorHAnsi" w:eastAsia="Times New Roman" w:hAnsiTheme="minorHAnsi" w:cstheme="minorHAnsi"/>
        </w:rPr>
        <w:t>Warunek określony w ust. 3 nie ma zastosowania do</w:t>
      </w:r>
      <w:r w:rsidRPr="00EB55EC">
        <w:rPr>
          <w:rFonts w:asciiTheme="minorHAnsi" w:eastAsia="Arial" w:hAnsiTheme="minorHAnsi" w:cstheme="minorHAnsi"/>
          <w:sz w:val="23"/>
          <w:szCs w:val="23"/>
        </w:rPr>
        <w:t>:</w:t>
      </w:r>
    </w:p>
    <w:p w14:paraId="00000078" w14:textId="77777777" w:rsidR="00702DCD" w:rsidRPr="00EB55EC" w:rsidRDefault="00284858">
      <w:pPr>
        <w:widowControl w:val="0"/>
        <w:numPr>
          <w:ilvl w:val="0"/>
          <w:numId w:val="4"/>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EB55EC">
        <w:rPr>
          <w:rFonts w:asciiTheme="minorHAnsi" w:eastAsia="Times New Roman" w:hAnsiTheme="minorHAnsi" w:cstheme="minorHAnsi"/>
        </w:rPr>
        <w:t>LGD;</w:t>
      </w:r>
    </w:p>
    <w:p w14:paraId="00000079" w14:textId="77777777" w:rsidR="00702DCD" w:rsidRPr="00EB55EC" w:rsidRDefault="00284858">
      <w:pPr>
        <w:widowControl w:val="0"/>
        <w:numPr>
          <w:ilvl w:val="0"/>
          <w:numId w:val="4"/>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EB55EC">
        <w:rPr>
          <w:rFonts w:asciiTheme="minorHAnsi" w:eastAsia="Times New Roman" w:hAnsiTheme="minorHAnsi" w:cstheme="minorHAnsi"/>
        </w:rPr>
        <w:t>gminy, której obszar jest obszarem wiejskim objętym LSR;</w:t>
      </w:r>
    </w:p>
    <w:p w14:paraId="0000007A" w14:textId="77777777" w:rsidR="00702DCD" w:rsidRPr="00EB55EC" w:rsidRDefault="00284858">
      <w:pPr>
        <w:widowControl w:val="0"/>
        <w:numPr>
          <w:ilvl w:val="0"/>
          <w:numId w:val="4"/>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EB55EC">
        <w:rPr>
          <w:rFonts w:asciiTheme="minorHAnsi" w:eastAsia="Times New Roman" w:hAnsiTheme="minorHAnsi" w:cstheme="minorHAnsi"/>
        </w:rPr>
        <w:t>powiatu, jeżeli przynajmniej jedna z gmin której obszar jest obszarem wiejskim objętym LSR objęta jest obszarem tego powiatu;</w:t>
      </w:r>
    </w:p>
    <w:p w14:paraId="0000007B" w14:textId="77777777" w:rsidR="00702DCD" w:rsidRPr="00EB55EC" w:rsidRDefault="00284858">
      <w:pPr>
        <w:widowControl w:val="0"/>
        <w:numPr>
          <w:ilvl w:val="0"/>
          <w:numId w:val="4"/>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EB55EC">
        <w:rPr>
          <w:rFonts w:asciiTheme="minorHAnsi" w:eastAsia="Times New Roman" w:hAnsiTheme="minorHAnsi" w:cstheme="minorHAnsi"/>
        </w:rPr>
        <w:t>gminnych lub powiatowych jednostek organizacyjnych.</w:t>
      </w:r>
    </w:p>
    <w:p w14:paraId="00000080" w14:textId="77777777" w:rsidR="00702DCD" w:rsidRPr="00164263" w:rsidRDefault="00284858" w:rsidP="000107BC">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Pomocy nie przyznaje się województwom.</w:t>
      </w:r>
    </w:p>
    <w:p w14:paraId="00000081" w14:textId="77777777" w:rsidR="00702DCD" w:rsidRPr="00164263" w:rsidRDefault="00284858" w:rsidP="000107BC">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bookmarkStart w:id="12" w:name="_heading=h.2grqrue" w:colFirst="0" w:colLast="0"/>
      <w:bookmarkEnd w:id="12"/>
      <w:r w:rsidRPr="00164263">
        <w:rPr>
          <w:rFonts w:asciiTheme="minorHAnsi" w:eastAsia="Times New Roman" w:hAnsiTheme="minorHAnsi" w:cstheme="minorHAnsi"/>
          <w:color w:val="000000"/>
        </w:rPr>
        <w:t>Pomoc nie przysługuje podmiotowi, który podlega zakazowi dostępu do środków, o których mowa w art. 5 ust. 3 pkt 4 ustawy FP, na podstawie prawomocnego orzeczenia sądu, a także podmiotowi, który podlega wykluczeniu z dostępu do otrzymania pomocy.</w:t>
      </w:r>
    </w:p>
    <w:p w14:paraId="00000082" w14:textId="77777777" w:rsidR="00702DCD" w:rsidRPr="00164263" w:rsidRDefault="00284858" w:rsidP="000107BC">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Pomoc nie przysługuje, jeżeli wnioskodawca stworzył sztuczne warunki, w sprzeczności z prawodawstwem rolnym, mające na celu obejście przepisów i otrzymanie pomocy finansowej.</w:t>
      </w:r>
    </w:p>
    <w:p w14:paraId="00000083" w14:textId="77777777" w:rsidR="00702DCD" w:rsidRPr="00164263" w:rsidRDefault="00284858" w:rsidP="000107BC">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Beneficjenta wyklucza się z możliwości otrzymania pomocy, jeżeli:</w:t>
      </w:r>
    </w:p>
    <w:p w14:paraId="00000084" w14:textId="4928360F" w:rsidR="00702DCD" w:rsidRPr="002E0D0A" w:rsidRDefault="00284858" w:rsidP="000107BC">
      <w:pPr>
        <w:pStyle w:val="Akapitzlist"/>
        <w:widowControl w:val="0"/>
        <w:numPr>
          <w:ilvl w:val="0"/>
          <w:numId w:val="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2E0D0A">
        <w:rPr>
          <w:rFonts w:asciiTheme="minorHAnsi" w:eastAsia="Times New Roman" w:hAnsiTheme="minorHAnsi" w:cstheme="minorHAnsi"/>
          <w:color w:val="000000"/>
        </w:rPr>
        <w:t>otrzymał pomoc na podstawie przedstawionych jako autentyczne dokumentów podrobionych lub przerobionych lub dokumentów potwierdzających nieprawdę;</w:t>
      </w:r>
    </w:p>
    <w:p w14:paraId="00000085" w14:textId="77777777" w:rsidR="00702DCD" w:rsidRPr="00164263" w:rsidRDefault="00284858" w:rsidP="000107BC">
      <w:pPr>
        <w:widowControl w:val="0"/>
        <w:numPr>
          <w:ilvl w:val="0"/>
          <w:numId w:val="5"/>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nie zwrócił kwoty pomocy podlegającej zwrotowi na podstawie ustawy ARiMR wraz z należnymi odsetkami w terminie 60 dni od dnia doręczenia decyzji ustalającej kwotę nienależnie lub nadmiernie pobranych środków publicznych, a w przypadku wniesienia odwołania od tej decyzji – w terminie 14 dni od dnia doręczenia decyzji organu wyższego stopnia, o ile termin ten upływa nie wcześniej niż po upływie 60 dni od dnia doręczenia decyzji, od której wniesiono odwołanie (w przypadku potrącenia, o którym mowa </w:t>
      </w:r>
      <w:r w:rsidRPr="00164263">
        <w:rPr>
          <w:rFonts w:asciiTheme="minorHAnsi" w:eastAsia="Times New Roman" w:hAnsiTheme="minorHAnsi" w:cstheme="minorHAnsi"/>
          <w:color w:val="000000"/>
        </w:rPr>
        <w:br/>
        <w:t>w art. 31 ustawy ARiMR, w całości kwoty podlegającej zwrotowi, dokonanego przed upływem wskazanego terminu, regulacji tej nie stosuje się);</w:t>
      </w:r>
    </w:p>
    <w:p w14:paraId="00000086" w14:textId="77777777" w:rsidR="00702DCD" w:rsidRPr="00164263" w:rsidRDefault="00284858" w:rsidP="000107BC">
      <w:pPr>
        <w:widowControl w:val="0"/>
        <w:numPr>
          <w:ilvl w:val="0"/>
          <w:numId w:val="5"/>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obowiązek zwrotu kwoty pomocy podlegającej zwrotowi na podstawie ustawy ARiMR wystąpił na skutek popełnienia przestępstwa przez beneficjenta albo podmiot upoważniony do dokonywania wydatków, a w przypadku gdy te podmioty nie są osobami fizycznymi – osobę uprawnioną do wykonywania w ramach operacji czynności w imieniu beneficjenta, przy czym fakt popełnienia przestępstwa przez te podmioty został potwierdzony prawomocnym wyrokiem sądowym.</w:t>
      </w:r>
    </w:p>
    <w:p w14:paraId="00000087" w14:textId="33BDF1B3" w:rsidR="00702DCD" w:rsidRDefault="00284858" w:rsidP="000107BC">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W przypadkach wymienionych w ust. </w:t>
      </w:r>
      <w:r w:rsidR="00FA650B">
        <w:rPr>
          <w:rFonts w:asciiTheme="minorHAnsi" w:eastAsia="Times New Roman" w:hAnsiTheme="minorHAnsi" w:cstheme="minorHAnsi"/>
          <w:color w:val="000000"/>
        </w:rPr>
        <w:t>8</w:t>
      </w:r>
      <w:r w:rsidRPr="00164263">
        <w:rPr>
          <w:rFonts w:asciiTheme="minorHAnsi" w:eastAsia="Times New Roman" w:hAnsiTheme="minorHAnsi" w:cstheme="minorHAnsi"/>
          <w:color w:val="000000"/>
        </w:rPr>
        <w:t xml:space="preserve"> beneficjenta wyklucza się z możliwości otrzymania pomocy w ramach takiej samej interwencji lub takiego samego rodzaju operacji w roku kalendarzowym, </w:t>
      </w:r>
      <w:r w:rsidR="002E0D0A">
        <w:rPr>
          <w:rFonts w:asciiTheme="minorHAnsi" w:eastAsia="Times New Roman" w:hAnsiTheme="minorHAnsi" w:cstheme="minorHAnsi"/>
          <w:color w:val="000000"/>
        </w:rPr>
        <w:br/>
      </w:r>
      <w:r w:rsidRPr="00164263">
        <w:rPr>
          <w:rFonts w:asciiTheme="minorHAnsi" w:eastAsia="Times New Roman" w:hAnsiTheme="minorHAnsi" w:cstheme="minorHAnsi"/>
          <w:color w:val="000000"/>
        </w:rPr>
        <w:t xml:space="preserve">w którym stwierdzono co najmniej jeden z tych przypadków, oraz w kolejnym roku </w:t>
      </w:r>
      <w:r w:rsidRPr="00164263">
        <w:rPr>
          <w:rFonts w:asciiTheme="minorHAnsi" w:eastAsia="Times New Roman" w:hAnsiTheme="minorHAnsi" w:cstheme="minorHAnsi"/>
          <w:color w:val="000000"/>
        </w:rPr>
        <w:lastRenderedPageBreak/>
        <w:t>kalendarzowym.</w:t>
      </w:r>
    </w:p>
    <w:p w14:paraId="4CFAB6B3" w14:textId="77777777" w:rsidR="0037675F" w:rsidRPr="00BE2A33" w:rsidRDefault="0037675F" w:rsidP="0037675F">
      <w:pPr>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BE2A33">
        <w:rPr>
          <w:rFonts w:asciiTheme="minorHAnsi" w:eastAsia="Times New Roman" w:hAnsiTheme="minorHAnsi" w:cstheme="minorHAnsi"/>
        </w:rPr>
        <w:t>Operacja objęta wnioskiem o wsparcie nie zostanie wybrana, jeśli ubiegającymi się o wsparcie są:</w:t>
      </w:r>
    </w:p>
    <w:p w14:paraId="493FCF37" w14:textId="6FAEAC6A" w:rsidR="0037675F" w:rsidRPr="00BE2A33" w:rsidRDefault="0037675F" w:rsidP="000910DB">
      <w:pPr>
        <w:pStyle w:val="Akapitzlist"/>
        <w:widowControl w:val="0"/>
        <w:numPr>
          <w:ilvl w:val="0"/>
          <w:numId w:val="44"/>
        </w:numPr>
        <w:pBdr>
          <w:top w:val="nil"/>
          <w:left w:val="nil"/>
          <w:bottom w:val="nil"/>
          <w:right w:val="nil"/>
          <w:between w:val="nil"/>
        </w:pBdr>
        <w:spacing w:after="120" w:line="276" w:lineRule="auto"/>
        <w:jc w:val="both"/>
        <w:rPr>
          <w:rFonts w:asciiTheme="minorHAnsi" w:eastAsia="Times New Roman" w:hAnsiTheme="minorHAnsi" w:cstheme="minorHAnsi"/>
        </w:rPr>
      </w:pPr>
      <w:r w:rsidRPr="00BE2A33">
        <w:rPr>
          <w:rFonts w:asciiTheme="minorHAnsi" w:eastAsia="Times New Roman" w:hAnsiTheme="minorHAnsi" w:cstheme="minorHAnsi"/>
        </w:rPr>
        <w:t>osoby fizyczne realizujące działania związane z wdrażaniem LSR, zatrudnione przez LGD lub osoby fizyczne pełniące funkcję członków Zarządu LGD,</w:t>
      </w:r>
    </w:p>
    <w:p w14:paraId="46AA4D30" w14:textId="1C5AEF9A" w:rsidR="0037675F" w:rsidRDefault="0037675F" w:rsidP="0037675F">
      <w:pPr>
        <w:pStyle w:val="Akapitzlist"/>
        <w:widowControl w:val="0"/>
        <w:numPr>
          <w:ilvl w:val="0"/>
          <w:numId w:val="44"/>
        </w:numPr>
        <w:pBdr>
          <w:top w:val="nil"/>
          <w:left w:val="nil"/>
          <w:bottom w:val="nil"/>
          <w:right w:val="nil"/>
          <w:between w:val="nil"/>
        </w:pBdr>
        <w:spacing w:after="120" w:line="276" w:lineRule="auto"/>
        <w:jc w:val="both"/>
        <w:rPr>
          <w:rFonts w:asciiTheme="minorHAnsi" w:eastAsia="Times New Roman" w:hAnsiTheme="minorHAnsi" w:cstheme="minorHAnsi"/>
        </w:rPr>
      </w:pPr>
      <w:r w:rsidRPr="00BE2A33">
        <w:rPr>
          <w:rFonts w:asciiTheme="minorHAnsi" w:eastAsia="Times New Roman" w:hAnsiTheme="minorHAnsi" w:cstheme="minorHAnsi"/>
        </w:rPr>
        <w:t>podmioty, w który</w:t>
      </w:r>
      <w:r w:rsidR="000910DB" w:rsidRPr="00BE2A33">
        <w:rPr>
          <w:rFonts w:asciiTheme="minorHAnsi" w:eastAsia="Times New Roman" w:hAnsiTheme="minorHAnsi" w:cstheme="minorHAnsi"/>
        </w:rPr>
        <w:t>ch osoby, o których mowa w pkt a</w:t>
      </w:r>
      <w:r w:rsidRPr="00BE2A33">
        <w:rPr>
          <w:rFonts w:asciiTheme="minorHAnsi" w:eastAsia="Times New Roman" w:hAnsiTheme="minorHAnsi" w:cstheme="minorHAnsi"/>
        </w:rPr>
        <w:t>), są wspólnikami spółek prawa handlowego lub prowadzą działalność w formie spółki cywilnej.</w:t>
      </w:r>
    </w:p>
    <w:p w14:paraId="115A6949" w14:textId="00D59C0B" w:rsidR="00FF5CE7" w:rsidRPr="00AA5E4F" w:rsidRDefault="00FF5CE7" w:rsidP="00FF5CE7">
      <w:pPr>
        <w:pStyle w:val="Akapitzlist"/>
        <w:widowControl w:val="0"/>
        <w:numPr>
          <w:ilvl w:val="0"/>
          <w:numId w:val="26"/>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AA5E4F">
        <w:rPr>
          <w:rFonts w:asciiTheme="minorHAnsi" w:eastAsia="Times New Roman" w:hAnsiTheme="minorHAnsi" w:cstheme="minorHAnsi"/>
        </w:rPr>
        <w:t>Pomoc organizacji pozarządowej przyznaje się, jeśli operacja dotyczy wyłącznie realizacji zadań statutowych tej organizacji.</w:t>
      </w:r>
    </w:p>
    <w:p w14:paraId="00000088" w14:textId="77777777" w:rsidR="00702DCD" w:rsidRPr="00164263" w:rsidRDefault="00284858" w:rsidP="000107BC">
      <w:pPr>
        <w:keepNext/>
        <w:keepLines/>
        <w:widowControl w:val="0"/>
        <w:numPr>
          <w:ilvl w:val="0"/>
          <w:numId w:val="16"/>
        </w:numPr>
        <w:pBdr>
          <w:top w:val="nil"/>
          <w:left w:val="nil"/>
          <w:bottom w:val="nil"/>
          <w:right w:val="nil"/>
          <w:between w:val="nil"/>
        </w:pBdr>
        <w:spacing w:after="120" w:line="276" w:lineRule="auto"/>
        <w:ind w:left="425" w:right="4519" w:hanging="425"/>
        <w:rPr>
          <w:rFonts w:asciiTheme="minorHAnsi" w:eastAsia="Times New Roman" w:hAnsiTheme="minorHAnsi" w:cstheme="minorHAnsi"/>
          <w:b/>
          <w:color w:val="000000"/>
          <w:sz w:val="26"/>
          <w:szCs w:val="26"/>
        </w:rPr>
      </w:pPr>
      <w:r w:rsidRPr="00164263">
        <w:rPr>
          <w:rFonts w:asciiTheme="minorHAnsi" w:eastAsia="Times New Roman" w:hAnsiTheme="minorHAnsi" w:cstheme="minorHAnsi"/>
          <w:b/>
          <w:color w:val="000000"/>
          <w:sz w:val="26"/>
          <w:szCs w:val="26"/>
        </w:rPr>
        <w:t>Warunki przedmiotowe</w:t>
      </w:r>
    </w:p>
    <w:p w14:paraId="00000089" w14:textId="77777777" w:rsidR="00702DCD" w:rsidRPr="00164263" w:rsidRDefault="00284858" w:rsidP="000107BC">
      <w:pPr>
        <w:widowControl w:val="0"/>
        <w:numPr>
          <w:ilvl w:val="0"/>
          <w:numId w:val="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Operacja musi zostać zrealizowana w maksymalnie dwóch etapach.</w:t>
      </w:r>
    </w:p>
    <w:p w14:paraId="0000008A" w14:textId="77777777" w:rsidR="00702DCD" w:rsidRPr="00164263" w:rsidRDefault="00284858" w:rsidP="000107BC">
      <w:pPr>
        <w:widowControl w:val="0"/>
        <w:numPr>
          <w:ilvl w:val="0"/>
          <w:numId w:val="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Operacja musi zostać zrealizowana w terminie nie dłuższym niż 2 lata od dnia zawarcia przez wnioskodawcę UoPP i jednocześnie nie dłuższym niż do 30 czerwca 2029 r.</w:t>
      </w:r>
    </w:p>
    <w:p w14:paraId="0000008B" w14:textId="77777777" w:rsidR="00702DCD" w:rsidRPr="00164263" w:rsidRDefault="00284858" w:rsidP="000107BC">
      <w:pPr>
        <w:widowControl w:val="0"/>
        <w:numPr>
          <w:ilvl w:val="0"/>
          <w:numId w:val="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 przypadku gdy operacja jest inwestycją trwale związaną z nieruchomością, operacja powinna być realizowana na obszarze objętym LSR i jednocześnie na nieruchomości będącej własnością wnioskodawcy lub do której wnioskodawca posiada tytuł prawny do dysponowania na cele określone w WoPP przez: okres ubiegania się o przyznanie pomocy na operację, okres realizacji operacji oraz okres związania celem.</w:t>
      </w:r>
    </w:p>
    <w:p w14:paraId="0000008C" w14:textId="6909C5DF" w:rsidR="00702DCD" w:rsidRPr="00AA5E4F" w:rsidRDefault="00284858" w:rsidP="000107BC">
      <w:pPr>
        <w:widowControl w:val="0"/>
        <w:numPr>
          <w:ilvl w:val="0"/>
          <w:numId w:val="6"/>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164263">
        <w:rPr>
          <w:rFonts w:asciiTheme="minorHAnsi" w:eastAsia="Times New Roman" w:hAnsiTheme="minorHAnsi" w:cstheme="minorHAnsi"/>
          <w:color w:val="000000"/>
        </w:rPr>
        <w:t xml:space="preserve">W przypadku operacji, która obejmuje koszty zakupu i instalacji odnawialnych źródeł energii, </w:t>
      </w:r>
      <w:r w:rsidR="00B26550" w:rsidRPr="00B26550">
        <w:rPr>
          <w:rFonts w:asciiTheme="minorHAnsi" w:eastAsia="Times New Roman" w:hAnsiTheme="minorHAnsi" w:cstheme="minorHAnsi"/>
          <w:color w:val="00B050"/>
        </w:rPr>
        <w:t xml:space="preserve">oraz </w:t>
      </w:r>
      <w:r w:rsidR="00B26550" w:rsidRPr="00AA5E4F">
        <w:rPr>
          <w:rFonts w:asciiTheme="minorHAnsi" w:eastAsia="Times New Roman" w:hAnsiTheme="minorHAnsi" w:cstheme="minorHAnsi"/>
        </w:rPr>
        <w:t xml:space="preserve">magazynowania tej energii w magazynie energii, pomoc przyznaje się jeżeli </w:t>
      </w:r>
      <w:r w:rsidRPr="00AA5E4F">
        <w:rPr>
          <w:rFonts w:asciiTheme="minorHAnsi" w:eastAsia="Times New Roman" w:hAnsiTheme="minorHAnsi" w:cstheme="minorHAnsi"/>
        </w:rPr>
        <w:t xml:space="preserve">suma planowanych do poniesienia kosztów dotyczących odnawialnych źródeł energii </w:t>
      </w:r>
      <w:r w:rsidR="00B26550" w:rsidRPr="00AA5E4F">
        <w:rPr>
          <w:rFonts w:asciiTheme="minorHAnsi" w:eastAsia="Times New Roman" w:hAnsiTheme="minorHAnsi" w:cstheme="minorHAnsi"/>
        </w:rPr>
        <w:t xml:space="preserve">oraz magazynowania tej energii w magazynie energii </w:t>
      </w:r>
      <w:r w:rsidR="00AA5E4F" w:rsidRPr="00AA5E4F">
        <w:rPr>
          <w:rFonts w:asciiTheme="minorHAnsi" w:eastAsia="Times New Roman" w:hAnsiTheme="minorHAnsi" w:cstheme="minorHAnsi"/>
        </w:rPr>
        <w:t xml:space="preserve">nie </w:t>
      </w:r>
      <w:r w:rsidRPr="00AA5E4F">
        <w:rPr>
          <w:rFonts w:asciiTheme="minorHAnsi" w:eastAsia="Times New Roman" w:hAnsiTheme="minorHAnsi" w:cstheme="minorHAnsi"/>
        </w:rPr>
        <w:t>przekracza połowy wszystkich kosztów kwalifikowalnych.</w:t>
      </w:r>
    </w:p>
    <w:p w14:paraId="22C76471" w14:textId="61915659" w:rsidR="0066374C" w:rsidRDefault="0066374C" w:rsidP="000107BC">
      <w:pPr>
        <w:widowControl w:val="0"/>
        <w:numPr>
          <w:ilvl w:val="0"/>
          <w:numId w:val="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Pr>
          <w:rFonts w:asciiTheme="minorHAnsi" w:eastAsia="Times New Roman" w:hAnsiTheme="minorHAnsi" w:cstheme="minorHAnsi"/>
          <w:color w:val="000000"/>
        </w:rPr>
        <w:t>Pomocy nie przyznaje się na operacje:</w:t>
      </w:r>
    </w:p>
    <w:p w14:paraId="43EE5D4C" w14:textId="41B85D4A" w:rsidR="0066374C" w:rsidRPr="00AA5E4F" w:rsidRDefault="00C83E60" w:rsidP="00C83E60">
      <w:pPr>
        <w:pStyle w:val="Akapitzlist"/>
        <w:widowControl w:val="0"/>
        <w:numPr>
          <w:ilvl w:val="0"/>
          <w:numId w:val="46"/>
        </w:numPr>
        <w:pBdr>
          <w:top w:val="nil"/>
          <w:left w:val="nil"/>
          <w:bottom w:val="nil"/>
          <w:right w:val="nil"/>
          <w:between w:val="nil"/>
        </w:pBdr>
        <w:spacing w:after="120" w:line="276" w:lineRule="auto"/>
        <w:jc w:val="both"/>
        <w:rPr>
          <w:rFonts w:asciiTheme="minorHAnsi" w:eastAsia="Times New Roman" w:hAnsiTheme="minorHAnsi" w:cstheme="minorHAnsi"/>
          <w:strike/>
        </w:rPr>
      </w:pPr>
      <w:r w:rsidRPr="00AA5E4F">
        <w:rPr>
          <w:rFonts w:asciiTheme="minorHAnsi" w:eastAsia="Times New Roman" w:hAnsiTheme="minorHAnsi" w:cstheme="minorHAnsi"/>
        </w:rPr>
        <w:t>obejmujące budowę lub modernizację targowisk, sieci wodno-kanalizacyjnych, przydomowych oczyszczalni ścieków oraz dróg w rozumieniu art. 4 ustawy o drogach publicznych, z wyjątkiem dróg dla rowerów, dróg dla pieszych i rowerów oraz chodników, w rozumieniu przepisów art.. 2 ustawy Prawo budowlane, przeznaczonych dla dróg dla rowerów, dróg dla pieszych i rowerów oraz chodników</w:t>
      </w:r>
    </w:p>
    <w:p w14:paraId="2D79FFF8" w14:textId="77777777" w:rsidR="0066374C" w:rsidRPr="00AA5E4F" w:rsidRDefault="0066374C" w:rsidP="0066374C">
      <w:pPr>
        <w:pStyle w:val="Akapitzlist"/>
        <w:widowControl w:val="0"/>
        <w:numPr>
          <w:ilvl w:val="0"/>
          <w:numId w:val="46"/>
        </w:numPr>
        <w:pBdr>
          <w:top w:val="nil"/>
          <w:left w:val="nil"/>
          <w:bottom w:val="nil"/>
          <w:right w:val="nil"/>
          <w:between w:val="nil"/>
        </w:pBdr>
        <w:spacing w:after="120" w:line="276" w:lineRule="auto"/>
        <w:jc w:val="both"/>
        <w:rPr>
          <w:rFonts w:asciiTheme="minorHAnsi" w:eastAsia="Times New Roman" w:hAnsiTheme="minorHAnsi" w:cstheme="minorHAnsi"/>
        </w:rPr>
      </w:pPr>
      <w:r w:rsidRPr="00AA5E4F">
        <w:rPr>
          <w:rFonts w:asciiTheme="minorHAnsi" w:eastAsia="Times New Roman" w:hAnsiTheme="minorHAnsi" w:cstheme="minorHAnsi"/>
        </w:rPr>
        <w:t>dotyczące:</w:t>
      </w:r>
    </w:p>
    <w:p w14:paraId="0000008D" w14:textId="38CCA0D5" w:rsidR="00702DCD" w:rsidRPr="00AA5E4F" w:rsidRDefault="0066374C" w:rsidP="0066374C">
      <w:pPr>
        <w:pStyle w:val="Akapitzlist"/>
        <w:widowControl w:val="0"/>
        <w:pBdr>
          <w:top w:val="nil"/>
          <w:left w:val="nil"/>
          <w:bottom w:val="nil"/>
          <w:right w:val="nil"/>
          <w:between w:val="nil"/>
        </w:pBdr>
        <w:spacing w:after="120" w:line="276" w:lineRule="auto"/>
        <w:ind w:left="786"/>
        <w:jc w:val="both"/>
        <w:rPr>
          <w:rFonts w:asciiTheme="minorHAnsi" w:eastAsia="Times New Roman" w:hAnsiTheme="minorHAnsi" w:cstheme="minorHAnsi"/>
        </w:rPr>
      </w:pPr>
      <w:r w:rsidRPr="00AA5E4F">
        <w:rPr>
          <w:rFonts w:asciiTheme="minorHAnsi" w:eastAsia="Times New Roman" w:hAnsiTheme="minorHAnsi" w:cstheme="minorHAnsi"/>
        </w:rPr>
        <w:t xml:space="preserve">a)  świadczenia usług rolniczych, </w:t>
      </w:r>
    </w:p>
    <w:p w14:paraId="1802A6FB" w14:textId="2A455AAE" w:rsidR="0066374C" w:rsidRPr="00AA5E4F" w:rsidRDefault="0066374C" w:rsidP="0066374C">
      <w:pPr>
        <w:pStyle w:val="Akapitzlist"/>
        <w:widowControl w:val="0"/>
        <w:pBdr>
          <w:top w:val="nil"/>
          <w:left w:val="nil"/>
          <w:bottom w:val="nil"/>
          <w:right w:val="nil"/>
          <w:between w:val="nil"/>
        </w:pBdr>
        <w:spacing w:after="120" w:line="276" w:lineRule="auto"/>
        <w:ind w:left="786"/>
        <w:jc w:val="both"/>
        <w:rPr>
          <w:rFonts w:asciiTheme="minorHAnsi" w:eastAsia="Times New Roman" w:hAnsiTheme="minorHAnsi" w:cstheme="minorHAnsi"/>
        </w:rPr>
      </w:pPr>
      <w:r w:rsidRPr="00AA5E4F">
        <w:rPr>
          <w:rFonts w:asciiTheme="minorHAnsi" w:eastAsia="Times New Roman" w:hAnsiTheme="minorHAnsi" w:cstheme="minorHAnsi"/>
        </w:rPr>
        <w:t xml:space="preserve">b) </w:t>
      </w:r>
      <w:r w:rsidR="009574A9" w:rsidRPr="00AA5E4F">
        <w:rPr>
          <w:rFonts w:asciiTheme="minorHAnsi" w:eastAsia="Times New Roman" w:hAnsiTheme="minorHAnsi" w:cstheme="minorHAnsi"/>
        </w:rPr>
        <w:t>realizowanych w zakresach, o których mowa w rozdziale III ust. 5 pkt 5-7 Wytycznych</w:t>
      </w:r>
      <w:r w:rsidR="009574A9" w:rsidRPr="00AA5E4F">
        <w:rPr>
          <w:rFonts w:asciiTheme="minorHAnsi" w:eastAsia="Times New Roman" w:hAnsiTheme="minorHAnsi" w:cstheme="minorHAnsi"/>
        </w:rPr>
        <w:br/>
        <w:t xml:space="preserve">     szczegółowych, </w:t>
      </w:r>
      <w:r w:rsidRPr="00AA5E4F">
        <w:rPr>
          <w:rFonts w:asciiTheme="minorHAnsi" w:eastAsia="Times New Roman" w:hAnsiTheme="minorHAnsi" w:cstheme="minorHAnsi"/>
        </w:rPr>
        <w:t>inwestycji w budynki lub budowle:</w:t>
      </w:r>
    </w:p>
    <w:p w14:paraId="2AC287C0" w14:textId="7AE6CFAB" w:rsidR="0066374C" w:rsidRPr="00AA5E4F" w:rsidRDefault="0066374C" w:rsidP="0066374C">
      <w:pPr>
        <w:pStyle w:val="Akapitzlist"/>
        <w:widowControl w:val="0"/>
        <w:numPr>
          <w:ilvl w:val="0"/>
          <w:numId w:val="47"/>
        </w:numPr>
        <w:pBdr>
          <w:top w:val="nil"/>
          <w:left w:val="nil"/>
          <w:bottom w:val="nil"/>
          <w:right w:val="nil"/>
          <w:between w:val="nil"/>
        </w:pBdr>
        <w:spacing w:after="120" w:line="276" w:lineRule="auto"/>
        <w:ind w:left="1276" w:hanging="283"/>
        <w:jc w:val="both"/>
        <w:rPr>
          <w:rFonts w:asciiTheme="minorHAnsi" w:eastAsia="Times New Roman" w:hAnsiTheme="minorHAnsi" w:cstheme="minorHAnsi"/>
        </w:rPr>
      </w:pPr>
      <w:r w:rsidRPr="00AA5E4F">
        <w:rPr>
          <w:rFonts w:asciiTheme="minorHAnsi" w:eastAsia="Times New Roman" w:hAnsiTheme="minorHAnsi" w:cstheme="minorHAnsi"/>
        </w:rPr>
        <w:t xml:space="preserve">w których są udzielane świadczenia zdrowotne w rozumieniu przepisów ustawy </w:t>
      </w:r>
      <w:r w:rsidRPr="00AA5E4F">
        <w:rPr>
          <w:rFonts w:asciiTheme="minorHAnsi" w:eastAsia="Times New Roman" w:hAnsiTheme="minorHAnsi" w:cstheme="minorHAnsi"/>
        </w:rPr>
        <w:br/>
        <w:t xml:space="preserve">o działalności leczniczej lub jest sprawowana opieka nad dziećmi w wieku do lat 3 </w:t>
      </w:r>
      <w:r w:rsidRPr="00AA5E4F">
        <w:rPr>
          <w:rFonts w:asciiTheme="minorHAnsi" w:eastAsia="Times New Roman" w:hAnsiTheme="minorHAnsi" w:cstheme="minorHAnsi"/>
        </w:rPr>
        <w:br/>
        <w:t>w rozumieniu przepisów ustawy o opiece nad dziećmi do lat 3,</w:t>
      </w:r>
    </w:p>
    <w:p w14:paraId="75D4AC67" w14:textId="3ED73E3E" w:rsidR="0066374C" w:rsidRPr="0066374C" w:rsidRDefault="0066374C" w:rsidP="0066374C">
      <w:pPr>
        <w:pStyle w:val="Akapitzlist"/>
        <w:widowControl w:val="0"/>
        <w:numPr>
          <w:ilvl w:val="0"/>
          <w:numId w:val="47"/>
        </w:numPr>
        <w:pBdr>
          <w:top w:val="nil"/>
          <w:left w:val="nil"/>
          <w:bottom w:val="nil"/>
          <w:right w:val="nil"/>
          <w:between w:val="nil"/>
        </w:pBdr>
        <w:spacing w:after="120" w:line="276" w:lineRule="auto"/>
        <w:ind w:left="1276" w:hanging="283"/>
        <w:jc w:val="both"/>
        <w:rPr>
          <w:rFonts w:asciiTheme="minorHAnsi" w:eastAsia="Times New Roman" w:hAnsiTheme="minorHAnsi" w:cstheme="minorHAnsi"/>
          <w:color w:val="000000"/>
        </w:rPr>
      </w:pPr>
      <w:r w:rsidRPr="00AA5E4F">
        <w:rPr>
          <w:rFonts w:asciiTheme="minorHAnsi" w:eastAsia="Times New Roman" w:hAnsiTheme="minorHAnsi" w:cstheme="minorHAnsi"/>
        </w:rPr>
        <w:t xml:space="preserve">zajmowane lub </w:t>
      </w:r>
      <w:r w:rsidRPr="00AA5E4F">
        <w:t xml:space="preserve">wykorzystywane przez placówki wsparcia dziennego w rozumieniu art. 24 ustawy z dnia 9 czerwca 2011 r. o wspieraniu rodziny i systemie pieczy zastępczej, domy pomocy społecznej </w:t>
      </w:r>
      <w:r w:rsidR="009574A9" w:rsidRPr="00AA5E4F">
        <w:t xml:space="preserve">oraz ośrodki wsparcia </w:t>
      </w:r>
      <w:r w:rsidRPr="00AA5E4F">
        <w:t xml:space="preserve">w </w:t>
      </w:r>
      <w:r>
        <w:t>rozumieniu przepisów ustawy o pomocy społecznej, młodzieżowe ośrodki wychowawcze w rozumieniu przepisów ustawy o wspieraniu</w:t>
      </w:r>
      <w:r w:rsidR="009574A9">
        <w:t xml:space="preserve"> </w:t>
      </w:r>
      <w:r>
        <w:t>i resocjalizacji nieletnich, przedszkola, szkoły, ich oddziały oraz placówki w rozumieniu przepisów ustawy Prawo oświatowe.</w:t>
      </w:r>
    </w:p>
    <w:p w14:paraId="0000008E" w14:textId="5EB2CEE3" w:rsidR="00702DCD" w:rsidRPr="00164263" w:rsidRDefault="00284858" w:rsidP="000107BC">
      <w:pPr>
        <w:widowControl w:val="0"/>
        <w:numPr>
          <w:ilvl w:val="0"/>
          <w:numId w:val="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Pomoc </w:t>
      </w:r>
      <w:r w:rsidR="0066374C">
        <w:rPr>
          <w:rFonts w:asciiTheme="minorHAnsi" w:eastAsia="Times New Roman" w:hAnsiTheme="minorHAnsi" w:cstheme="minorHAnsi"/>
        </w:rPr>
        <w:t>przyznaje się, jeżeli</w:t>
      </w:r>
      <w:r w:rsidRPr="00164263">
        <w:rPr>
          <w:rFonts w:asciiTheme="minorHAnsi" w:eastAsia="Times New Roman" w:hAnsiTheme="minorHAnsi" w:cstheme="minorHAnsi"/>
          <w:color w:val="000000"/>
        </w:rPr>
        <w:t>:</w:t>
      </w:r>
    </w:p>
    <w:p w14:paraId="0000008F" w14:textId="164B3F6A" w:rsidR="00702DCD" w:rsidRPr="00164263" w:rsidRDefault="0066374C" w:rsidP="000107BC">
      <w:pPr>
        <w:widowControl w:val="0"/>
        <w:numPr>
          <w:ilvl w:val="0"/>
          <w:numId w:val="7"/>
        </w:numPr>
        <w:pBdr>
          <w:top w:val="nil"/>
          <w:left w:val="nil"/>
          <w:bottom w:val="nil"/>
          <w:right w:val="nil"/>
          <w:between w:val="nil"/>
        </w:pBdr>
        <w:spacing w:after="120" w:line="276" w:lineRule="auto"/>
        <w:ind w:left="851" w:hanging="426"/>
        <w:jc w:val="both"/>
        <w:rPr>
          <w:rFonts w:asciiTheme="minorHAnsi" w:eastAsia="Times New Roman" w:hAnsiTheme="minorHAnsi" w:cstheme="minorHAnsi"/>
          <w:color w:val="000000"/>
        </w:rPr>
      </w:pPr>
      <w:r>
        <w:rPr>
          <w:rFonts w:asciiTheme="minorHAnsi" w:eastAsia="Times New Roman" w:hAnsiTheme="minorHAnsi" w:cstheme="minorHAnsi"/>
          <w:color w:val="000000"/>
        </w:rPr>
        <w:lastRenderedPageBreak/>
        <w:t>o</w:t>
      </w:r>
      <w:r w:rsidR="00284858" w:rsidRPr="00164263">
        <w:rPr>
          <w:rFonts w:asciiTheme="minorHAnsi" w:eastAsia="Times New Roman" w:hAnsiTheme="minorHAnsi" w:cstheme="minorHAnsi"/>
          <w:color w:val="000000"/>
        </w:rPr>
        <w:t>peracja</w:t>
      </w:r>
      <w:r>
        <w:rPr>
          <w:rFonts w:asciiTheme="minorHAnsi" w:eastAsia="Times New Roman" w:hAnsiTheme="minorHAnsi" w:cstheme="minorHAnsi"/>
          <w:color w:val="000000"/>
        </w:rPr>
        <w:t xml:space="preserve"> zakłada, że jej efekty będą </w:t>
      </w:r>
      <w:r w:rsidR="00284858" w:rsidRPr="00164263">
        <w:rPr>
          <w:rFonts w:asciiTheme="minorHAnsi" w:eastAsia="Times New Roman" w:hAnsiTheme="minorHAnsi" w:cstheme="minorHAnsi"/>
          <w:color w:val="000000"/>
        </w:rPr>
        <w:t>służy</w:t>
      </w:r>
      <w:r>
        <w:rPr>
          <w:rFonts w:asciiTheme="minorHAnsi" w:eastAsia="Times New Roman" w:hAnsiTheme="minorHAnsi" w:cstheme="minorHAnsi"/>
          <w:color w:val="000000"/>
        </w:rPr>
        <w:t>ły</w:t>
      </w:r>
      <w:r w:rsidR="00284858" w:rsidRPr="00164263">
        <w:rPr>
          <w:rFonts w:asciiTheme="minorHAnsi" w:eastAsia="Times New Roman" w:hAnsiTheme="minorHAnsi" w:cstheme="minorHAnsi"/>
          <w:color w:val="000000"/>
        </w:rPr>
        <w:t xml:space="preserve"> zaspokajaniu potrzeb społeczności lokalnej;</w:t>
      </w:r>
    </w:p>
    <w:p w14:paraId="00000090" w14:textId="5FCC7FBA" w:rsidR="00702DCD" w:rsidRPr="00164263" w:rsidRDefault="00284858" w:rsidP="000107BC">
      <w:pPr>
        <w:widowControl w:val="0"/>
        <w:numPr>
          <w:ilvl w:val="0"/>
          <w:numId w:val="7"/>
        </w:numPr>
        <w:pBdr>
          <w:top w:val="nil"/>
          <w:left w:val="nil"/>
          <w:bottom w:val="nil"/>
          <w:right w:val="nil"/>
          <w:between w:val="nil"/>
        </w:pBdr>
        <w:spacing w:after="120" w:line="276" w:lineRule="auto"/>
        <w:ind w:left="851"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infrastruktura będąca efektem tej inwestycji jest ogólnodostępna i niekomercyjna;</w:t>
      </w:r>
    </w:p>
    <w:p w14:paraId="00000091" w14:textId="1A859FC4" w:rsidR="00702DCD" w:rsidRPr="00164263" w:rsidRDefault="00284858" w:rsidP="000107BC">
      <w:pPr>
        <w:widowControl w:val="0"/>
        <w:numPr>
          <w:ilvl w:val="0"/>
          <w:numId w:val="7"/>
        </w:numPr>
        <w:pBdr>
          <w:top w:val="nil"/>
          <w:left w:val="nil"/>
          <w:bottom w:val="nil"/>
          <w:right w:val="nil"/>
          <w:between w:val="nil"/>
        </w:pBdr>
        <w:spacing w:after="120" w:line="276" w:lineRule="auto"/>
        <w:ind w:left="851"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koszty całkowite operacji nie przekraczają 1 mln euro</w:t>
      </w:r>
      <w:r w:rsidR="00262FF0">
        <w:rPr>
          <w:rFonts w:asciiTheme="minorHAnsi" w:eastAsia="Times New Roman" w:hAnsiTheme="minorHAnsi" w:cstheme="minorHAnsi"/>
          <w:color w:val="000000"/>
        </w:rPr>
        <w:t>.</w:t>
      </w:r>
    </w:p>
    <w:p w14:paraId="00000095" w14:textId="36FF293F" w:rsidR="00702DCD" w:rsidRDefault="00284858" w:rsidP="000107BC">
      <w:pPr>
        <w:widowControl w:val="0"/>
        <w:numPr>
          <w:ilvl w:val="0"/>
          <w:numId w:val="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bookmarkStart w:id="13" w:name="_heading=h.vx1227" w:colFirst="0" w:colLast="0"/>
      <w:bookmarkEnd w:id="13"/>
      <w:r w:rsidRPr="00164263">
        <w:rPr>
          <w:rFonts w:asciiTheme="minorHAnsi" w:eastAsia="Times New Roman" w:hAnsiTheme="minorHAnsi" w:cstheme="minorHAnsi"/>
          <w:color w:val="000000"/>
        </w:rPr>
        <w:t>Pomoc przyznaje się na operację uzasadnioną pod względem racjonalności jej kosztów kwalifikowalnych/inwestycji zaplanowanych do zrealizowania. Operacja musi być możliwa do wykonania, uzasadniona oraz dostosowana z punktu widzenia celu, zakresu i zakładanych jej rezultatów. Ocena racjonalności zostanie dokonana w zgodnie z zasadami określonymi w pkt.</w:t>
      </w:r>
      <w:r w:rsidR="00C176E0">
        <w:rPr>
          <w:rFonts w:asciiTheme="minorHAnsi" w:eastAsia="Times New Roman" w:hAnsiTheme="minorHAnsi" w:cstheme="minorHAnsi"/>
          <w:color w:val="000000"/>
        </w:rPr>
        <w:t> VIII.3 Wytycznych podstawowych, tj.:</w:t>
      </w:r>
    </w:p>
    <w:p w14:paraId="7BE7C6A2" w14:textId="6C47D341" w:rsidR="006B39ED" w:rsidRDefault="006B39ED" w:rsidP="006B39ED">
      <w:pPr>
        <w:pStyle w:val="Akapitzlist"/>
        <w:widowControl w:val="0"/>
        <w:numPr>
          <w:ilvl w:val="0"/>
          <w:numId w:val="51"/>
        </w:numPr>
        <w:pBdr>
          <w:top w:val="nil"/>
          <w:left w:val="nil"/>
          <w:bottom w:val="nil"/>
          <w:right w:val="nil"/>
          <w:between w:val="nil"/>
        </w:pBdr>
        <w:spacing w:after="120" w:line="276"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uzasadnienie </w:t>
      </w:r>
      <w:r w:rsidRPr="006B39ED">
        <w:rPr>
          <w:rFonts w:asciiTheme="minorHAnsi" w:eastAsia="Times New Roman" w:hAnsiTheme="minorHAnsi" w:cstheme="minorHAnsi"/>
          <w:color w:val="000000"/>
        </w:rPr>
        <w:t xml:space="preserve">ekonomiczne kosztów/inwestycji – w jaki sposób zakres rzeczowy wskazany </w:t>
      </w:r>
      <w:r w:rsidRPr="006B39ED">
        <w:rPr>
          <w:rFonts w:asciiTheme="minorHAnsi" w:eastAsia="Times New Roman" w:hAnsiTheme="minorHAnsi" w:cstheme="minorHAnsi"/>
          <w:color w:val="000000"/>
        </w:rPr>
        <w:br/>
        <w:t>w WoPP przyczyni się do osiągnięcia celu operacji</w:t>
      </w:r>
      <w:r>
        <w:rPr>
          <w:rFonts w:asciiTheme="minorHAnsi" w:eastAsia="Times New Roman" w:hAnsiTheme="minorHAnsi" w:cstheme="minorHAnsi"/>
          <w:color w:val="000000"/>
        </w:rPr>
        <w:t>;</w:t>
      </w:r>
    </w:p>
    <w:p w14:paraId="2F3E9813" w14:textId="47A61A55" w:rsidR="006B39ED" w:rsidRDefault="006B39ED" w:rsidP="006B39ED">
      <w:pPr>
        <w:pStyle w:val="Akapitzlist"/>
        <w:widowControl w:val="0"/>
        <w:numPr>
          <w:ilvl w:val="0"/>
          <w:numId w:val="51"/>
        </w:numPr>
        <w:pBdr>
          <w:top w:val="nil"/>
          <w:left w:val="nil"/>
          <w:bottom w:val="nil"/>
          <w:right w:val="nil"/>
          <w:between w:val="nil"/>
        </w:pBdr>
        <w:spacing w:after="120" w:line="276"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racjonalność </w:t>
      </w:r>
      <w:r w:rsidRPr="006B39ED">
        <w:rPr>
          <w:rFonts w:asciiTheme="minorHAnsi" w:eastAsia="Times New Roman" w:hAnsiTheme="minorHAnsi" w:cstheme="minorHAnsi"/>
          <w:color w:val="000000"/>
        </w:rPr>
        <w:t xml:space="preserve">technologiczną – czy wspierane inwestycje w szczególności: </w:t>
      </w:r>
    </w:p>
    <w:p w14:paraId="39FF02C4" w14:textId="77777777" w:rsidR="009C37F8" w:rsidRPr="009C37F8" w:rsidRDefault="009C37F8" w:rsidP="009C37F8">
      <w:pPr>
        <w:pStyle w:val="Akapitzlist"/>
        <w:widowControl w:val="0"/>
        <w:pBdr>
          <w:top w:val="nil"/>
          <w:left w:val="nil"/>
          <w:bottom w:val="nil"/>
          <w:right w:val="nil"/>
          <w:between w:val="nil"/>
        </w:pBdr>
        <w:spacing w:after="120" w:line="276" w:lineRule="auto"/>
        <w:ind w:left="786"/>
        <w:jc w:val="both"/>
        <w:rPr>
          <w:rFonts w:asciiTheme="minorHAnsi" w:eastAsia="Times New Roman" w:hAnsiTheme="minorHAnsi" w:cstheme="minorHAnsi"/>
          <w:color w:val="000000"/>
        </w:rPr>
      </w:pPr>
      <w:r w:rsidRPr="009C37F8">
        <w:rPr>
          <w:rFonts w:asciiTheme="minorHAnsi" w:eastAsia="Times New Roman" w:hAnsiTheme="minorHAnsi" w:cstheme="minorHAnsi"/>
          <w:color w:val="000000"/>
        </w:rPr>
        <w:t xml:space="preserve">- nie mają charakteru inwestycji odtworzeniowej, </w:t>
      </w:r>
    </w:p>
    <w:p w14:paraId="64F9E2E1" w14:textId="0719DA52" w:rsidR="009C37F8" w:rsidRDefault="009C37F8" w:rsidP="009C37F8">
      <w:pPr>
        <w:pStyle w:val="Akapitzlist"/>
        <w:widowControl w:val="0"/>
        <w:pBdr>
          <w:top w:val="nil"/>
          <w:left w:val="nil"/>
          <w:bottom w:val="nil"/>
          <w:right w:val="nil"/>
          <w:between w:val="nil"/>
        </w:pBdr>
        <w:spacing w:after="120" w:line="276" w:lineRule="auto"/>
        <w:ind w:left="786"/>
        <w:jc w:val="both"/>
        <w:rPr>
          <w:rFonts w:asciiTheme="minorHAnsi" w:eastAsia="Times New Roman" w:hAnsiTheme="minorHAnsi" w:cstheme="minorHAnsi"/>
          <w:color w:val="000000"/>
        </w:rPr>
      </w:pPr>
      <w:r w:rsidRPr="009C37F8">
        <w:rPr>
          <w:rFonts w:asciiTheme="minorHAnsi" w:eastAsia="Times New Roman" w:hAnsiTheme="minorHAnsi" w:cstheme="minorHAnsi"/>
          <w:color w:val="000000"/>
        </w:rPr>
        <w:t>- są uzasadnione ze względu na komplementarność technologiczną</w:t>
      </w:r>
    </w:p>
    <w:p w14:paraId="62589660" w14:textId="77777777" w:rsidR="009C37F8" w:rsidRPr="009C37F8" w:rsidRDefault="009C37F8" w:rsidP="009C37F8">
      <w:pPr>
        <w:pStyle w:val="Akapitzlist"/>
        <w:widowControl w:val="0"/>
        <w:numPr>
          <w:ilvl w:val="0"/>
          <w:numId w:val="51"/>
        </w:numPr>
        <w:pBdr>
          <w:top w:val="nil"/>
          <w:left w:val="nil"/>
          <w:bottom w:val="nil"/>
          <w:right w:val="nil"/>
          <w:between w:val="nil"/>
        </w:pBdr>
        <w:spacing w:after="120" w:line="276" w:lineRule="auto"/>
        <w:jc w:val="both"/>
        <w:rPr>
          <w:rFonts w:asciiTheme="minorHAnsi" w:eastAsia="Times New Roman" w:hAnsiTheme="minorHAnsi" w:cstheme="minorHAnsi"/>
          <w:color w:val="000000"/>
        </w:rPr>
      </w:pPr>
      <w:r w:rsidRPr="009C37F8">
        <w:rPr>
          <w:rFonts w:asciiTheme="minorHAnsi" w:eastAsia="Times New Roman" w:hAnsiTheme="minorHAnsi" w:cstheme="minorHAnsi"/>
          <w:color w:val="000000"/>
        </w:rPr>
        <w:t>racjonalność kosztową – czy planowane koszty inwestycji objęte zakresem rzeczowym operacji są rynkowe lub czy zostały oszacowane na podstawie cen rynkowych, co zostanie ocenione poprzez porównanie cen zawartych we WoPP, wniosku o zmianę umowy lub WoP  z cenami określonymi m.in.:</w:t>
      </w:r>
    </w:p>
    <w:p w14:paraId="7DF53A16" w14:textId="77777777" w:rsidR="009C37F8" w:rsidRDefault="009C37F8" w:rsidP="009C37F8">
      <w:pPr>
        <w:pStyle w:val="Akapitzlist"/>
        <w:widowControl w:val="0"/>
        <w:pBdr>
          <w:top w:val="nil"/>
          <w:left w:val="nil"/>
          <w:bottom w:val="nil"/>
          <w:right w:val="nil"/>
          <w:between w:val="nil"/>
        </w:pBdr>
        <w:spacing w:after="120" w:line="276" w:lineRule="auto"/>
        <w:ind w:left="786"/>
        <w:jc w:val="both"/>
        <w:rPr>
          <w:rFonts w:asciiTheme="minorHAnsi" w:eastAsia="Times New Roman" w:hAnsiTheme="minorHAnsi" w:cstheme="minorHAnsi"/>
          <w:color w:val="000000"/>
        </w:rPr>
      </w:pPr>
      <w:r w:rsidRPr="009C37F8">
        <w:rPr>
          <w:rFonts w:asciiTheme="minorHAnsi" w:eastAsia="Times New Roman" w:hAnsiTheme="minorHAnsi" w:cstheme="minorHAnsi"/>
          <w:color w:val="000000"/>
        </w:rPr>
        <w:t>- w stosowanych powszechnie aktualnych publikacjach w przedmiotowym zakresie;</w:t>
      </w:r>
    </w:p>
    <w:p w14:paraId="7B8DC81F" w14:textId="43C25BCC" w:rsidR="009C37F8" w:rsidRPr="009C37F8" w:rsidRDefault="009C37F8" w:rsidP="009C37F8">
      <w:pPr>
        <w:pStyle w:val="Akapitzlist"/>
        <w:widowControl w:val="0"/>
        <w:pBdr>
          <w:top w:val="nil"/>
          <w:left w:val="nil"/>
          <w:bottom w:val="nil"/>
          <w:right w:val="nil"/>
          <w:between w:val="nil"/>
        </w:pBdr>
        <w:spacing w:after="120" w:line="276" w:lineRule="auto"/>
        <w:ind w:left="786"/>
        <w:jc w:val="both"/>
        <w:rPr>
          <w:rFonts w:asciiTheme="minorHAnsi" w:eastAsia="Times New Roman" w:hAnsiTheme="minorHAnsi" w:cstheme="minorHAnsi"/>
          <w:color w:val="000000"/>
        </w:rPr>
      </w:pPr>
      <w:r w:rsidRPr="009C37F8">
        <w:rPr>
          <w:rFonts w:asciiTheme="minorHAnsi" w:eastAsia="Times New Roman" w:hAnsiTheme="minorHAnsi" w:cstheme="minorHAnsi"/>
          <w:color w:val="000000"/>
        </w:rPr>
        <w:t xml:space="preserve"> - w aktualnych cennikach branżowych, katalogach;</w:t>
      </w:r>
    </w:p>
    <w:p w14:paraId="09435902" w14:textId="77777777" w:rsidR="009C37F8" w:rsidRPr="009C37F8" w:rsidRDefault="009C37F8" w:rsidP="009C37F8">
      <w:pPr>
        <w:pStyle w:val="Akapitzlist"/>
        <w:widowControl w:val="0"/>
        <w:pBdr>
          <w:top w:val="nil"/>
          <w:left w:val="nil"/>
          <w:bottom w:val="nil"/>
          <w:right w:val="nil"/>
          <w:between w:val="nil"/>
        </w:pBdr>
        <w:spacing w:after="120" w:line="276" w:lineRule="auto"/>
        <w:ind w:left="786"/>
        <w:jc w:val="both"/>
        <w:rPr>
          <w:rFonts w:asciiTheme="minorHAnsi" w:eastAsia="Times New Roman" w:hAnsiTheme="minorHAnsi" w:cstheme="minorHAnsi"/>
          <w:color w:val="000000"/>
        </w:rPr>
      </w:pPr>
      <w:r w:rsidRPr="009C37F8">
        <w:rPr>
          <w:rFonts w:asciiTheme="minorHAnsi" w:eastAsia="Times New Roman" w:hAnsiTheme="minorHAnsi" w:cstheme="minorHAnsi"/>
          <w:color w:val="000000"/>
        </w:rPr>
        <w:t>- w cennikach, ofertach zamieszczonych na stronie internetowej potencjalnego wykonawcy;</w:t>
      </w:r>
    </w:p>
    <w:p w14:paraId="77BA4C0F" w14:textId="77777777" w:rsidR="009C37F8" w:rsidRPr="009C37F8" w:rsidRDefault="009C37F8" w:rsidP="009C37F8">
      <w:pPr>
        <w:pStyle w:val="Akapitzlist"/>
        <w:widowControl w:val="0"/>
        <w:pBdr>
          <w:top w:val="nil"/>
          <w:left w:val="nil"/>
          <w:bottom w:val="nil"/>
          <w:right w:val="nil"/>
          <w:between w:val="nil"/>
        </w:pBdr>
        <w:spacing w:after="120" w:line="276" w:lineRule="auto"/>
        <w:ind w:left="786"/>
        <w:jc w:val="both"/>
        <w:rPr>
          <w:rFonts w:asciiTheme="minorHAnsi" w:eastAsia="Times New Roman" w:hAnsiTheme="minorHAnsi" w:cstheme="minorHAnsi"/>
          <w:color w:val="000000"/>
        </w:rPr>
      </w:pPr>
      <w:r w:rsidRPr="009C37F8">
        <w:rPr>
          <w:rFonts w:asciiTheme="minorHAnsi" w:eastAsia="Times New Roman" w:hAnsiTheme="minorHAnsi" w:cstheme="minorHAnsi"/>
          <w:color w:val="000000"/>
        </w:rPr>
        <w:t xml:space="preserve">- w drodze telefonicznego rozpoznania ceny kosztu zadania u producentów </w:t>
      </w:r>
    </w:p>
    <w:p w14:paraId="4104CD57" w14:textId="12487A0D" w:rsidR="009C37F8" w:rsidRPr="009C37F8" w:rsidRDefault="009C37F8" w:rsidP="009C37F8">
      <w:pPr>
        <w:pStyle w:val="Akapitzlist"/>
        <w:widowControl w:val="0"/>
        <w:pBdr>
          <w:top w:val="nil"/>
          <w:left w:val="nil"/>
          <w:bottom w:val="nil"/>
          <w:right w:val="nil"/>
          <w:between w:val="nil"/>
        </w:pBdr>
        <w:spacing w:after="120" w:line="276" w:lineRule="auto"/>
        <w:ind w:left="786"/>
        <w:jc w:val="both"/>
        <w:rPr>
          <w:rFonts w:asciiTheme="minorHAnsi" w:eastAsia="Times New Roman" w:hAnsiTheme="minorHAnsi" w:cstheme="minorHAnsi"/>
          <w:color w:val="000000"/>
        </w:rPr>
      </w:pPr>
      <w:r w:rsidRPr="009C37F8">
        <w:rPr>
          <w:rFonts w:asciiTheme="minorHAnsi" w:eastAsia="Times New Roman" w:hAnsiTheme="minorHAnsi" w:cstheme="minorHAnsi"/>
          <w:color w:val="000000"/>
        </w:rPr>
        <w:t xml:space="preserve">   urządzeń/wykonawców danego typu zadań;</w:t>
      </w:r>
    </w:p>
    <w:p w14:paraId="7046600A" w14:textId="77777777" w:rsidR="009C37F8" w:rsidRPr="009C37F8" w:rsidRDefault="009C37F8" w:rsidP="009C37F8">
      <w:pPr>
        <w:pStyle w:val="Akapitzlist"/>
        <w:widowControl w:val="0"/>
        <w:pBdr>
          <w:top w:val="nil"/>
          <w:left w:val="nil"/>
          <w:bottom w:val="nil"/>
          <w:right w:val="nil"/>
          <w:between w:val="nil"/>
        </w:pBdr>
        <w:spacing w:after="120" w:line="276" w:lineRule="auto"/>
        <w:ind w:left="786"/>
        <w:jc w:val="both"/>
        <w:rPr>
          <w:rFonts w:asciiTheme="minorHAnsi" w:eastAsia="Times New Roman" w:hAnsiTheme="minorHAnsi" w:cstheme="minorHAnsi"/>
          <w:color w:val="000000"/>
        </w:rPr>
      </w:pPr>
      <w:r w:rsidRPr="009C37F8">
        <w:rPr>
          <w:rFonts w:asciiTheme="minorHAnsi" w:eastAsia="Times New Roman" w:hAnsiTheme="minorHAnsi" w:cstheme="minorHAnsi"/>
          <w:color w:val="000000"/>
        </w:rPr>
        <w:t xml:space="preserve">- w innych WoPP lub WoP złożonych w podobnym czasie i o porównywalnym zakresie   </w:t>
      </w:r>
    </w:p>
    <w:p w14:paraId="2BF071BD" w14:textId="05D92959" w:rsidR="006B39ED" w:rsidRPr="006B39ED" w:rsidRDefault="009C37F8" w:rsidP="009C37F8">
      <w:pPr>
        <w:pStyle w:val="Akapitzlist"/>
        <w:widowControl w:val="0"/>
        <w:pBdr>
          <w:top w:val="nil"/>
          <w:left w:val="nil"/>
          <w:bottom w:val="nil"/>
          <w:right w:val="nil"/>
          <w:between w:val="nil"/>
        </w:pBdr>
        <w:spacing w:after="0" w:line="276" w:lineRule="auto"/>
        <w:ind w:left="786"/>
        <w:jc w:val="both"/>
        <w:rPr>
          <w:rFonts w:asciiTheme="minorHAnsi" w:eastAsia="Times New Roman" w:hAnsiTheme="minorHAnsi" w:cstheme="minorHAnsi"/>
          <w:color w:val="000000"/>
        </w:rPr>
      </w:pPr>
      <w:r w:rsidRPr="009C37F8">
        <w:rPr>
          <w:rFonts w:asciiTheme="minorHAnsi" w:eastAsia="Times New Roman" w:hAnsiTheme="minorHAnsi" w:cstheme="minorHAnsi"/>
          <w:color w:val="000000"/>
        </w:rPr>
        <w:t xml:space="preserve">   rzeczowym.</w:t>
      </w:r>
    </w:p>
    <w:p w14:paraId="2C9AB0CF" w14:textId="7778D14B" w:rsidR="006B39ED" w:rsidRDefault="006B39ED" w:rsidP="006B39ED">
      <w:pPr>
        <w:numPr>
          <w:ilvl w:val="0"/>
          <w:numId w:val="6"/>
        </w:numPr>
        <w:ind w:left="426" w:hanging="426"/>
        <w:rPr>
          <w:rFonts w:asciiTheme="minorHAnsi" w:eastAsia="Times New Roman" w:hAnsiTheme="minorHAnsi" w:cstheme="minorHAnsi"/>
        </w:rPr>
      </w:pPr>
      <w:r w:rsidRPr="00262FF0">
        <w:rPr>
          <w:rFonts w:asciiTheme="minorHAnsi" w:eastAsia="Times New Roman" w:hAnsiTheme="minorHAnsi" w:cstheme="minorHAnsi"/>
        </w:rPr>
        <w:t>Pomoc przyznaje się na operację, która zakłada miejsce świadczenia usług lub realizację inwestycji na obszarze wiejskim objętym LSR.</w:t>
      </w:r>
    </w:p>
    <w:p w14:paraId="627B9FCC" w14:textId="3F337A20" w:rsidR="009574A9" w:rsidRPr="00AA5E4F" w:rsidRDefault="009574A9" w:rsidP="009574A9">
      <w:pPr>
        <w:numPr>
          <w:ilvl w:val="0"/>
          <w:numId w:val="6"/>
        </w:numPr>
        <w:ind w:left="426" w:hanging="426"/>
        <w:jc w:val="both"/>
        <w:rPr>
          <w:rFonts w:asciiTheme="minorHAnsi" w:eastAsia="Times New Roman" w:hAnsiTheme="minorHAnsi" w:cstheme="minorHAnsi"/>
        </w:rPr>
      </w:pPr>
      <w:r w:rsidRPr="00AA5E4F">
        <w:rPr>
          <w:rFonts w:asciiTheme="minorHAnsi" w:eastAsia="Times New Roman" w:hAnsiTheme="minorHAnsi" w:cstheme="minorHAnsi"/>
        </w:rPr>
        <w:t>Koszty kwalifikowalne operacji nie mogą być finansowane z udziałem innych środków publicznych, z wyłączeniem operacji realizowanej przez JSFP i organizacje pozarządowe, których działalność finansowana jest ze środków publicznych.</w:t>
      </w:r>
    </w:p>
    <w:p w14:paraId="1DC955BC" w14:textId="2D6B406D" w:rsidR="006B39ED" w:rsidRDefault="006B39ED" w:rsidP="009C37F8">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p>
    <w:p w14:paraId="00000097" w14:textId="77777777" w:rsidR="00702DCD" w:rsidRPr="00465A36" w:rsidRDefault="00284858" w:rsidP="00465A36">
      <w:pPr>
        <w:pStyle w:val="Nagwek1"/>
        <w:spacing w:before="0" w:after="120" w:line="276" w:lineRule="auto"/>
        <w:jc w:val="center"/>
        <w:rPr>
          <w:rFonts w:asciiTheme="minorHAnsi" w:eastAsia="Times New Roman" w:hAnsiTheme="minorHAnsi" w:cstheme="minorHAnsi"/>
          <w:b/>
          <w:sz w:val="24"/>
          <w:szCs w:val="24"/>
        </w:rPr>
      </w:pPr>
      <w:bookmarkStart w:id="14" w:name="_heading=h.3fwokq0" w:colFirst="0" w:colLast="0"/>
      <w:bookmarkEnd w:id="14"/>
      <w:r w:rsidRPr="00465A36">
        <w:rPr>
          <w:rFonts w:asciiTheme="minorHAnsi" w:eastAsia="Times New Roman" w:hAnsiTheme="minorHAnsi" w:cstheme="minorHAnsi"/>
          <w:b/>
          <w:sz w:val="24"/>
          <w:szCs w:val="24"/>
        </w:rPr>
        <w:t>§ 7. Kryteria wyboru operacji</w:t>
      </w:r>
    </w:p>
    <w:p w14:paraId="00000098" w14:textId="45597D18" w:rsidR="00702DCD" w:rsidRPr="00164263" w:rsidRDefault="00284858" w:rsidP="000107BC">
      <w:pPr>
        <w:widowControl w:val="0"/>
        <w:numPr>
          <w:ilvl w:val="3"/>
          <w:numId w:val="30"/>
        </w:numPr>
        <w:spacing w:after="120" w:line="276" w:lineRule="auto"/>
        <w:ind w:left="425" w:hanging="425"/>
        <w:jc w:val="both"/>
        <w:rPr>
          <w:rFonts w:asciiTheme="minorHAnsi" w:eastAsia="Times New Roman" w:hAnsiTheme="minorHAnsi" w:cstheme="minorHAnsi"/>
          <w:color w:val="000000"/>
        </w:rPr>
      </w:pPr>
      <w:bookmarkStart w:id="15" w:name="_heading=h.1v1yuxt" w:colFirst="0" w:colLast="0"/>
      <w:bookmarkEnd w:id="15"/>
      <w:r w:rsidRPr="00164263">
        <w:rPr>
          <w:rFonts w:asciiTheme="minorHAnsi" w:eastAsia="Times New Roman" w:hAnsiTheme="minorHAnsi" w:cstheme="minorHAnsi"/>
          <w:color w:val="000000"/>
        </w:rPr>
        <w:t xml:space="preserve">W ramach naboru wniosków obowiązują kryteria wyboru operacji, które opisano w załączniku nr 1 do Regulaminu. </w:t>
      </w:r>
    </w:p>
    <w:p w14:paraId="00000099" w14:textId="108F15CE" w:rsidR="00702DCD" w:rsidRPr="00164263" w:rsidRDefault="00284858" w:rsidP="000107BC">
      <w:pPr>
        <w:widowControl w:val="0"/>
        <w:numPr>
          <w:ilvl w:val="3"/>
          <w:numId w:val="30"/>
        </w:numP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Warunkiem wyboru operacji jest – poza spełnieniem pozostałych warunków wynikających z Regulaminu – uzyskanie w wyniku oceny operacji na podstawie tych kryteriów w sumie </w:t>
      </w:r>
      <w:r w:rsidRPr="00EB55EC">
        <w:rPr>
          <w:rFonts w:asciiTheme="minorHAnsi" w:eastAsia="Times New Roman" w:hAnsiTheme="minorHAnsi" w:cstheme="minorHAnsi"/>
        </w:rPr>
        <w:t xml:space="preserve">minimum </w:t>
      </w:r>
      <w:r w:rsidR="00EB55EC" w:rsidRPr="004C7775">
        <w:rPr>
          <w:rFonts w:asciiTheme="minorHAnsi" w:eastAsia="Times New Roman" w:hAnsiTheme="minorHAnsi" w:cstheme="minorHAnsi"/>
          <w:b/>
        </w:rPr>
        <w:t xml:space="preserve">11 </w:t>
      </w:r>
      <w:r w:rsidRPr="004C7775">
        <w:rPr>
          <w:rFonts w:asciiTheme="minorHAnsi" w:eastAsia="Times New Roman" w:hAnsiTheme="minorHAnsi" w:cstheme="minorHAnsi"/>
          <w:b/>
        </w:rPr>
        <w:t>pkt</w:t>
      </w:r>
      <w:r w:rsidRPr="00EB55EC">
        <w:rPr>
          <w:rFonts w:asciiTheme="minorHAnsi" w:eastAsia="Times New Roman" w:hAnsiTheme="minorHAnsi" w:cstheme="minorHAnsi"/>
        </w:rPr>
        <w:t>.</w:t>
      </w:r>
    </w:p>
    <w:p w14:paraId="0000009A" w14:textId="488B3313" w:rsidR="00702DCD" w:rsidRPr="00EB55EC" w:rsidRDefault="00284858" w:rsidP="000107BC">
      <w:pPr>
        <w:widowControl w:val="0"/>
        <w:numPr>
          <w:ilvl w:val="3"/>
          <w:numId w:val="30"/>
        </w:numPr>
        <w:spacing w:after="120" w:line="276" w:lineRule="auto"/>
        <w:ind w:left="425" w:hanging="425"/>
        <w:jc w:val="both"/>
        <w:rPr>
          <w:rFonts w:asciiTheme="minorHAnsi" w:eastAsia="Times New Roman" w:hAnsiTheme="minorHAnsi" w:cstheme="minorHAnsi"/>
        </w:rPr>
      </w:pPr>
      <w:r w:rsidRPr="00EB55EC">
        <w:rPr>
          <w:rFonts w:asciiTheme="minorHAnsi" w:eastAsia="Times New Roman" w:hAnsiTheme="minorHAnsi" w:cstheme="minorHAnsi"/>
        </w:rPr>
        <w:t xml:space="preserve">W przypadku uzyskania </w:t>
      </w:r>
      <w:r w:rsidR="0014640F" w:rsidRPr="00EB55EC">
        <w:rPr>
          <w:rFonts w:asciiTheme="minorHAnsi" w:eastAsia="Times New Roman" w:hAnsiTheme="minorHAnsi" w:cstheme="minorHAnsi"/>
        </w:rPr>
        <w:t xml:space="preserve">jednakowej </w:t>
      </w:r>
      <w:r w:rsidRPr="00EB55EC">
        <w:rPr>
          <w:rFonts w:asciiTheme="minorHAnsi" w:eastAsia="Times New Roman" w:hAnsiTheme="minorHAnsi" w:cstheme="minorHAnsi"/>
        </w:rPr>
        <w:t xml:space="preserve">liczby punktów </w:t>
      </w:r>
      <w:r w:rsidR="0014640F" w:rsidRPr="00EB55EC">
        <w:rPr>
          <w:rFonts w:asciiTheme="minorHAnsi" w:eastAsia="Times New Roman" w:hAnsiTheme="minorHAnsi" w:cstheme="minorHAnsi"/>
        </w:rPr>
        <w:t xml:space="preserve">przez dwie lub więcej operacji </w:t>
      </w:r>
      <w:r w:rsidRPr="00EB55EC">
        <w:rPr>
          <w:rFonts w:asciiTheme="minorHAnsi" w:eastAsia="Times New Roman" w:hAnsiTheme="minorHAnsi" w:cstheme="minorHAnsi"/>
        </w:rPr>
        <w:t>o kolejności na liśc</w:t>
      </w:r>
      <w:r w:rsidR="0014640F" w:rsidRPr="00EB55EC">
        <w:rPr>
          <w:rFonts w:asciiTheme="minorHAnsi" w:eastAsia="Times New Roman" w:hAnsiTheme="minorHAnsi" w:cstheme="minorHAnsi"/>
        </w:rPr>
        <w:t xml:space="preserve">ie ocenionych operacji zdecyduje suma punktów </w:t>
      </w:r>
      <w:r w:rsidR="0014640F" w:rsidRPr="00262FF0">
        <w:rPr>
          <w:rFonts w:asciiTheme="minorHAnsi" w:eastAsia="Times New Roman" w:hAnsiTheme="minorHAnsi" w:cstheme="minorHAnsi"/>
        </w:rPr>
        <w:t>za</w:t>
      </w:r>
      <w:r w:rsidRPr="00262FF0">
        <w:rPr>
          <w:rFonts w:asciiTheme="minorHAnsi" w:eastAsia="Times New Roman" w:hAnsiTheme="minorHAnsi" w:cstheme="minorHAnsi"/>
        </w:rPr>
        <w:t xml:space="preserve"> </w:t>
      </w:r>
      <w:r w:rsidR="000D47B9" w:rsidRPr="00262FF0">
        <w:rPr>
          <w:rFonts w:asciiTheme="minorHAnsi" w:eastAsia="Times New Roman" w:hAnsiTheme="minorHAnsi" w:cstheme="minorHAnsi"/>
        </w:rPr>
        <w:t xml:space="preserve">kluczowe </w:t>
      </w:r>
      <w:r w:rsidRPr="00262FF0">
        <w:rPr>
          <w:rFonts w:asciiTheme="minorHAnsi" w:eastAsia="Times New Roman" w:hAnsiTheme="minorHAnsi" w:cstheme="minorHAnsi"/>
        </w:rPr>
        <w:t xml:space="preserve">kryteria </w:t>
      </w:r>
      <w:r w:rsidR="00465A36" w:rsidRPr="00EB55EC">
        <w:rPr>
          <w:rFonts w:asciiTheme="minorHAnsi" w:eastAsia="Times New Roman" w:hAnsiTheme="minorHAnsi" w:cstheme="minorHAnsi"/>
        </w:rPr>
        <w:t xml:space="preserve">rankingujące, które </w:t>
      </w:r>
      <w:r w:rsidR="0014640F" w:rsidRPr="00EB55EC">
        <w:rPr>
          <w:rFonts w:asciiTheme="minorHAnsi" w:eastAsia="Times New Roman" w:hAnsiTheme="minorHAnsi" w:cstheme="minorHAnsi"/>
        </w:rPr>
        <w:t xml:space="preserve">wyszczególnione są w załączniku nr 1 do Regulaminu </w:t>
      </w:r>
      <w:r w:rsidR="0014640F" w:rsidRPr="005214E1">
        <w:rPr>
          <w:rFonts w:asciiTheme="minorHAnsi" w:eastAsia="Times New Roman" w:hAnsiTheme="minorHAnsi" w:cstheme="minorHAnsi"/>
        </w:rPr>
        <w:t>„</w:t>
      </w:r>
      <w:r w:rsidR="005007EE" w:rsidRPr="005214E1">
        <w:rPr>
          <w:rFonts w:asciiTheme="minorHAnsi" w:eastAsia="Times New Roman" w:hAnsiTheme="minorHAnsi" w:cstheme="minorHAnsi"/>
        </w:rPr>
        <w:t>K</w:t>
      </w:r>
      <w:r w:rsidR="0014640F" w:rsidRPr="005214E1">
        <w:rPr>
          <w:rFonts w:asciiTheme="minorHAnsi" w:eastAsia="Times New Roman" w:hAnsiTheme="minorHAnsi" w:cstheme="minorHAnsi"/>
        </w:rPr>
        <w:t>ryteria wyboru</w:t>
      </w:r>
      <w:r w:rsidR="005007EE" w:rsidRPr="005214E1">
        <w:rPr>
          <w:rFonts w:asciiTheme="minorHAnsi" w:eastAsia="Times New Roman" w:hAnsiTheme="minorHAnsi" w:cstheme="minorHAnsi"/>
        </w:rPr>
        <w:t xml:space="preserve"> operacji</w:t>
      </w:r>
      <w:r w:rsidR="0014640F" w:rsidRPr="005214E1">
        <w:rPr>
          <w:rFonts w:asciiTheme="minorHAnsi" w:eastAsia="Times New Roman" w:hAnsiTheme="minorHAnsi" w:cstheme="minorHAnsi"/>
        </w:rPr>
        <w:t xml:space="preserve">”. </w:t>
      </w:r>
      <w:r w:rsidR="005007EE">
        <w:rPr>
          <w:rFonts w:asciiTheme="minorHAnsi" w:eastAsia="Times New Roman" w:hAnsiTheme="minorHAnsi" w:cstheme="minorHAnsi"/>
        </w:rPr>
        <w:br/>
      </w:r>
      <w:r w:rsidR="0014640F" w:rsidRPr="00EB55EC">
        <w:rPr>
          <w:rFonts w:asciiTheme="minorHAnsi" w:eastAsia="Times New Roman" w:hAnsiTheme="minorHAnsi" w:cstheme="minorHAnsi"/>
        </w:rPr>
        <w:t>W przypadku ponownej takiej samej liczby punktów,</w:t>
      </w:r>
      <w:r w:rsidR="00EB55EC">
        <w:rPr>
          <w:rFonts w:asciiTheme="minorHAnsi" w:eastAsia="Times New Roman" w:hAnsiTheme="minorHAnsi" w:cstheme="minorHAnsi"/>
        </w:rPr>
        <w:t xml:space="preserve"> </w:t>
      </w:r>
      <w:r w:rsidR="0014640F" w:rsidRPr="00EB55EC">
        <w:rPr>
          <w:rFonts w:asciiTheme="minorHAnsi" w:eastAsia="Times New Roman" w:hAnsiTheme="minorHAnsi" w:cstheme="minorHAnsi"/>
        </w:rPr>
        <w:t xml:space="preserve">o kolejności decyduje wcześniejsza data </w:t>
      </w:r>
      <w:r w:rsidR="005007EE">
        <w:rPr>
          <w:rFonts w:asciiTheme="minorHAnsi" w:eastAsia="Times New Roman" w:hAnsiTheme="minorHAnsi" w:cstheme="minorHAnsi"/>
        </w:rPr>
        <w:br/>
      </w:r>
      <w:r w:rsidR="0014640F" w:rsidRPr="00EB55EC">
        <w:rPr>
          <w:rFonts w:asciiTheme="minorHAnsi" w:eastAsia="Times New Roman" w:hAnsiTheme="minorHAnsi" w:cstheme="minorHAnsi"/>
        </w:rPr>
        <w:t>i godzina złożenia wniosku</w:t>
      </w:r>
      <w:r w:rsidRPr="00EB55EC">
        <w:rPr>
          <w:rFonts w:asciiTheme="minorHAnsi" w:eastAsia="Times New Roman" w:hAnsiTheme="minorHAnsi" w:cstheme="minorHAnsi"/>
        </w:rPr>
        <w:t>.</w:t>
      </w:r>
    </w:p>
    <w:p w14:paraId="5D1CC155" w14:textId="49899422" w:rsidR="004C7775" w:rsidRDefault="00284858" w:rsidP="000107BC">
      <w:pPr>
        <w:widowControl w:val="0"/>
        <w:numPr>
          <w:ilvl w:val="3"/>
          <w:numId w:val="30"/>
        </w:numPr>
        <w:spacing w:after="120" w:line="276" w:lineRule="auto"/>
        <w:ind w:left="425" w:hanging="425"/>
        <w:jc w:val="both"/>
        <w:rPr>
          <w:rFonts w:asciiTheme="minorHAnsi" w:eastAsia="Times New Roman" w:hAnsiTheme="minorHAnsi" w:cstheme="minorHAnsi"/>
        </w:rPr>
      </w:pPr>
      <w:r w:rsidRPr="00EB55EC">
        <w:rPr>
          <w:rFonts w:asciiTheme="minorHAnsi" w:eastAsia="Times New Roman" w:hAnsiTheme="minorHAnsi" w:cstheme="minorHAnsi"/>
        </w:rPr>
        <w:lastRenderedPageBreak/>
        <w:t xml:space="preserve">Dodatkowo operacja powinna </w:t>
      </w:r>
      <w:r w:rsidR="004C7775">
        <w:rPr>
          <w:rFonts w:asciiTheme="minorHAnsi" w:eastAsia="Times New Roman" w:hAnsiTheme="minorHAnsi" w:cstheme="minorHAnsi"/>
        </w:rPr>
        <w:t>spełniać następujące warunki:</w:t>
      </w:r>
    </w:p>
    <w:p w14:paraId="3E04CAA5" w14:textId="2BCD64F1" w:rsidR="004C7775" w:rsidRDefault="004C7775" w:rsidP="004C7775">
      <w:pPr>
        <w:pStyle w:val="Akapitzlist"/>
        <w:widowControl w:val="0"/>
        <w:numPr>
          <w:ilvl w:val="0"/>
          <w:numId w:val="48"/>
        </w:numPr>
        <w:spacing w:after="120" w:line="276" w:lineRule="auto"/>
        <w:jc w:val="both"/>
        <w:rPr>
          <w:rFonts w:asciiTheme="minorHAnsi" w:eastAsia="Times New Roman" w:hAnsiTheme="minorHAnsi" w:cstheme="minorHAnsi"/>
        </w:rPr>
      </w:pPr>
      <w:r>
        <w:rPr>
          <w:rFonts w:asciiTheme="minorHAnsi" w:eastAsia="Times New Roman" w:hAnsiTheme="minorHAnsi" w:cstheme="minorHAnsi"/>
        </w:rPr>
        <w:t xml:space="preserve">Operacja powinna realizować </w:t>
      </w:r>
      <w:r w:rsidRPr="004C7775">
        <w:rPr>
          <w:rFonts w:asciiTheme="minorHAnsi" w:eastAsia="Times New Roman" w:hAnsiTheme="minorHAnsi" w:cstheme="minorHAnsi"/>
        </w:rPr>
        <w:t>Wskaźnik produktu: Liczba obiektów turystycznych objętych wsparciem</w:t>
      </w:r>
      <w:r>
        <w:rPr>
          <w:rFonts w:asciiTheme="minorHAnsi" w:eastAsia="Times New Roman" w:hAnsiTheme="minorHAnsi" w:cstheme="minorHAnsi"/>
        </w:rPr>
        <w:t>;</w:t>
      </w:r>
    </w:p>
    <w:p w14:paraId="2178A136" w14:textId="3D014FA5" w:rsidR="004C7775" w:rsidRPr="004C7775" w:rsidRDefault="004C7775" w:rsidP="004C7775">
      <w:pPr>
        <w:pStyle w:val="Akapitzlist"/>
        <w:widowControl w:val="0"/>
        <w:numPr>
          <w:ilvl w:val="0"/>
          <w:numId w:val="48"/>
        </w:numPr>
        <w:spacing w:after="120" w:line="276" w:lineRule="auto"/>
        <w:jc w:val="both"/>
        <w:rPr>
          <w:rFonts w:asciiTheme="minorHAnsi" w:eastAsia="Times New Roman" w:hAnsiTheme="minorHAnsi" w:cstheme="minorHAnsi"/>
        </w:rPr>
      </w:pPr>
      <w:r w:rsidRPr="004C7775">
        <w:rPr>
          <w:rFonts w:asciiTheme="minorHAnsi" w:eastAsia="Times New Roman" w:hAnsiTheme="minorHAnsi" w:cstheme="minorHAnsi"/>
        </w:rPr>
        <w:t>Operacja powinna realizować Wskaźnik</w:t>
      </w:r>
      <w:r w:rsidRPr="004C7775">
        <w:rPr>
          <w:rFonts w:asciiTheme="minorHAnsi" w:eastAsia="Times New Roman" w:hAnsiTheme="minorHAnsi" w:cstheme="minorHAnsi"/>
          <w:color w:val="FF0000"/>
        </w:rPr>
        <w:t xml:space="preserve"> </w:t>
      </w:r>
      <w:r w:rsidRPr="004C7775">
        <w:rPr>
          <w:rFonts w:asciiTheme="minorHAnsi" w:eastAsia="Times New Roman" w:hAnsiTheme="minorHAnsi" w:cstheme="minorHAnsi"/>
        </w:rPr>
        <w:t xml:space="preserve">rezultatu: R.41PR Łączenie obszarów wiejskich </w:t>
      </w:r>
      <w:r>
        <w:rPr>
          <w:rFonts w:asciiTheme="minorHAnsi" w:eastAsia="Times New Roman" w:hAnsiTheme="minorHAnsi" w:cstheme="minorHAnsi"/>
        </w:rPr>
        <w:br/>
      </w:r>
      <w:r w:rsidRPr="004C7775">
        <w:rPr>
          <w:rFonts w:asciiTheme="minorHAnsi" w:eastAsia="Times New Roman" w:hAnsiTheme="minorHAnsi" w:cstheme="minorHAnsi"/>
        </w:rPr>
        <w:t xml:space="preserve">w Europie: odsetek ludności wiejskiej korzystającej z lepszego dostępu do usług </w:t>
      </w:r>
      <w:r>
        <w:rPr>
          <w:rFonts w:asciiTheme="minorHAnsi" w:eastAsia="Times New Roman" w:hAnsiTheme="minorHAnsi" w:cstheme="minorHAnsi"/>
        </w:rPr>
        <w:br/>
      </w:r>
      <w:r w:rsidRPr="004C7775">
        <w:rPr>
          <w:rFonts w:asciiTheme="minorHAnsi" w:eastAsia="Times New Roman" w:hAnsiTheme="minorHAnsi" w:cstheme="minorHAnsi"/>
        </w:rPr>
        <w:t>i infrastruktury dzięki wsparciu z WPR</w:t>
      </w:r>
      <w:r>
        <w:rPr>
          <w:rFonts w:asciiTheme="minorHAnsi" w:eastAsia="Times New Roman" w:hAnsiTheme="minorHAnsi" w:cstheme="minorHAnsi"/>
        </w:rPr>
        <w:t>.</w:t>
      </w:r>
    </w:p>
    <w:p w14:paraId="0000009E" w14:textId="77777777" w:rsidR="00702DCD" w:rsidRPr="00164263" w:rsidRDefault="00702DCD">
      <w:pPr>
        <w:widowControl w:val="0"/>
        <w:spacing w:after="120" w:line="276" w:lineRule="auto"/>
        <w:jc w:val="both"/>
        <w:rPr>
          <w:rFonts w:asciiTheme="minorHAnsi" w:eastAsia="Times New Roman" w:hAnsiTheme="minorHAnsi" w:cstheme="minorHAnsi"/>
        </w:rPr>
      </w:pPr>
    </w:p>
    <w:p w14:paraId="0000009F" w14:textId="0CC30B9C" w:rsidR="00702DCD" w:rsidRPr="00465A36" w:rsidRDefault="00284858" w:rsidP="00465A36">
      <w:pPr>
        <w:keepNext/>
        <w:keepLines/>
        <w:spacing w:after="120" w:line="276" w:lineRule="auto"/>
        <w:jc w:val="center"/>
        <w:rPr>
          <w:rFonts w:asciiTheme="minorHAnsi" w:eastAsia="Times New Roman" w:hAnsiTheme="minorHAnsi" w:cstheme="minorHAnsi"/>
          <w:b/>
          <w:color w:val="2F5496"/>
          <w:sz w:val="24"/>
          <w:szCs w:val="24"/>
        </w:rPr>
      </w:pPr>
      <w:bookmarkStart w:id="16" w:name="_heading=h.4f1mdlm" w:colFirst="0" w:colLast="0"/>
      <w:bookmarkEnd w:id="16"/>
      <w:r w:rsidRPr="00465A36">
        <w:rPr>
          <w:rFonts w:asciiTheme="minorHAnsi" w:eastAsia="Times New Roman" w:hAnsiTheme="minorHAnsi" w:cstheme="minorHAnsi"/>
          <w:b/>
          <w:color w:val="2F5496"/>
          <w:sz w:val="24"/>
          <w:szCs w:val="24"/>
        </w:rPr>
        <w:t xml:space="preserve">§ 8. Opis procedury przyznania pomocy, w tym wskazanie i opis etapów postępowania </w:t>
      </w:r>
      <w:r w:rsidR="00465A36">
        <w:rPr>
          <w:rFonts w:asciiTheme="minorHAnsi" w:eastAsia="Times New Roman" w:hAnsiTheme="minorHAnsi" w:cstheme="minorHAnsi"/>
          <w:b/>
          <w:color w:val="2F5496"/>
          <w:sz w:val="24"/>
          <w:szCs w:val="24"/>
        </w:rPr>
        <w:br/>
      </w:r>
      <w:r w:rsidRPr="00465A36">
        <w:rPr>
          <w:rFonts w:asciiTheme="minorHAnsi" w:eastAsia="Times New Roman" w:hAnsiTheme="minorHAnsi" w:cstheme="minorHAnsi"/>
          <w:b/>
          <w:color w:val="2F5496"/>
          <w:sz w:val="24"/>
          <w:szCs w:val="24"/>
        </w:rPr>
        <w:t>z WoPP przez LGD oraz SW, a także czynności jakie muszą zostać dokonane przed przyznaniem pomocy oraz termin ich dokonania</w:t>
      </w:r>
    </w:p>
    <w:p w14:paraId="000000A0" w14:textId="77777777" w:rsidR="00702DCD" w:rsidRPr="00164263" w:rsidRDefault="00284858">
      <w:pPr>
        <w:widowControl w:val="0"/>
        <w:spacing w:after="120" w:line="276" w:lineRule="auto"/>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Procedura przyznania pomocy w ramach niniejszego naboru wniosków obejmuje postępowanie prowadzone przez LGD, w którym Rada dokonuje oceny i wyboru operacji i ustala kwotę pomocy, oraz prowadzone następnie przez SW postępowanie w sprawie o przyznanie pomocy.</w:t>
      </w:r>
    </w:p>
    <w:p w14:paraId="000000A1" w14:textId="77777777" w:rsidR="00702DCD" w:rsidRPr="00947EBD" w:rsidRDefault="00284858" w:rsidP="000107BC">
      <w:pPr>
        <w:keepNext/>
        <w:keepLines/>
        <w:widowControl w:val="0"/>
        <w:numPr>
          <w:ilvl w:val="0"/>
          <w:numId w:val="12"/>
        </w:numPr>
        <w:pBdr>
          <w:top w:val="nil"/>
          <w:left w:val="nil"/>
          <w:bottom w:val="nil"/>
          <w:right w:val="nil"/>
          <w:between w:val="nil"/>
        </w:pBdr>
        <w:spacing w:after="120" w:line="276" w:lineRule="auto"/>
        <w:ind w:left="426" w:right="4520" w:hanging="426"/>
        <w:rPr>
          <w:rFonts w:asciiTheme="minorHAnsi" w:eastAsia="Times New Roman" w:hAnsiTheme="minorHAnsi" w:cstheme="minorHAnsi"/>
          <w:color w:val="000000"/>
        </w:rPr>
      </w:pPr>
      <w:r w:rsidRPr="00947EBD">
        <w:rPr>
          <w:rFonts w:asciiTheme="minorHAnsi" w:eastAsia="Times New Roman" w:hAnsiTheme="minorHAnsi" w:cstheme="minorHAnsi"/>
          <w:b/>
          <w:color w:val="000000"/>
        </w:rPr>
        <w:t>Postępowanie przed LGD</w:t>
      </w:r>
    </w:p>
    <w:p w14:paraId="000000A2" w14:textId="77777777" w:rsidR="00702DCD" w:rsidRPr="00164263" w:rsidRDefault="00284858" w:rsidP="000107BC">
      <w:pPr>
        <w:widowControl w:val="0"/>
        <w:numPr>
          <w:ilvl w:val="0"/>
          <w:numId w:val="1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Wnioskodawca składa WoPP w terminie określonym w § 9 ust. 1, w sposób i w formie wskazanych w § 10.</w:t>
      </w:r>
    </w:p>
    <w:p w14:paraId="000000A3" w14:textId="72603549" w:rsidR="00702DCD" w:rsidRPr="00EB55EC" w:rsidRDefault="00284858" w:rsidP="000107BC">
      <w:pPr>
        <w:widowControl w:val="0"/>
        <w:numPr>
          <w:ilvl w:val="0"/>
          <w:numId w:val="19"/>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EB55EC">
        <w:rPr>
          <w:rFonts w:asciiTheme="minorHAnsi" w:eastAsia="Times New Roman" w:hAnsiTheme="minorHAnsi" w:cstheme="minorHAnsi"/>
        </w:rPr>
        <w:t xml:space="preserve">Po wpłynięciu </w:t>
      </w:r>
      <w:r w:rsidR="00465A36" w:rsidRPr="00EB55EC">
        <w:rPr>
          <w:rFonts w:asciiTheme="minorHAnsi" w:eastAsia="Times New Roman" w:hAnsiTheme="minorHAnsi" w:cstheme="minorHAnsi"/>
        </w:rPr>
        <w:t xml:space="preserve">wniosków </w:t>
      </w:r>
      <w:r w:rsidRPr="00EB55EC">
        <w:rPr>
          <w:rFonts w:asciiTheme="minorHAnsi" w:eastAsia="Times New Roman" w:hAnsiTheme="minorHAnsi" w:cstheme="minorHAnsi"/>
        </w:rPr>
        <w:t>LGD kolejno:</w:t>
      </w:r>
    </w:p>
    <w:p w14:paraId="000000A4" w14:textId="059FA3BD" w:rsidR="00702DCD" w:rsidRPr="00465A36" w:rsidRDefault="00284858" w:rsidP="004C7775">
      <w:pPr>
        <w:pStyle w:val="Akapitzlist"/>
        <w:widowControl w:val="0"/>
        <w:numPr>
          <w:ilvl w:val="0"/>
          <w:numId w:val="31"/>
        </w:numPr>
        <w:pBdr>
          <w:top w:val="nil"/>
          <w:left w:val="nil"/>
          <w:bottom w:val="nil"/>
          <w:right w:val="nil"/>
          <w:between w:val="nil"/>
        </w:pBdr>
        <w:spacing w:after="120" w:line="276" w:lineRule="auto"/>
        <w:jc w:val="both"/>
        <w:rPr>
          <w:rFonts w:asciiTheme="minorHAnsi" w:eastAsia="Times New Roman" w:hAnsiTheme="minorHAnsi" w:cstheme="minorHAnsi"/>
          <w:color w:val="00B050"/>
        </w:rPr>
      </w:pPr>
      <w:r w:rsidRPr="00EB55EC">
        <w:rPr>
          <w:rFonts w:asciiTheme="minorHAnsi" w:eastAsia="Times New Roman" w:hAnsiTheme="minorHAnsi" w:cstheme="minorHAnsi"/>
        </w:rPr>
        <w:t xml:space="preserve">dokonuje </w:t>
      </w:r>
      <w:r w:rsidR="0014640F" w:rsidRPr="00EB55EC">
        <w:rPr>
          <w:rFonts w:asciiTheme="minorHAnsi" w:eastAsia="Times New Roman" w:hAnsiTheme="minorHAnsi" w:cstheme="minorHAnsi"/>
        </w:rPr>
        <w:t xml:space="preserve">weryfikacji </w:t>
      </w:r>
      <w:r w:rsidRPr="00EB55EC">
        <w:rPr>
          <w:rFonts w:asciiTheme="minorHAnsi" w:eastAsia="Times New Roman" w:hAnsiTheme="minorHAnsi" w:cstheme="minorHAnsi"/>
        </w:rPr>
        <w:t>formalnej WoPP złożonych w ramach naboru wniosków, polegającej na  sprawdzeniu czy</w:t>
      </w:r>
      <w:r w:rsidR="0014640F" w:rsidRPr="00EB55EC">
        <w:rPr>
          <w:rFonts w:asciiTheme="minorHAnsi" w:eastAsia="Times New Roman" w:hAnsiTheme="minorHAnsi" w:cstheme="minorHAnsi"/>
        </w:rPr>
        <w:t xml:space="preserve"> wnioski zostały</w:t>
      </w:r>
      <w:r w:rsidRPr="00EB55EC">
        <w:rPr>
          <w:rFonts w:asciiTheme="minorHAnsi" w:eastAsia="Times New Roman" w:hAnsiTheme="minorHAnsi" w:cstheme="minorHAnsi"/>
        </w:rPr>
        <w:t xml:space="preserve"> </w:t>
      </w:r>
      <w:r w:rsidR="0014640F" w:rsidRPr="00EB55EC">
        <w:rPr>
          <w:rFonts w:asciiTheme="minorHAnsi" w:eastAsia="Times New Roman" w:hAnsiTheme="minorHAnsi" w:cstheme="minorHAnsi"/>
        </w:rPr>
        <w:t>złożone</w:t>
      </w:r>
      <w:r w:rsidR="00EB55EC" w:rsidRPr="00EB55EC">
        <w:rPr>
          <w:rFonts w:asciiTheme="minorHAnsi" w:eastAsia="Times New Roman" w:hAnsiTheme="minorHAnsi" w:cstheme="minorHAnsi"/>
        </w:rPr>
        <w:t xml:space="preserve"> </w:t>
      </w:r>
      <w:r w:rsidR="0014640F" w:rsidRPr="00EB55EC">
        <w:rPr>
          <w:rFonts w:asciiTheme="minorHAnsi" w:eastAsia="Times New Roman" w:hAnsiTheme="minorHAnsi" w:cstheme="minorHAnsi"/>
        </w:rPr>
        <w:t xml:space="preserve">w terminie, miejscu oraz formie wskazanych </w:t>
      </w:r>
      <w:r w:rsidR="00EB55EC" w:rsidRPr="00EB55EC">
        <w:rPr>
          <w:rFonts w:asciiTheme="minorHAnsi" w:eastAsia="Times New Roman" w:hAnsiTheme="minorHAnsi" w:cstheme="minorHAnsi"/>
        </w:rPr>
        <w:br/>
      </w:r>
      <w:r w:rsidR="0014640F" w:rsidRPr="00EB55EC">
        <w:rPr>
          <w:rFonts w:asciiTheme="minorHAnsi" w:eastAsia="Times New Roman" w:hAnsiTheme="minorHAnsi" w:cstheme="minorHAnsi"/>
        </w:rPr>
        <w:t xml:space="preserve">w ogłoszeniu, a w przypadku weryfikacji ich kompletności podlega sprawdzeniu , czy </w:t>
      </w:r>
      <w:r w:rsidRPr="00EB55EC">
        <w:rPr>
          <w:rFonts w:asciiTheme="minorHAnsi" w:eastAsia="Times New Roman" w:hAnsiTheme="minorHAnsi" w:cstheme="minorHAnsi"/>
        </w:rPr>
        <w:t>każdy WoPP zawiera wszystkie wymagane załączniki oraz czy został wypełniony we wszystkich wymaganych polach,</w:t>
      </w:r>
      <w:r w:rsidR="00465A36" w:rsidRPr="00EB55EC">
        <w:rPr>
          <w:rFonts w:asciiTheme="minorHAnsi" w:eastAsia="Times New Roman" w:hAnsiTheme="minorHAnsi" w:cstheme="minorHAnsi"/>
        </w:rPr>
        <w:t xml:space="preserve"> a </w:t>
      </w:r>
      <w:r w:rsidR="00465A36" w:rsidRPr="0014640F">
        <w:rPr>
          <w:rFonts w:asciiTheme="minorHAnsi" w:eastAsia="Times New Roman" w:hAnsiTheme="minorHAnsi" w:cstheme="minorHAnsi"/>
        </w:rPr>
        <w:t>także czy podane zostały wszystkie informacje niezbędne do ich oceny,</w:t>
      </w:r>
    </w:p>
    <w:p w14:paraId="000000A5" w14:textId="77777777" w:rsidR="00702DCD" w:rsidRPr="00164263" w:rsidRDefault="00284858" w:rsidP="000107BC">
      <w:pPr>
        <w:widowControl w:val="0"/>
        <w:numPr>
          <w:ilvl w:val="0"/>
          <w:numId w:val="3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dokonuje oceny merytorycznej WoPP złożonych w ramach naboru wniosków w zakresie spełniania warunków przyznania pomocy, które wskazano w Regulaminie,</w:t>
      </w:r>
    </w:p>
    <w:p w14:paraId="000000A6" w14:textId="1520D185" w:rsidR="00702DCD" w:rsidRPr="00164263" w:rsidRDefault="00284858" w:rsidP="000107BC">
      <w:pPr>
        <w:widowControl w:val="0"/>
        <w:numPr>
          <w:ilvl w:val="0"/>
          <w:numId w:val="3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dokonuje oceny merytorycznej WoPP złożonych w ramach naboru wniosków w zakresie spełniania kryteriów wyboru operacji, i uzyskania minimalnej liczby punktów umożliwiającej przyznanie pomocy;</w:t>
      </w:r>
    </w:p>
    <w:p w14:paraId="000000A7" w14:textId="77777777" w:rsidR="00702DCD" w:rsidRPr="00164263" w:rsidRDefault="00284858" w:rsidP="000107BC">
      <w:pPr>
        <w:widowControl w:val="0"/>
        <w:numPr>
          <w:ilvl w:val="0"/>
          <w:numId w:val="3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ustala kolejność przysługiwania pomocy na podstawie wyników oceny w zakresie spełniania kryteriów wyboru operacji;</w:t>
      </w:r>
    </w:p>
    <w:p w14:paraId="000000A8" w14:textId="77777777" w:rsidR="00702DCD" w:rsidRPr="00164263" w:rsidRDefault="00284858" w:rsidP="000107BC">
      <w:pPr>
        <w:widowControl w:val="0"/>
        <w:numPr>
          <w:ilvl w:val="0"/>
          <w:numId w:val="3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ustala przysługującą danemu WoPP kwotę pomocy;</w:t>
      </w:r>
    </w:p>
    <w:p w14:paraId="000000A9" w14:textId="77777777" w:rsidR="00702DCD" w:rsidRPr="00164263" w:rsidRDefault="00284858" w:rsidP="000107BC">
      <w:pPr>
        <w:widowControl w:val="0"/>
        <w:numPr>
          <w:ilvl w:val="0"/>
          <w:numId w:val="3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dokonuje ustalenia, czy dana operacja mieści się w limicie środków wskazanym w § 4.</w:t>
      </w:r>
    </w:p>
    <w:p w14:paraId="000000AA" w14:textId="053A21EB" w:rsidR="00702DCD" w:rsidRPr="00164263" w:rsidRDefault="00284858" w:rsidP="000107BC">
      <w:pPr>
        <w:widowControl w:val="0"/>
        <w:numPr>
          <w:ilvl w:val="0"/>
          <w:numId w:val="1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W toku przeprowadzanej oceny, o której mowa w ust. 2 pkt </w:t>
      </w:r>
      <w:r w:rsidR="004C7775">
        <w:rPr>
          <w:rFonts w:asciiTheme="minorHAnsi" w:eastAsia="Times New Roman" w:hAnsiTheme="minorHAnsi" w:cstheme="minorHAnsi"/>
        </w:rPr>
        <w:t>1-3</w:t>
      </w:r>
      <w:r w:rsidRPr="00164263">
        <w:rPr>
          <w:rFonts w:asciiTheme="minorHAnsi" w:eastAsia="Times New Roman" w:hAnsiTheme="minorHAnsi" w:cstheme="minorHAnsi"/>
          <w:color w:val="000000"/>
        </w:rPr>
        <w:t>, oraz ustalania kwoty pomocy LGD może wezwać wnioskodawcę do złożenia wyjaśnień lub dokumentów, w trybie i na zasadach opisanych w § 11.</w:t>
      </w:r>
    </w:p>
    <w:p w14:paraId="000000AB" w14:textId="77777777" w:rsidR="00702DCD" w:rsidRPr="00164263" w:rsidRDefault="00284858" w:rsidP="000107BC">
      <w:pPr>
        <w:widowControl w:val="0"/>
        <w:numPr>
          <w:ilvl w:val="0"/>
          <w:numId w:val="1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Po przeprowadzeniu czynności, o których mowa w ust. 2, LGD:</w:t>
      </w:r>
    </w:p>
    <w:p w14:paraId="000000AC" w14:textId="60689BE7" w:rsidR="00702DCD" w:rsidRPr="00FA10C1" w:rsidRDefault="00284858" w:rsidP="000840B5">
      <w:pPr>
        <w:pStyle w:val="Akapitzlist"/>
        <w:widowControl w:val="0"/>
        <w:numPr>
          <w:ilvl w:val="0"/>
          <w:numId w:val="49"/>
        </w:numPr>
        <w:pBdr>
          <w:top w:val="nil"/>
          <w:left w:val="nil"/>
          <w:bottom w:val="nil"/>
          <w:right w:val="nil"/>
          <w:between w:val="nil"/>
        </w:pBdr>
        <w:spacing w:after="120" w:line="276" w:lineRule="auto"/>
        <w:ind w:left="993" w:hanging="426"/>
        <w:jc w:val="both"/>
        <w:rPr>
          <w:rFonts w:asciiTheme="minorHAnsi" w:eastAsia="Times New Roman" w:hAnsiTheme="minorHAnsi" w:cstheme="minorHAnsi"/>
          <w:color w:val="000000"/>
        </w:rPr>
      </w:pPr>
      <w:r w:rsidRPr="00FA10C1">
        <w:rPr>
          <w:rFonts w:asciiTheme="minorHAnsi" w:eastAsia="Times New Roman" w:hAnsiTheme="minorHAnsi" w:cstheme="minorHAnsi"/>
          <w:color w:val="000000"/>
        </w:rPr>
        <w:t xml:space="preserve">przekazuje wnioskodawcy informację o wyniku oceny spełnienia warunków przyznania pomocy na wdrażanie LSR lub wyniku oceny i wyboru operacji wraz z uzasadnieniem oceny i podaniem </w:t>
      </w:r>
      <w:r w:rsidRPr="00D31CA6">
        <w:rPr>
          <w:rFonts w:asciiTheme="minorHAnsi" w:eastAsia="Times New Roman" w:hAnsiTheme="minorHAnsi" w:cstheme="minorHAnsi"/>
          <w:color w:val="000000"/>
        </w:rPr>
        <w:t>liczby</w:t>
      </w:r>
      <w:r w:rsidRPr="00FA10C1">
        <w:rPr>
          <w:rFonts w:asciiTheme="minorHAnsi" w:eastAsia="Times New Roman" w:hAnsiTheme="minorHAnsi" w:cstheme="minorHAnsi"/>
          <w:color w:val="000000"/>
        </w:rPr>
        <w:t xml:space="preserve"> </w:t>
      </w:r>
      <w:r w:rsidRPr="007762B5">
        <w:rPr>
          <w:rFonts w:asciiTheme="minorHAnsi" w:eastAsia="Times New Roman" w:hAnsiTheme="minorHAnsi" w:cstheme="minorHAnsi"/>
        </w:rPr>
        <w:t xml:space="preserve">punktów otrzymanych przez operację oraz wskazaniem ustalonej przez </w:t>
      </w:r>
      <w:r w:rsidRPr="007762B5">
        <w:rPr>
          <w:rFonts w:asciiTheme="minorHAnsi" w:eastAsia="Times New Roman" w:hAnsiTheme="minorHAnsi" w:cstheme="minorHAnsi"/>
        </w:rPr>
        <w:lastRenderedPageBreak/>
        <w:t xml:space="preserve">LGD kwoty pomocy, </w:t>
      </w:r>
      <w:r w:rsidR="00350BEF" w:rsidRPr="007762B5">
        <w:rPr>
          <w:rFonts w:asciiTheme="minorHAnsi" w:eastAsia="Times New Roman" w:hAnsiTheme="minorHAnsi" w:cstheme="minorHAnsi"/>
        </w:rPr>
        <w:t>a także z pouczeniem o możliwości wniesienia protestu w przypadkach określonych w art. 21 ust. 6 ustawy RLKS ,</w:t>
      </w:r>
      <w:r w:rsidRPr="007762B5">
        <w:rPr>
          <w:rFonts w:asciiTheme="minorHAnsi" w:eastAsia="Times New Roman" w:hAnsiTheme="minorHAnsi" w:cstheme="minorHAnsi"/>
        </w:rPr>
        <w:t>a w przypadku</w:t>
      </w:r>
      <w:r w:rsidRPr="00FA10C1">
        <w:rPr>
          <w:rFonts w:asciiTheme="minorHAnsi" w:eastAsia="Times New Roman" w:hAnsiTheme="minorHAnsi" w:cstheme="minorHAnsi"/>
          <w:color w:val="000000"/>
        </w:rPr>
        <w:t>:</w:t>
      </w:r>
    </w:p>
    <w:p w14:paraId="000000AD" w14:textId="61ECD834" w:rsidR="00702DCD" w:rsidRPr="00164263" w:rsidRDefault="000840B5" w:rsidP="000840B5">
      <w:pPr>
        <w:widowControl w:val="0"/>
        <w:pBdr>
          <w:top w:val="nil"/>
          <w:left w:val="nil"/>
          <w:bottom w:val="nil"/>
          <w:right w:val="nil"/>
          <w:between w:val="nil"/>
        </w:pBdr>
        <w:spacing w:after="120" w:line="276" w:lineRule="auto"/>
        <w:ind w:left="284" w:hanging="142"/>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                a) </w:t>
      </w:r>
      <w:r w:rsidR="00FA10C1">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pozytywnego wyniku wyboru operacji – zawierającą dodatkowo wskazanie, czy w dniu</w:t>
      </w:r>
      <w:r w:rsidR="00FA10C1">
        <w:rPr>
          <w:rFonts w:asciiTheme="minorHAnsi" w:eastAsia="Times New Roman" w:hAnsiTheme="minorHAnsi" w:cstheme="minorHAnsi"/>
          <w:color w:val="000000"/>
        </w:rPr>
        <w:br/>
        <w:t xml:space="preserve">                   </w:t>
      </w:r>
      <w:r w:rsidR="00284858" w:rsidRPr="00164263">
        <w:rPr>
          <w:rFonts w:asciiTheme="minorHAnsi" w:eastAsia="Times New Roman" w:hAnsiTheme="minorHAnsi" w:cstheme="minorHAnsi"/>
          <w:color w:val="000000"/>
        </w:rPr>
        <w:t xml:space="preserve">przekazania WoPP do SW operacja mieści się w limicie środków, o którym mowa w § 4 , </w:t>
      </w:r>
    </w:p>
    <w:p w14:paraId="000000AE" w14:textId="6F4C25B3" w:rsidR="00702DCD" w:rsidRPr="00164263" w:rsidRDefault="000840B5" w:rsidP="000840B5">
      <w:pPr>
        <w:widowControl w:val="0"/>
        <w:pBdr>
          <w:top w:val="nil"/>
          <w:left w:val="nil"/>
          <w:bottom w:val="nil"/>
          <w:right w:val="nil"/>
          <w:between w:val="nil"/>
        </w:pBdr>
        <w:spacing w:after="120" w:line="276" w:lineRule="auto"/>
        <w:ind w:left="1276" w:hanging="1134"/>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                b) </w:t>
      </w:r>
      <w:r w:rsidR="00FA10C1">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ustalenia przez LGD kwoty pomocy na wdrażanie LSR niższej niż wnioskowana – zawierającą dodatkowo uzasadnienie tej wysokości;</w:t>
      </w:r>
    </w:p>
    <w:p w14:paraId="000000AF" w14:textId="510B5CE0" w:rsidR="00702DCD" w:rsidRDefault="00284858" w:rsidP="000840B5">
      <w:pPr>
        <w:pStyle w:val="Akapitzlist"/>
        <w:widowControl w:val="0"/>
        <w:numPr>
          <w:ilvl w:val="0"/>
          <w:numId w:val="49"/>
        </w:numPr>
        <w:pBdr>
          <w:top w:val="nil"/>
          <w:left w:val="nil"/>
          <w:bottom w:val="nil"/>
          <w:right w:val="nil"/>
          <w:between w:val="nil"/>
        </w:pBdr>
        <w:spacing w:after="120" w:line="276" w:lineRule="auto"/>
        <w:ind w:left="851" w:hanging="284"/>
        <w:jc w:val="both"/>
        <w:rPr>
          <w:rFonts w:asciiTheme="minorHAnsi" w:eastAsia="Times New Roman" w:hAnsiTheme="minorHAnsi" w:cstheme="minorHAnsi"/>
          <w:color w:val="000000"/>
        </w:rPr>
      </w:pPr>
      <w:r w:rsidRPr="00FA10C1">
        <w:rPr>
          <w:rFonts w:asciiTheme="minorHAnsi" w:eastAsia="Times New Roman" w:hAnsiTheme="minorHAnsi" w:cstheme="minorHAnsi"/>
          <w:color w:val="000000"/>
        </w:rPr>
        <w:t>zamieszcza na swojej stronie internetowej listę operacji spełniających warunki przyznania pomocy oraz listę operacji wybranych, ze wskazaniem, które z operacji mieszczą się w limic</w:t>
      </w:r>
      <w:r w:rsidR="000840B5">
        <w:rPr>
          <w:rFonts w:asciiTheme="minorHAnsi" w:eastAsia="Times New Roman" w:hAnsiTheme="minorHAnsi" w:cstheme="minorHAnsi"/>
          <w:color w:val="000000"/>
        </w:rPr>
        <w:t>ie środków, o którym mowa w § 4;</w:t>
      </w:r>
    </w:p>
    <w:p w14:paraId="574F3E3C" w14:textId="3BF6ECDE" w:rsidR="000840B5" w:rsidRPr="00FA10C1" w:rsidRDefault="000840B5" w:rsidP="000840B5">
      <w:pPr>
        <w:pStyle w:val="Akapitzlist"/>
        <w:widowControl w:val="0"/>
        <w:numPr>
          <w:ilvl w:val="0"/>
          <w:numId w:val="49"/>
        </w:numPr>
        <w:pBdr>
          <w:top w:val="nil"/>
          <w:left w:val="nil"/>
          <w:bottom w:val="nil"/>
          <w:right w:val="nil"/>
          <w:between w:val="nil"/>
        </w:pBdr>
        <w:spacing w:after="120" w:line="276" w:lineRule="auto"/>
        <w:ind w:left="851" w:hanging="284"/>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protesty </w:t>
      </w:r>
      <w:r w:rsidRPr="000840B5">
        <w:rPr>
          <w:rFonts w:asciiTheme="minorHAnsi" w:eastAsia="Times New Roman" w:hAnsiTheme="minorHAnsi" w:cstheme="minorHAnsi"/>
          <w:color w:val="000000"/>
        </w:rPr>
        <w:t>i inne środki odwoławcze powinny być składane przez Wnioskodawców poza systemem teleinformatycznym ARiMR, tj. wyłącznie w wersji papierowej – osobiście lub listownie na adres biura</w:t>
      </w:r>
      <w:r>
        <w:rPr>
          <w:rFonts w:asciiTheme="minorHAnsi" w:eastAsia="Times New Roman" w:hAnsiTheme="minorHAnsi" w:cstheme="minorHAnsi"/>
          <w:color w:val="000000"/>
        </w:rPr>
        <w:t xml:space="preserve"> Stowarzyszenia</w:t>
      </w:r>
      <w:r w:rsidRPr="000840B5">
        <w:rPr>
          <w:rFonts w:asciiTheme="minorHAnsi" w:eastAsia="Times New Roman" w:hAnsiTheme="minorHAnsi" w:cstheme="minorHAnsi"/>
          <w:color w:val="000000"/>
        </w:rPr>
        <w:t xml:space="preserve"> „Dolina Noteci</w:t>
      </w:r>
      <w:r>
        <w:rPr>
          <w:rFonts w:asciiTheme="minorHAnsi" w:eastAsia="Times New Roman" w:hAnsiTheme="minorHAnsi" w:cstheme="minorHAnsi"/>
          <w:color w:val="000000"/>
        </w:rPr>
        <w:t>”.</w:t>
      </w:r>
    </w:p>
    <w:p w14:paraId="000000B0" w14:textId="77777777" w:rsidR="00702DCD" w:rsidRPr="00164263" w:rsidRDefault="00284858" w:rsidP="000107BC">
      <w:pPr>
        <w:widowControl w:val="0"/>
        <w:numPr>
          <w:ilvl w:val="0"/>
          <w:numId w:val="1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LGD udostępnia ZW dokumenty potwierdzające dokonanie oceny i wyboru operacji oraz za pomocą PUE informuje wnioskodawców o wyniku oceny ich operacji.</w:t>
      </w:r>
    </w:p>
    <w:p w14:paraId="000000B1" w14:textId="5814540F" w:rsidR="00702DCD" w:rsidRPr="00164263" w:rsidRDefault="00284858" w:rsidP="000107BC">
      <w:pPr>
        <w:widowControl w:val="0"/>
        <w:numPr>
          <w:ilvl w:val="0"/>
          <w:numId w:val="1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Czynności, o których mowa w ust. 2-5, powinny zakończyć się w terminie 60 dni od dnia </w:t>
      </w:r>
      <w:r w:rsidRPr="00671DDE">
        <w:rPr>
          <w:rFonts w:asciiTheme="minorHAnsi" w:eastAsia="Times New Roman" w:hAnsiTheme="minorHAnsi" w:cstheme="minorHAnsi"/>
          <w:color w:val="FF0000"/>
        </w:rPr>
        <w:t xml:space="preserve"> </w:t>
      </w:r>
      <w:r w:rsidRPr="00164263">
        <w:rPr>
          <w:rFonts w:asciiTheme="minorHAnsi" w:eastAsia="Times New Roman" w:hAnsiTheme="minorHAnsi" w:cstheme="minorHAnsi"/>
          <w:color w:val="000000"/>
        </w:rPr>
        <w:t>następującego po ostatnim dniu terminu składania wniosków, który został wskazany w § 9 ust. 1.</w:t>
      </w:r>
    </w:p>
    <w:p w14:paraId="000000B2" w14:textId="0723A4F1" w:rsidR="00702DCD" w:rsidRPr="00386F84" w:rsidRDefault="00284858" w:rsidP="000107BC">
      <w:pPr>
        <w:widowControl w:val="0"/>
        <w:numPr>
          <w:ilvl w:val="0"/>
          <w:numId w:val="19"/>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6F84">
        <w:rPr>
          <w:rFonts w:asciiTheme="minorHAnsi" w:eastAsia="Times New Roman" w:hAnsiTheme="minorHAnsi" w:cstheme="minorHAnsi"/>
        </w:rPr>
        <w:t xml:space="preserve">Przeprowadzenie przez LGD czynności, o których mowa w ust. 2-5, odbywa się zgodnie z przepisami ustawy RLKS, a także zgodnie z Regulaminem Rady oraz Procedurą </w:t>
      </w:r>
      <w:r w:rsidR="00754CAB" w:rsidRPr="00386F84">
        <w:rPr>
          <w:rFonts w:asciiTheme="minorHAnsi" w:eastAsia="Times New Roman" w:hAnsiTheme="minorHAnsi" w:cstheme="minorHAnsi"/>
        </w:rPr>
        <w:t>wyboru i oceny operacji stosowana w Stowarzyszeniu „Dolina Noteci”</w:t>
      </w:r>
      <w:r w:rsidRPr="00386F84">
        <w:rPr>
          <w:rFonts w:asciiTheme="minorHAnsi" w:eastAsia="Times New Roman" w:hAnsiTheme="minorHAnsi" w:cstheme="minorHAnsi"/>
        </w:rPr>
        <w:t xml:space="preserve">, które są dostępne pod adresem: </w:t>
      </w:r>
      <w:hyperlink r:id="rId8" w:history="1">
        <w:r w:rsidR="00754CAB" w:rsidRPr="00386F84">
          <w:rPr>
            <w:rStyle w:val="Hipercze"/>
            <w:rFonts w:asciiTheme="minorHAnsi" w:eastAsia="Times New Roman" w:hAnsiTheme="minorHAnsi" w:cstheme="minorHAnsi"/>
            <w:color w:val="auto"/>
          </w:rPr>
          <w:t>www.dolinanoteci.com.pl</w:t>
        </w:r>
      </w:hyperlink>
      <w:r w:rsidRPr="00386F84">
        <w:rPr>
          <w:rFonts w:asciiTheme="minorHAnsi" w:eastAsia="Times New Roman" w:hAnsiTheme="minorHAnsi" w:cstheme="minorHAnsi"/>
        </w:rPr>
        <w:t>.</w:t>
      </w:r>
    </w:p>
    <w:p w14:paraId="000000B3" w14:textId="77777777" w:rsidR="00702DCD" w:rsidRPr="00947EBD" w:rsidRDefault="00284858" w:rsidP="000107BC">
      <w:pPr>
        <w:keepNext/>
        <w:keepLines/>
        <w:widowControl w:val="0"/>
        <w:numPr>
          <w:ilvl w:val="0"/>
          <w:numId w:val="12"/>
        </w:numPr>
        <w:pBdr>
          <w:top w:val="nil"/>
          <w:left w:val="nil"/>
          <w:bottom w:val="nil"/>
          <w:right w:val="nil"/>
          <w:between w:val="nil"/>
        </w:pBdr>
        <w:spacing w:after="120" w:line="276" w:lineRule="auto"/>
        <w:ind w:left="426" w:right="4520" w:hanging="426"/>
        <w:rPr>
          <w:rFonts w:asciiTheme="minorHAnsi" w:eastAsia="Times New Roman" w:hAnsiTheme="minorHAnsi" w:cstheme="minorHAnsi"/>
          <w:b/>
          <w:color w:val="000000"/>
        </w:rPr>
      </w:pPr>
      <w:r w:rsidRPr="00947EBD">
        <w:rPr>
          <w:rFonts w:asciiTheme="minorHAnsi" w:eastAsia="Times New Roman" w:hAnsiTheme="minorHAnsi" w:cstheme="minorHAnsi"/>
          <w:b/>
          <w:color w:val="000000"/>
        </w:rPr>
        <w:t>Postępowanie przed SW</w:t>
      </w:r>
    </w:p>
    <w:p w14:paraId="000000B4" w14:textId="77777777" w:rsidR="00702DCD" w:rsidRPr="00164263"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Po otrzymaniu dokumentów potwierdzających dokonanie wyboru operacji oraz WoPP obejmujących operacje wybrane przez LGD, SW przeprowadza postępowanie w sprawie o przyznanie pomocy, tj. dokonuje:</w:t>
      </w:r>
    </w:p>
    <w:p w14:paraId="000000B5" w14:textId="0B64453E" w:rsidR="00702DCD" w:rsidRPr="00754CAB" w:rsidRDefault="00284858" w:rsidP="000840B5">
      <w:pPr>
        <w:pStyle w:val="Akapitzlist"/>
        <w:widowControl w:val="0"/>
        <w:numPr>
          <w:ilvl w:val="0"/>
          <w:numId w:val="1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754CAB">
        <w:rPr>
          <w:rFonts w:asciiTheme="minorHAnsi" w:eastAsia="Times New Roman" w:hAnsiTheme="minorHAnsi" w:cstheme="minorHAnsi"/>
          <w:color w:val="000000"/>
        </w:rPr>
        <w:t>oceny dokumentów potwierdzających dokonanie oceny i wyboru operacji przez LGD,</w:t>
      </w:r>
    </w:p>
    <w:p w14:paraId="000000B6" w14:textId="77777777" w:rsidR="00702DCD" w:rsidRPr="00164263" w:rsidRDefault="00284858" w:rsidP="000107BC">
      <w:pPr>
        <w:widowControl w:val="0"/>
        <w:numPr>
          <w:ilvl w:val="0"/>
          <w:numId w:val="1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ostatecznej oceny merytorycznej danego WoPP w zakresie spełniania warunków przyznania pomocy,</w:t>
      </w:r>
    </w:p>
    <w:p w14:paraId="000000B7" w14:textId="77777777" w:rsidR="00702DCD" w:rsidRPr="00164263" w:rsidRDefault="00284858" w:rsidP="000107BC">
      <w:pPr>
        <w:widowControl w:val="0"/>
        <w:numPr>
          <w:ilvl w:val="0"/>
          <w:numId w:val="1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weryfikacji kwoty pomocy ustalonej przez LGD dla danej operacji, a jeśli ostateczna ocena merytoryczna WoPP tego wymaga – dokonuje ostatecznego ustalenia kwoty pomocy,</w:t>
      </w:r>
    </w:p>
    <w:p w14:paraId="000000B8" w14:textId="77777777" w:rsidR="00702DCD" w:rsidRPr="00164263" w:rsidRDefault="00284858" w:rsidP="000107BC">
      <w:pPr>
        <w:widowControl w:val="0"/>
        <w:numPr>
          <w:ilvl w:val="0"/>
          <w:numId w:val="1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ostatecznego ustalenia czy dana operacja wybrana przez LGD mieści się w limicie środków przeznaczonych na dany nabór,</w:t>
      </w:r>
    </w:p>
    <w:p w14:paraId="000000B9" w14:textId="77777777" w:rsidR="00702DCD" w:rsidRPr="00164263" w:rsidRDefault="00284858" w:rsidP="000107BC">
      <w:pPr>
        <w:widowControl w:val="0"/>
        <w:numPr>
          <w:ilvl w:val="0"/>
          <w:numId w:val="1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weryfikacji, bezpośrednio przed przesłaniem danemu wnioskodawcy UoPP, czy występują przesłanki odmowy zawarcia UoPP wynikające z art. 93 ust. 2 i 3 ustawy PS WPR.</w:t>
      </w:r>
    </w:p>
    <w:p w14:paraId="000000BA" w14:textId="0C089490" w:rsidR="00702DCD" w:rsidRPr="00164263"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 toku przeprowadzanych czynności, o których mowa w ust. 1</w:t>
      </w:r>
      <w:r w:rsidR="000840B5">
        <w:rPr>
          <w:rFonts w:asciiTheme="minorHAnsi" w:eastAsia="Times New Roman" w:hAnsiTheme="minorHAnsi" w:cstheme="minorHAnsi"/>
          <w:color w:val="000000"/>
        </w:rPr>
        <w:t xml:space="preserve"> pkt 2-5</w:t>
      </w:r>
      <w:r w:rsidRPr="00164263">
        <w:rPr>
          <w:rFonts w:asciiTheme="minorHAnsi" w:eastAsia="Times New Roman" w:hAnsiTheme="minorHAnsi" w:cstheme="minorHAnsi"/>
          <w:color w:val="000000"/>
        </w:rPr>
        <w:t>, SW może wezwać wnioskodawcę do złożenia wyjaśnień lub dokumentów, w trybie i na zasadach opisanych w § 11.</w:t>
      </w:r>
    </w:p>
    <w:p w14:paraId="000000BB" w14:textId="77777777" w:rsidR="00702DCD" w:rsidRPr="00164263"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Po zakończeniu czynności, o których mowa w ust. 1, SW przesyła wnioskodawcy:</w:t>
      </w:r>
    </w:p>
    <w:p w14:paraId="000000BC" w14:textId="001BED72" w:rsidR="00702DCD" w:rsidRPr="00344F87" w:rsidRDefault="00284858" w:rsidP="000840B5">
      <w:pPr>
        <w:pStyle w:val="Akapitzlist"/>
        <w:widowControl w:val="0"/>
        <w:numPr>
          <w:ilvl w:val="0"/>
          <w:numId w:val="18"/>
        </w:numPr>
        <w:pBdr>
          <w:top w:val="nil"/>
          <w:left w:val="nil"/>
          <w:bottom w:val="nil"/>
          <w:right w:val="nil"/>
          <w:between w:val="nil"/>
        </w:pBdr>
        <w:spacing w:after="120" w:line="276" w:lineRule="auto"/>
        <w:jc w:val="both"/>
        <w:rPr>
          <w:rFonts w:asciiTheme="minorHAnsi" w:eastAsia="Times New Roman" w:hAnsiTheme="minorHAnsi" w:cstheme="minorHAnsi"/>
          <w:color w:val="000000"/>
        </w:rPr>
      </w:pPr>
      <w:r w:rsidRPr="00344F87">
        <w:rPr>
          <w:rFonts w:asciiTheme="minorHAnsi" w:eastAsia="Times New Roman" w:hAnsiTheme="minorHAnsi" w:cstheme="minorHAnsi"/>
          <w:color w:val="000000"/>
        </w:rPr>
        <w:t>UoPP wraz z oświadczeniem woli jej zawarcia oraz wezwaniem wnioskodawcy do jej zawarcia – w przypadku pozytywnego rozpatrzenia wniosku i niestwierdzenia zaistnienia żadnej z przesłanek odmowy zawarcia UoPP, albo</w:t>
      </w:r>
    </w:p>
    <w:p w14:paraId="000000BD" w14:textId="77777777" w:rsidR="00702DCD" w:rsidRPr="00164263" w:rsidRDefault="00284858" w:rsidP="000107BC">
      <w:pPr>
        <w:widowControl w:val="0"/>
        <w:numPr>
          <w:ilvl w:val="0"/>
          <w:numId w:val="18"/>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lastRenderedPageBreak/>
        <w:t>informację o odmowie zawarcia UoPP z podaniem przyczyn odmowy – w przypadku gdy pomimo pozytywnego rozpatrzenia wniosku stwierdzono, że zachodzi co najmniej jedna z przesłanek odmowy zawarcia UoPP, albo</w:t>
      </w:r>
    </w:p>
    <w:p w14:paraId="000000BE" w14:textId="23695988" w:rsidR="00702DCD" w:rsidRDefault="00284858" w:rsidP="000107BC">
      <w:pPr>
        <w:widowControl w:val="0"/>
        <w:numPr>
          <w:ilvl w:val="0"/>
          <w:numId w:val="18"/>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informację o odmowie przyznania pomocy z podaniem przyczyn odmowy – w przypadku niespełnienia warunków przyznania pomocy</w:t>
      </w:r>
      <w:r w:rsidR="000840B5">
        <w:rPr>
          <w:rFonts w:asciiTheme="minorHAnsi" w:eastAsia="Times New Roman" w:hAnsiTheme="minorHAnsi" w:cstheme="minorHAnsi"/>
          <w:color w:val="000000"/>
        </w:rPr>
        <w:t>,</w:t>
      </w:r>
    </w:p>
    <w:p w14:paraId="1453CB90" w14:textId="717DAF20" w:rsidR="00344F87" w:rsidRPr="00386F84" w:rsidRDefault="00344F87" w:rsidP="000107BC">
      <w:pPr>
        <w:widowControl w:val="0"/>
        <w:numPr>
          <w:ilvl w:val="0"/>
          <w:numId w:val="18"/>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6F84">
        <w:rPr>
          <w:rFonts w:asciiTheme="minorHAnsi" w:eastAsia="Times New Roman" w:hAnsiTheme="minorHAnsi" w:cstheme="minorHAnsi"/>
        </w:rPr>
        <w:t xml:space="preserve">informację o braku dostępnych środków  na udzielenie wsparcia i pozostawieniu wniosku bez rozpatrzenia – w przypadku wyczerpania środków przeznaczonych na przyznanie pomocy na operacje w </w:t>
      </w:r>
      <w:r w:rsidRPr="007762B5">
        <w:rPr>
          <w:rFonts w:asciiTheme="minorHAnsi" w:eastAsia="Times New Roman" w:hAnsiTheme="minorHAnsi" w:cstheme="minorHAnsi"/>
        </w:rPr>
        <w:t>ramach</w:t>
      </w:r>
      <w:r w:rsidR="00BE46AA" w:rsidRPr="007762B5">
        <w:rPr>
          <w:rFonts w:asciiTheme="minorHAnsi" w:eastAsia="Times New Roman" w:hAnsiTheme="minorHAnsi" w:cstheme="minorHAnsi"/>
        </w:rPr>
        <w:t xml:space="preserve"> danego</w:t>
      </w:r>
      <w:r w:rsidRPr="007762B5">
        <w:rPr>
          <w:rFonts w:asciiTheme="minorHAnsi" w:eastAsia="Times New Roman" w:hAnsiTheme="minorHAnsi" w:cstheme="minorHAnsi"/>
        </w:rPr>
        <w:t xml:space="preserve"> naboru</w:t>
      </w:r>
      <w:r w:rsidR="00487CE2" w:rsidRPr="007762B5">
        <w:rPr>
          <w:rFonts w:asciiTheme="minorHAnsi" w:eastAsia="Times New Roman" w:hAnsiTheme="minorHAnsi" w:cstheme="minorHAnsi"/>
        </w:rPr>
        <w:t xml:space="preserve"> wniosków</w:t>
      </w:r>
      <w:r w:rsidRPr="00386F84">
        <w:rPr>
          <w:rFonts w:asciiTheme="minorHAnsi" w:eastAsia="Times New Roman" w:hAnsiTheme="minorHAnsi" w:cstheme="minorHAnsi"/>
        </w:rPr>
        <w:t>.</w:t>
      </w:r>
    </w:p>
    <w:p w14:paraId="000000BF" w14:textId="77777777" w:rsidR="00702DCD" w:rsidRPr="00164263"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SW odmawia przyznania pomocy, jeśli nie są spełnione warunki przyznania pomocy, o których mowa w niniejszym Regulaminie lub w przepisach prawa powszechnie obowiązującego, w tym:</w:t>
      </w:r>
    </w:p>
    <w:p w14:paraId="000000C1" w14:textId="51C08FA8" w:rsidR="00702DCD" w:rsidRPr="001F7DCD" w:rsidRDefault="00284858" w:rsidP="001F7DCD">
      <w:pPr>
        <w:pStyle w:val="Akapitzlist"/>
        <w:widowControl w:val="0"/>
        <w:numPr>
          <w:ilvl w:val="0"/>
          <w:numId w:val="32"/>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F7DCD">
        <w:rPr>
          <w:rFonts w:asciiTheme="minorHAnsi" w:eastAsia="Times New Roman" w:hAnsiTheme="minorHAnsi" w:cstheme="minorHAnsi"/>
          <w:color w:val="000000"/>
        </w:rPr>
        <w:t>jeżeli wnioskodawca podlega wykluczeniu z możliwości otrzymania pomocy, o którym mowa w art. 99 ustawy PS WPR;</w:t>
      </w:r>
    </w:p>
    <w:p w14:paraId="000000C2" w14:textId="77777777" w:rsidR="00702DCD" w:rsidRPr="00164263" w:rsidRDefault="00284858" w:rsidP="000107BC">
      <w:pPr>
        <w:widowControl w:val="0"/>
        <w:numPr>
          <w:ilvl w:val="0"/>
          <w:numId w:val="32"/>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jeżeli wnioskodawca podlega zakazowi dostępu do środków publicznych, o których mowa w art. 5 ust. 3 pkt 4 ustawy o FP, na podstawie prawomocnego orzeczenia sądu;</w:t>
      </w:r>
    </w:p>
    <w:p w14:paraId="000000C3" w14:textId="77777777" w:rsidR="00702DCD" w:rsidRPr="00164263" w:rsidRDefault="00284858" w:rsidP="000107BC">
      <w:pPr>
        <w:widowControl w:val="0"/>
        <w:numPr>
          <w:ilvl w:val="0"/>
          <w:numId w:val="32"/>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jeżeli wnioskodawca jest objęty środkami sankcyjnymi lub jest powiązany z osobą fizyczną lub osobą prawną w odniesieniu do której mają zastosowanie środki sankcyjne, o których mowa w art. 1 pkt 1 i 2 ustawy z dnia 13 kwietnia 2022 r. o szczególnych rozwiązaniach w zakresie przeciwdziałania wspieraniu agresji na Ukrainę oraz służących ochronie bezpieczeństwa narodowego;</w:t>
      </w:r>
    </w:p>
    <w:p w14:paraId="000000C4" w14:textId="77777777" w:rsidR="00702DCD" w:rsidRDefault="00284858" w:rsidP="000107BC">
      <w:pPr>
        <w:widowControl w:val="0"/>
        <w:numPr>
          <w:ilvl w:val="0"/>
          <w:numId w:val="32"/>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jeżeli wnioskodawca stworzył sztuczne warunki, w sprzeczności z prawodawstwem rolnym, mające na celu obejście przepisów i otrzymanie pomocy finansowej.</w:t>
      </w:r>
    </w:p>
    <w:p w14:paraId="4109A2A6" w14:textId="4B733C47" w:rsidR="00BE46AA" w:rsidRPr="007762B5" w:rsidRDefault="00BE46AA" w:rsidP="000107BC">
      <w:pPr>
        <w:widowControl w:val="0"/>
        <w:numPr>
          <w:ilvl w:val="0"/>
          <w:numId w:val="32"/>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7762B5">
        <w:rPr>
          <w:rFonts w:asciiTheme="minorHAnsi" w:eastAsia="Times New Roman" w:hAnsiTheme="minorHAnsi" w:cstheme="minorHAnsi"/>
        </w:rPr>
        <w:t>jeżeli zachodzi którakolwiek z przesłanek wymienionych w art. 17 ust. 2 ustawy RLKS.</w:t>
      </w:r>
    </w:p>
    <w:p w14:paraId="000000C5" w14:textId="77777777" w:rsidR="00702DCD" w:rsidRPr="00164263"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SW:</w:t>
      </w:r>
    </w:p>
    <w:p w14:paraId="000000C6" w14:textId="70B634B3" w:rsidR="00702DCD" w:rsidRPr="00344F87" w:rsidRDefault="00284858" w:rsidP="00EF765B">
      <w:pPr>
        <w:pStyle w:val="Akapitzlist"/>
        <w:widowControl w:val="0"/>
        <w:numPr>
          <w:ilvl w:val="1"/>
          <w:numId w:val="1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344F87">
        <w:rPr>
          <w:rFonts w:asciiTheme="minorHAnsi" w:eastAsia="Times New Roman" w:hAnsiTheme="minorHAnsi" w:cstheme="minorHAnsi"/>
          <w:color w:val="000000"/>
        </w:rPr>
        <w:t>odmawia zawarcia UoPP gdy:</w:t>
      </w:r>
    </w:p>
    <w:p w14:paraId="000000C8" w14:textId="34F257CB" w:rsidR="00702DCD" w:rsidRPr="00164263" w:rsidRDefault="00EF765B" w:rsidP="00344F87">
      <w:pPr>
        <w:widowControl w:val="0"/>
        <w:pBdr>
          <w:top w:val="nil"/>
          <w:left w:val="nil"/>
          <w:bottom w:val="nil"/>
          <w:right w:val="nil"/>
          <w:between w:val="nil"/>
        </w:pBdr>
        <w:spacing w:after="120" w:line="276"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                  a) </w:t>
      </w:r>
      <w:r w:rsidR="00284858" w:rsidRPr="00164263">
        <w:rPr>
          <w:rFonts w:asciiTheme="minorHAnsi" w:eastAsia="Times New Roman" w:hAnsiTheme="minorHAnsi" w:cstheme="minorHAnsi"/>
          <w:color w:val="000000"/>
        </w:rPr>
        <w:t>wnioskodawca został wykluczony z możliwości przyznania pomocy,</w:t>
      </w:r>
    </w:p>
    <w:p w14:paraId="000000C9" w14:textId="2A8F36F0" w:rsidR="00702DCD" w:rsidRPr="00164263" w:rsidRDefault="00EF765B" w:rsidP="00344F87">
      <w:pPr>
        <w:widowControl w:val="0"/>
        <w:pBdr>
          <w:top w:val="nil"/>
          <w:left w:val="nil"/>
          <w:bottom w:val="nil"/>
          <w:right w:val="nil"/>
          <w:between w:val="nil"/>
        </w:pBdr>
        <w:spacing w:after="120" w:line="276"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                  b) </w:t>
      </w:r>
      <w:r w:rsidR="00344F87">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 xml:space="preserve">doszło do unieważnienia naboru wniosków (z wyjątkiem unieważnienia naboru z powodu </w:t>
      </w:r>
      <w:r w:rsidR="00344F87">
        <w:rPr>
          <w:rFonts w:asciiTheme="minorHAnsi" w:eastAsia="Times New Roman" w:hAnsiTheme="minorHAnsi" w:cstheme="minorHAnsi"/>
          <w:color w:val="000000"/>
        </w:rPr>
        <w:t xml:space="preserve"> </w:t>
      </w:r>
      <w:r w:rsidR="00344F87">
        <w:rPr>
          <w:rFonts w:asciiTheme="minorHAnsi" w:eastAsia="Times New Roman" w:hAnsiTheme="minorHAnsi" w:cstheme="minorHAnsi"/>
          <w:color w:val="000000"/>
        </w:rPr>
        <w:br/>
        <w:t xml:space="preserve">                 </w:t>
      </w:r>
      <w:r>
        <w:rPr>
          <w:rFonts w:asciiTheme="minorHAnsi" w:eastAsia="Times New Roman" w:hAnsiTheme="minorHAnsi" w:cstheme="minorHAnsi"/>
          <w:color w:val="000000"/>
        </w:rPr>
        <w:t xml:space="preserve">     </w:t>
      </w:r>
      <w:r w:rsidR="00344F87">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niewpłynięcia żadnego WoPP);</w:t>
      </w:r>
    </w:p>
    <w:p w14:paraId="000000CA" w14:textId="1579AA5B" w:rsidR="00702DCD" w:rsidRPr="008369F7" w:rsidRDefault="00284858" w:rsidP="004B187B">
      <w:pPr>
        <w:pStyle w:val="Akapitzlist"/>
        <w:widowControl w:val="0"/>
        <w:numPr>
          <w:ilvl w:val="1"/>
          <w:numId w:val="1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8369F7">
        <w:rPr>
          <w:rFonts w:asciiTheme="minorHAnsi" w:eastAsia="Times New Roman" w:hAnsiTheme="minorHAnsi" w:cstheme="minorHAnsi"/>
          <w:color w:val="000000"/>
        </w:rPr>
        <w:t>może odmówić zawarcia UoPP, jeżeli zachodzi obawa, że w następstwie zawarcia tej umowy może zostać wyrządzona szkoda w mieniu publicznym, w szczególności gdy wobec wnioskodawcy (lub członka organów zarządzających gdy wnioskodawca nie jest osobą fizyczną) toczy się postępowanie karne lub karne skarbowe za przestępstwo składania fałszywych zeznań, przekupstwa, przeciwko mieniu, wiarygodności dokumentów, obrotowi pieniędzmi i papierami wartościowymi, obrotowi gospodarczemu, systemowi bankowemu albo inne związane z wykonywaniem działalności gospodarczej lub popełnione w celu osiągnięcia korzyści majątkowych,</w:t>
      </w:r>
      <w:r w:rsidR="004B187B">
        <w:rPr>
          <w:rFonts w:asciiTheme="minorHAnsi" w:eastAsia="Times New Roman" w:hAnsiTheme="minorHAnsi" w:cstheme="minorHAnsi"/>
          <w:color w:val="000000"/>
        </w:rPr>
        <w:t xml:space="preserve"> </w:t>
      </w:r>
      <w:r w:rsidRPr="008369F7">
        <w:rPr>
          <w:rFonts w:asciiTheme="minorHAnsi" w:eastAsia="Times New Roman" w:hAnsiTheme="minorHAnsi" w:cstheme="minorHAnsi"/>
          <w:color w:val="000000"/>
        </w:rPr>
        <w:t>w związku z pomocą udzieloną ze środków publicznych wnioskodawcy (lub członkowi organów zarządzających lub podmiotowi powiązanemu z nim osobowo lub kapitałowo lub członkowi organów zarządzających podmiotu powiązanego) na realizację operacji.</w:t>
      </w:r>
    </w:p>
    <w:p w14:paraId="000000CB" w14:textId="2A9DCA20" w:rsidR="00702DCD" w:rsidRPr="00164263"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Czy</w:t>
      </w:r>
      <w:r w:rsidR="004B187B">
        <w:rPr>
          <w:rFonts w:asciiTheme="minorHAnsi" w:eastAsia="Times New Roman" w:hAnsiTheme="minorHAnsi" w:cstheme="minorHAnsi"/>
          <w:color w:val="000000"/>
        </w:rPr>
        <w:t xml:space="preserve">nności, o których mowa w ust. 1,2 oraz ust. 3 pkt 1-3 </w:t>
      </w:r>
      <w:r w:rsidRPr="00164263">
        <w:rPr>
          <w:rFonts w:asciiTheme="minorHAnsi" w:eastAsia="Times New Roman" w:hAnsiTheme="minorHAnsi" w:cstheme="minorHAnsi"/>
          <w:color w:val="000000"/>
        </w:rPr>
        <w:t xml:space="preserve">, powinny zostać zakończone przez SW </w:t>
      </w:r>
      <w:r w:rsidR="004B187B">
        <w:rPr>
          <w:rFonts w:asciiTheme="minorHAnsi" w:eastAsia="Times New Roman" w:hAnsiTheme="minorHAnsi" w:cstheme="minorHAnsi"/>
          <w:color w:val="000000"/>
        </w:rPr>
        <w:br/>
        <w:t>w terminie 5</w:t>
      </w:r>
      <w:r w:rsidRPr="00164263">
        <w:rPr>
          <w:rFonts w:asciiTheme="minorHAnsi" w:eastAsia="Times New Roman" w:hAnsiTheme="minorHAnsi" w:cstheme="minorHAnsi"/>
          <w:color w:val="000000"/>
        </w:rPr>
        <w:t xml:space="preserve"> miesięcy od udostępnienia mu dokumentów przez LGD zgodnie z tytułem I ust. 5 </w:t>
      </w:r>
      <w:r w:rsidRPr="00164263">
        <w:rPr>
          <w:rFonts w:asciiTheme="minorHAnsi" w:eastAsia="Times New Roman" w:hAnsiTheme="minorHAnsi" w:cstheme="minorHAnsi"/>
          <w:color w:val="000000"/>
        </w:rPr>
        <w:lastRenderedPageBreak/>
        <w:t>niniejszego paragrafu.</w:t>
      </w:r>
      <w:r w:rsidR="004B187B">
        <w:rPr>
          <w:rFonts w:asciiTheme="minorHAnsi" w:eastAsia="Times New Roman" w:hAnsiTheme="minorHAnsi" w:cstheme="minorHAnsi"/>
          <w:color w:val="000000"/>
        </w:rPr>
        <w:t xml:space="preserve"> </w:t>
      </w:r>
      <w:r w:rsidRPr="00164263">
        <w:rPr>
          <w:rFonts w:asciiTheme="minorHAnsi" w:eastAsia="Times New Roman" w:hAnsiTheme="minorHAnsi" w:cstheme="minorHAnsi"/>
          <w:color w:val="000000"/>
        </w:rPr>
        <w:t xml:space="preserve">W przypadku nierozpatrzenia WoPP w tym terminie, zawiadamia się o tym wnioskodawcę, podając przyczyny niedotrzymania terminu i wyznaczając nowy termin załatwienia sprawy, nie dłuższy niż </w:t>
      </w:r>
      <w:r w:rsidR="00323C9C" w:rsidRPr="00323C9C">
        <w:rPr>
          <w:rFonts w:asciiTheme="minorHAnsi" w:eastAsia="Times New Roman" w:hAnsiTheme="minorHAnsi" w:cstheme="minorHAnsi"/>
          <w:color w:val="00B050"/>
        </w:rPr>
        <w:t>dwa</w:t>
      </w:r>
      <w:r w:rsidR="00323C9C">
        <w:rPr>
          <w:rFonts w:asciiTheme="minorHAnsi" w:eastAsia="Times New Roman" w:hAnsiTheme="minorHAnsi" w:cstheme="minorHAnsi"/>
          <w:color w:val="000000"/>
        </w:rPr>
        <w:t xml:space="preserve"> </w:t>
      </w:r>
      <w:r w:rsidRPr="00164263">
        <w:rPr>
          <w:rFonts w:asciiTheme="minorHAnsi" w:eastAsia="Times New Roman" w:hAnsiTheme="minorHAnsi" w:cstheme="minorHAnsi"/>
          <w:color w:val="000000"/>
        </w:rPr>
        <w:t>miesiąc</w:t>
      </w:r>
      <w:r w:rsidR="00323C9C" w:rsidRPr="00323C9C">
        <w:rPr>
          <w:rFonts w:asciiTheme="minorHAnsi" w:eastAsia="Times New Roman" w:hAnsiTheme="minorHAnsi" w:cstheme="minorHAnsi"/>
          <w:color w:val="00B050"/>
        </w:rPr>
        <w:t>e</w:t>
      </w:r>
      <w:r w:rsidRPr="00164263">
        <w:rPr>
          <w:rFonts w:asciiTheme="minorHAnsi" w:eastAsia="Times New Roman" w:hAnsiTheme="minorHAnsi" w:cstheme="minorHAnsi"/>
          <w:color w:val="000000"/>
        </w:rPr>
        <w:t>.</w:t>
      </w:r>
    </w:p>
    <w:p w14:paraId="000000CC" w14:textId="77777777" w:rsidR="00702DCD" w:rsidRPr="00164263"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Zawarcie UoPP między wnioskodawcą a SW następuje za pomocą PUE, w sposób określony w art. 10c ustawy o ARiMR. Umowę zawiera się na formularzu opracowanym przez ARiMR, który stanowi załącznik do Regulaminu.</w:t>
      </w:r>
    </w:p>
    <w:p w14:paraId="000000CD" w14:textId="77777777" w:rsidR="00702DCD" w:rsidRPr="00164263"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Zawarcie UoPP jest dokonywane zgodnie z następującymi regułami:</w:t>
      </w:r>
    </w:p>
    <w:p w14:paraId="000000CE" w14:textId="6BB3E775" w:rsidR="00702DCD" w:rsidRPr="008369F7" w:rsidRDefault="00284858" w:rsidP="001A6321">
      <w:pPr>
        <w:pStyle w:val="Akapitzlist"/>
        <w:widowControl w:val="0"/>
        <w:numPr>
          <w:ilvl w:val="1"/>
          <w:numId w:val="1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8369F7">
        <w:rPr>
          <w:rFonts w:asciiTheme="minorHAnsi" w:eastAsia="Times New Roman" w:hAnsiTheme="minorHAnsi" w:cstheme="minorHAnsi"/>
          <w:color w:val="000000"/>
        </w:rPr>
        <w:t>SW przekazuje wnioskodawcy za pomocą PUE pismo zawierające oświadczenie woli zawarcia przez Samorząd Województwa UoPP wraz z tą umową oraz wezwaniem wnioskodawcy do jej zawarcia;</w:t>
      </w:r>
    </w:p>
    <w:p w14:paraId="000000CF" w14:textId="77777777" w:rsidR="00702DCD" w:rsidRPr="00164263" w:rsidRDefault="00284858" w:rsidP="000107BC">
      <w:pPr>
        <w:widowControl w:val="0"/>
        <w:numPr>
          <w:ilvl w:val="1"/>
          <w:numId w:val="1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jeżeli wnioskodawca zgadza się na zawarcie UoPP, składa oświadczenie woli jej zawarcia przez ponowne uwierzytelnienie w PUE nie później niż przed upływem 14 dni od dnia otrzymania pisma, o którym mowa w pkt 1; dniem zawarcia UoPP jest data złożenia przez wnioskodawcę oświadczenia woli jej zawarcia.</w:t>
      </w:r>
    </w:p>
    <w:p w14:paraId="000000D0" w14:textId="4545938F" w:rsidR="00702DCD" w:rsidRPr="007762B5"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164263">
        <w:rPr>
          <w:rFonts w:asciiTheme="minorHAnsi" w:eastAsia="Times New Roman" w:hAnsiTheme="minorHAnsi" w:cstheme="minorHAnsi"/>
          <w:color w:val="000000"/>
        </w:rPr>
        <w:t xml:space="preserve">Zgodnie z art. 23 ust. 5 ustawy RLKS wyczerpanie środków w ramach limitu środków, o którym mowa w § 4, nie stanowi przeszkody w udzieleniu pomocy na daną operację jeżeli w wyniku wniesienia protestu, o którym mowa w § 14 ust. 1, albo uwzględnienia skargi przez sąd administracyjny LGD wybrała tę operację, a ZW ustali, że są spełnione pozostałe warunki przyznania pomocy, kryteria wyboru operacji są spełnione w takim stopniu, że pomoc na realizację tej operacji powinna zostać udzielona oraz </w:t>
      </w:r>
      <w:r w:rsidRPr="007762B5">
        <w:rPr>
          <w:rFonts w:asciiTheme="minorHAnsi" w:eastAsia="Times New Roman" w:hAnsiTheme="minorHAnsi" w:cstheme="minorHAnsi"/>
        </w:rPr>
        <w:t>jeżeli nie została wyczerpana kwota środków przewidzianych w umowie ramowej na realizację LSR w ramach środków pochodzących z EFRROW.</w:t>
      </w:r>
    </w:p>
    <w:p w14:paraId="000000D1" w14:textId="77777777" w:rsidR="00702DCD" w:rsidRPr="00164263"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Jeżeli po upływie 6 miesięcy od dnia udostępnienia ZW przez LGD dokumentów potwierdzających dokonanie oceny i wyboru operacji okaże się, że nie jest możliwe przyznanie pomocy w ramach limitu środków, o którym mowa w § 4, ZW informuje wnioskodawcę o braku dostępnych środków na udzielenie pomocy i pozostawia WoPP bez rozpatrzenia.</w:t>
      </w:r>
    </w:p>
    <w:p w14:paraId="000000D2" w14:textId="77777777" w:rsidR="00702DCD" w:rsidRPr="00164263" w:rsidRDefault="00284858" w:rsidP="000107BC">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Do postępowań w sprawach o przyznanie pomocy stosuje się przepisy KPA dotyczące właściwości miejscowej organów, wyłączenia pracowników organu, udostępniania akt oraz skarg i wniosków, o ile ustawa PS WPR lub ustawa RLKS nie stanowi inaczej.</w:t>
      </w:r>
    </w:p>
    <w:p w14:paraId="000000D3" w14:textId="77777777" w:rsidR="00702DCD" w:rsidRPr="00164263" w:rsidRDefault="00702DCD">
      <w:pPr>
        <w:widowControl w:val="0"/>
        <w:spacing w:after="0" w:line="276" w:lineRule="auto"/>
        <w:ind w:left="425"/>
        <w:jc w:val="both"/>
        <w:rPr>
          <w:rFonts w:asciiTheme="minorHAnsi" w:eastAsia="Times New Roman" w:hAnsiTheme="minorHAnsi" w:cstheme="minorHAnsi"/>
          <w:color w:val="000000"/>
        </w:rPr>
      </w:pPr>
    </w:p>
    <w:p w14:paraId="000000D4" w14:textId="77777777" w:rsidR="00702DCD" w:rsidRPr="00DF56B9" w:rsidRDefault="00284858" w:rsidP="00DF56B9">
      <w:pPr>
        <w:keepNext/>
        <w:keepLines/>
        <w:spacing w:after="120" w:line="276" w:lineRule="auto"/>
        <w:jc w:val="center"/>
        <w:rPr>
          <w:rFonts w:asciiTheme="minorHAnsi" w:eastAsia="Times New Roman" w:hAnsiTheme="minorHAnsi" w:cstheme="minorHAnsi"/>
          <w:b/>
          <w:color w:val="2F5496"/>
          <w:sz w:val="24"/>
          <w:szCs w:val="24"/>
        </w:rPr>
      </w:pPr>
      <w:bookmarkStart w:id="17" w:name="_heading=h.2u6wntf" w:colFirst="0" w:colLast="0"/>
      <w:bookmarkEnd w:id="17"/>
      <w:r w:rsidRPr="00DF56B9">
        <w:rPr>
          <w:rFonts w:asciiTheme="minorHAnsi" w:eastAsia="Times New Roman" w:hAnsiTheme="minorHAnsi" w:cstheme="minorHAnsi"/>
          <w:b/>
          <w:color w:val="2F5496"/>
          <w:sz w:val="24"/>
          <w:szCs w:val="24"/>
        </w:rPr>
        <w:t>§ 9. Termin składania WoPP w ramach niniejszego naboru wniosków</w:t>
      </w:r>
    </w:p>
    <w:p w14:paraId="000000D5" w14:textId="15E6867C" w:rsidR="00702DCD" w:rsidRPr="00BE2A33" w:rsidRDefault="00284858" w:rsidP="000107BC">
      <w:pPr>
        <w:widowControl w:val="0"/>
        <w:numPr>
          <w:ilvl w:val="0"/>
          <w:numId w:val="29"/>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164263">
        <w:rPr>
          <w:rFonts w:asciiTheme="minorHAnsi" w:eastAsia="Times New Roman" w:hAnsiTheme="minorHAnsi" w:cstheme="minorHAnsi"/>
          <w:color w:val="000000"/>
        </w:rPr>
        <w:t xml:space="preserve">Termin składania WoPP </w:t>
      </w:r>
      <w:r w:rsidRPr="00386F84">
        <w:rPr>
          <w:rFonts w:asciiTheme="minorHAnsi" w:eastAsia="Times New Roman" w:hAnsiTheme="minorHAnsi" w:cstheme="minorHAnsi"/>
        </w:rPr>
        <w:t xml:space="preserve">rozpoczyna </w:t>
      </w:r>
      <w:r w:rsidRPr="00BE2A33">
        <w:rPr>
          <w:rFonts w:asciiTheme="minorHAnsi" w:eastAsia="Times New Roman" w:hAnsiTheme="minorHAnsi" w:cstheme="minorHAnsi"/>
        </w:rPr>
        <w:t xml:space="preserve">się </w:t>
      </w:r>
      <w:r w:rsidR="007762B5" w:rsidRPr="00BE2A33">
        <w:rPr>
          <w:rFonts w:asciiTheme="minorHAnsi" w:eastAsia="Times New Roman" w:hAnsiTheme="minorHAnsi" w:cstheme="minorHAnsi"/>
        </w:rPr>
        <w:t xml:space="preserve"> </w:t>
      </w:r>
      <w:r w:rsidR="00044A5B">
        <w:rPr>
          <w:rFonts w:asciiTheme="minorHAnsi" w:eastAsia="Times New Roman" w:hAnsiTheme="minorHAnsi" w:cstheme="minorHAnsi"/>
        </w:rPr>
        <w:t>16.11</w:t>
      </w:r>
      <w:r w:rsidR="004153C7">
        <w:rPr>
          <w:rFonts w:asciiTheme="minorHAnsi" w:eastAsia="Times New Roman" w:hAnsiTheme="minorHAnsi" w:cstheme="minorHAnsi"/>
        </w:rPr>
        <w:t>.2026</w:t>
      </w:r>
      <w:r w:rsidR="003B1460" w:rsidRPr="00BE2A33">
        <w:rPr>
          <w:rFonts w:asciiTheme="minorHAnsi" w:eastAsia="Times New Roman" w:hAnsiTheme="minorHAnsi" w:cstheme="minorHAnsi"/>
        </w:rPr>
        <w:t xml:space="preserve"> r. </w:t>
      </w:r>
      <w:r w:rsidRPr="00BE2A33">
        <w:rPr>
          <w:rFonts w:asciiTheme="minorHAnsi" w:eastAsia="Times New Roman" w:hAnsiTheme="minorHAnsi" w:cstheme="minorHAnsi"/>
        </w:rPr>
        <w:t xml:space="preserve">i kończy się </w:t>
      </w:r>
      <w:r w:rsidR="00F211B2" w:rsidRPr="00BE2A33">
        <w:rPr>
          <w:rFonts w:asciiTheme="minorHAnsi" w:eastAsia="Times New Roman" w:hAnsiTheme="minorHAnsi" w:cstheme="minorHAnsi"/>
        </w:rPr>
        <w:t xml:space="preserve"> </w:t>
      </w:r>
      <w:r w:rsidR="00044A5B">
        <w:rPr>
          <w:rFonts w:asciiTheme="minorHAnsi" w:eastAsia="Times New Roman" w:hAnsiTheme="minorHAnsi" w:cstheme="minorHAnsi"/>
        </w:rPr>
        <w:t>30.11</w:t>
      </w:r>
      <w:r w:rsidR="004153C7">
        <w:rPr>
          <w:rFonts w:asciiTheme="minorHAnsi" w:eastAsia="Times New Roman" w:hAnsiTheme="minorHAnsi" w:cstheme="minorHAnsi"/>
        </w:rPr>
        <w:t>.2026</w:t>
      </w:r>
      <w:r w:rsidR="003B1460" w:rsidRPr="00BE2A33">
        <w:rPr>
          <w:rFonts w:asciiTheme="minorHAnsi" w:eastAsia="Times New Roman" w:hAnsiTheme="minorHAnsi" w:cstheme="minorHAnsi"/>
        </w:rPr>
        <w:t xml:space="preserve"> r.</w:t>
      </w:r>
    </w:p>
    <w:p w14:paraId="000000D6" w14:textId="77777777" w:rsidR="00702DCD" w:rsidRPr="00164263" w:rsidRDefault="00284858" w:rsidP="000107BC">
      <w:pPr>
        <w:widowControl w:val="0"/>
        <w:numPr>
          <w:ilvl w:val="0"/>
          <w:numId w:val="29"/>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Termin na złożenie wniosku, o którym mowa w ust. 1, nie podlega przywróceniu. System PUE blokuje możliwość złożenia wniosków poza terminem wskazanym w ust. 1.</w:t>
      </w:r>
    </w:p>
    <w:p w14:paraId="000000D7" w14:textId="77777777" w:rsidR="00702DCD" w:rsidRPr="00164263" w:rsidRDefault="00702DCD">
      <w:pPr>
        <w:widowControl w:val="0"/>
        <w:spacing w:after="0" w:line="276" w:lineRule="auto"/>
        <w:ind w:left="425"/>
        <w:jc w:val="both"/>
        <w:rPr>
          <w:rFonts w:asciiTheme="minorHAnsi" w:eastAsia="Times New Roman" w:hAnsiTheme="minorHAnsi" w:cstheme="minorHAnsi"/>
          <w:color w:val="000000"/>
        </w:rPr>
      </w:pPr>
    </w:p>
    <w:p w14:paraId="000000D8" w14:textId="29948074" w:rsidR="00702DCD" w:rsidRPr="00DF56B9" w:rsidRDefault="00284858" w:rsidP="00DF56B9">
      <w:pPr>
        <w:keepNext/>
        <w:keepLines/>
        <w:spacing w:after="120" w:line="276" w:lineRule="auto"/>
        <w:jc w:val="center"/>
        <w:rPr>
          <w:rFonts w:asciiTheme="minorHAnsi" w:eastAsia="Times New Roman" w:hAnsiTheme="minorHAnsi" w:cstheme="minorHAnsi"/>
          <w:b/>
          <w:color w:val="2F5496"/>
          <w:sz w:val="24"/>
          <w:szCs w:val="24"/>
        </w:rPr>
      </w:pPr>
      <w:bookmarkStart w:id="18" w:name="_heading=h.19c6y18" w:colFirst="0" w:colLast="0"/>
      <w:bookmarkEnd w:id="18"/>
      <w:r w:rsidRPr="00DF56B9">
        <w:rPr>
          <w:rFonts w:asciiTheme="minorHAnsi" w:eastAsia="Times New Roman" w:hAnsiTheme="minorHAnsi" w:cstheme="minorHAnsi"/>
          <w:b/>
          <w:color w:val="2F5496"/>
          <w:sz w:val="24"/>
          <w:szCs w:val="24"/>
        </w:rPr>
        <w:t xml:space="preserve">§ 10. Sposób i forma składania WoPP i WoP oraz informacja o dokumentach </w:t>
      </w:r>
      <w:r w:rsidR="005C4A2F">
        <w:rPr>
          <w:rFonts w:asciiTheme="minorHAnsi" w:eastAsia="Times New Roman" w:hAnsiTheme="minorHAnsi" w:cstheme="minorHAnsi"/>
          <w:b/>
          <w:color w:val="2F5496"/>
          <w:sz w:val="24"/>
          <w:szCs w:val="24"/>
        </w:rPr>
        <w:br/>
      </w:r>
      <w:r w:rsidRPr="00DF56B9">
        <w:rPr>
          <w:rFonts w:asciiTheme="minorHAnsi" w:eastAsia="Times New Roman" w:hAnsiTheme="minorHAnsi" w:cstheme="minorHAnsi"/>
          <w:b/>
          <w:color w:val="2F5496"/>
          <w:sz w:val="24"/>
          <w:szCs w:val="24"/>
        </w:rPr>
        <w:t>niezbędnych do przyznania i wypłaty pomocy</w:t>
      </w:r>
    </w:p>
    <w:p w14:paraId="000000D9" w14:textId="4DA64BBC" w:rsidR="00702DCD" w:rsidRPr="00164263" w:rsidRDefault="00284858" w:rsidP="000107BC">
      <w:pPr>
        <w:widowControl w:val="0"/>
        <w:numPr>
          <w:ilvl w:val="0"/>
          <w:numId w:val="20"/>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WoPP i WoP należy składać za pomocą PUE, który jest dostępny pod adresem: </w:t>
      </w:r>
      <w:hyperlink r:id="rId9" w:history="1">
        <w:r w:rsidR="00E72104" w:rsidRPr="00D92E0A">
          <w:rPr>
            <w:rStyle w:val="Hipercze"/>
            <w:rFonts w:asciiTheme="minorHAnsi" w:eastAsia="Times New Roman" w:hAnsiTheme="minorHAnsi" w:cstheme="minorHAnsi"/>
          </w:rPr>
          <w:t>https://epue.arimr.gov.pl/pl/strona-glowna</w:t>
        </w:r>
      </w:hyperlink>
      <w:r w:rsidR="00E72104">
        <w:rPr>
          <w:rFonts w:asciiTheme="minorHAnsi" w:eastAsia="Times New Roman" w:hAnsiTheme="minorHAnsi" w:cstheme="minorHAnsi"/>
          <w:color w:val="000000"/>
        </w:rPr>
        <w:t xml:space="preserve"> </w:t>
      </w:r>
      <w:r w:rsidRPr="00164263">
        <w:rPr>
          <w:rFonts w:asciiTheme="minorHAnsi" w:eastAsia="Times New Roman" w:hAnsiTheme="minorHAnsi" w:cstheme="minorHAnsi"/>
          <w:color w:val="000000"/>
        </w:rPr>
        <w:t>W przypadku złożenia WoPP</w:t>
      </w:r>
      <w:r w:rsidR="00E72104">
        <w:rPr>
          <w:rFonts w:asciiTheme="minorHAnsi" w:eastAsia="Times New Roman" w:hAnsiTheme="minorHAnsi" w:cstheme="minorHAnsi"/>
          <w:color w:val="000000"/>
        </w:rPr>
        <w:t xml:space="preserve"> </w:t>
      </w:r>
      <w:r w:rsidRPr="00164263">
        <w:rPr>
          <w:rFonts w:asciiTheme="minorHAnsi" w:eastAsia="Times New Roman" w:hAnsiTheme="minorHAnsi" w:cstheme="minorHAnsi"/>
          <w:color w:val="000000"/>
        </w:rPr>
        <w:t xml:space="preserve">w inny sposób operacja nie zostanie wybrana przez LGD do realizacji. Warunkiem złożenia WoPP i WoP za pomocą PUE </w:t>
      </w:r>
      <w:r w:rsidRPr="00164263">
        <w:rPr>
          <w:rFonts w:asciiTheme="minorHAnsi" w:eastAsia="Times New Roman" w:hAnsiTheme="minorHAnsi" w:cstheme="minorHAnsi"/>
          <w:color w:val="000000"/>
        </w:rPr>
        <w:lastRenderedPageBreak/>
        <w:t>jest posiadanie przez wnioskodawcę numeru EP.</w:t>
      </w:r>
    </w:p>
    <w:p w14:paraId="000000DA" w14:textId="77777777" w:rsidR="00702DCD" w:rsidRPr="00164263" w:rsidRDefault="00284858" w:rsidP="000107BC">
      <w:pPr>
        <w:widowControl w:val="0"/>
        <w:numPr>
          <w:ilvl w:val="0"/>
          <w:numId w:val="20"/>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Wnioskodawca składa WoPP wraz z załącznikami, które potwierdzą spełnienie warunków przyznania pomocy.</w:t>
      </w:r>
    </w:p>
    <w:p w14:paraId="000000DB" w14:textId="77777777" w:rsidR="00702DCD" w:rsidRPr="00164263" w:rsidRDefault="00284858" w:rsidP="000107BC">
      <w:pPr>
        <w:widowControl w:val="0"/>
        <w:numPr>
          <w:ilvl w:val="0"/>
          <w:numId w:val="20"/>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Za skuteczne złożenie dokumentacji w toku procedury ubiegania się o przyznanie pomocy, w tym WoPP oraz załączników do tego WoPP, odpowiedzialność ponosi wnioskodawca. Powyższe stosuje się także do składania WoP.</w:t>
      </w:r>
    </w:p>
    <w:p w14:paraId="000000DC" w14:textId="15A24276" w:rsidR="00702DCD" w:rsidRPr="00164263" w:rsidRDefault="00284858" w:rsidP="000107BC">
      <w:pPr>
        <w:widowControl w:val="0"/>
        <w:numPr>
          <w:ilvl w:val="0"/>
          <w:numId w:val="20"/>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Wnioskodawca może </w:t>
      </w:r>
      <w:r w:rsidR="00DC1EC5">
        <w:rPr>
          <w:rFonts w:asciiTheme="minorHAnsi" w:eastAsia="Times New Roman" w:hAnsiTheme="minorHAnsi" w:cstheme="minorHAnsi"/>
          <w:color w:val="000000"/>
        </w:rPr>
        <w:t xml:space="preserve">w </w:t>
      </w:r>
      <w:r w:rsidRPr="00164263">
        <w:rPr>
          <w:rFonts w:asciiTheme="minorHAnsi" w:eastAsia="Times New Roman" w:hAnsiTheme="minorHAnsi" w:cstheme="minorHAnsi"/>
          <w:color w:val="000000"/>
        </w:rPr>
        <w:t>dowolnym momencie wycofać złożony WoPP. W przypadku wycofania WoPP wnioskodawca może złożyć ponownie WoPP w ramach trwającego naboru wniosków. O skutecznym wycofaniu wniosku odpowiednio LGD albo SW informują wnioskodawcę.</w:t>
      </w:r>
    </w:p>
    <w:p w14:paraId="000000DD" w14:textId="58493F26" w:rsidR="00702DCD" w:rsidRPr="007762B5" w:rsidRDefault="00284858" w:rsidP="000107BC">
      <w:pPr>
        <w:widowControl w:val="0"/>
        <w:numPr>
          <w:ilvl w:val="0"/>
          <w:numId w:val="20"/>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164263">
        <w:rPr>
          <w:rFonts w:asciiTheme="minorHAnsi" w:eastAsia="Times New Roman" w:hAnsiTheme="minorHAnsi" w:cstheme="minorHAnsi"/>
          <w:color w:val="000000"/>
        </w:rPr>
        <w:t>Wykaz dokumentów niezbędnych do przyznania pomocy, które powinny zostać dołączone do WoPP, stanowi załącznik do Regulaminu</w:t>
      </w:r>
      <w:r w:rsidRPr="00DF527F">
        <w:rPr>
          <w:rFonts w:asciiTheme="minorHAnsi" w:eastAsia="Times New Roman" w:hAnsiTheme="minorHAnsi" w:cstheme="minorHAnsi"/>
        </w:rPr>
        <w:t>.</w:t>
      </w:r>
      <w:r w:rsidRPr="00164263">
        <w:rPr>
          <w:rFonts w:asciiTheme="minorHAnsi" w:eastAsia="Times New Roman" w:hAnsiTheme="minorHAnsi" w:cstheme="minorHAnsi"/>
          <w:color w:val="000000"/>
        </w:rPr>
        <w:t xml:space="preserve"> </w:t>
      </w:r>
      <w:r w:rsidRPr="007762B5">
        <w:rPr>
          <w:rFonts w:asciiTheme="minorHAnsi" w:eastAsia="Times New Roman" w:hAnsiTheme="minorHAnsi" w:cstheme="minorHAnsi"/>
        </w:rPr>
        <w:t xml:space="preserve">Lista dokumentów jest zależna od formularza WoPP (w PUE) wraz z instrukcją jego wypełniania i dokumentów, które zostaną w nich wskazane, a także od kryteriów oceny operacji przyjętych przez LGD, które będą obowiązywać w ramach naboru wniosków. Wykaz dokumentów niezbędnych do wypłaty pomocy </w:t>
      </w:r>
      <w:r w:rsidR="00DF527F" w:rsidRPr="007762B5">
        <w:rPr>
          <w:rFonts w:asciiTheme="minorHAnsi" w:eastAsia="Times New Roman" w:hAnsiTheme="minorHAnsi" w:cstheme="minorHAnsi"/>
        </w:rPr>
        <w:t xml:space="preserve">zgodny z </w:t>
      </w:r>
      <w:r w:rsidRPr="007762B5">
        <w:rPr>
          <w:rFonts w:asciiTheme="minorHAnsi" w:eastAsia="Times New Roman" w:hAnsiTheme="minorHAnsi" w:cstheme="minorHAnsi"/>
        </w:rPr>
        <w:t>WoP oraz</w:t>
      </w:r>
      <w:r w:rsidR="00DC1EC5">
        <w:rPr>
          <w:rFonts w:asciiTheme="minorHAnsi" w:eastAsia="Times New Roman" w:hAnsiTheme="minorHAnsi" w:cstheme="minorHAnsi"/>
        </w:rPr>
        <w:t xml:space="preserve"> </w:t>
      </w:r>
      <w:r w:rsidRPr="007762B5">
        <w:rPr>
          <w:rFonts w:asciiTheme="minorHAnsi" w:eastAsia="Times New Roman" w:hAnsiTheme="minorHAnsi" w:cstheme="minorHAnsi"/>
        </w:rPr>
        <w:t>postanowienia</w:t>
      </w:r>
      <w:r w:rsidR="00487CE2" w:rsidRPr="007762B5">
        <w:rPr>
          <w:rFonts w:asciiTheme="minorHAnsi" w:eastAsia="Times New Roman" w:hAnsiTheme="minorHAnsi" w:cstheme="minorHAnsi"/>
        </w:rPr>
        <w:t>mi</w:t>
      </w:r>
      <w:r w:rsidRPr="007762B5">
        <w:rPr>
          <w:rFonts w:asciiTheme="minorHAnsi" w:eastAsia="Times New Roman" w:hAnsiTheme="minorHAnsi" w:cstheme="minorHAnsi"/>
        </w:rPr>
        <w:t xml:space="preserve"> UoPP</w:t>
      </w:r>
      <w:r w:rsidR="00DF527F" w:rsidRPr="007762B5">
        <w:rPr>
          <w:rFonts w:asciiTheme="minorHAnsi" w:eastAsia="Times New Roman" w:hAnsiTheme="minorHAnsi" w:cstheme="minorHAnsi"/>
        </w:rPr>
        <w:t xml:space="preserve"> stanowi załącznik do Regulaminu</w:t>
      </w:r>
      <w:r w:rsidRPr="007762B5">
        <w:rPr>
          <w:rFonts w:asciiTheme="minorHAnsi" w:eastAsia="Times New Roman" w:hAnsiTheme="minorHAnsi" w:cstheme="minorHAnsi"/>
        </w:rPr>
        <w:t>.</w:t>
      </w:r>
    </w:p>
    <w:p w14:paraId="000000DE" w14:textId="77777777" w:rsidR="00702DCD" w:rsidRPr="007762B5" w:rsidRDefault="00284858" w:rsidP="000107BC">
      <w:pPr>
        <w:widowControl w:val="0"/>
        <w:numPr>
          <w:ilvl w:val="0"/>
          <w:numId w:val="20"/>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bookmarkStart w:id="19" w:name="_heading=h.3whwml4" w:colFirst="0" w:colLast="0"/>
      <w:bookmarkEnd w:id="19"/>
      <w:r w:rsidRPr="007762B5">
        <w:rPr>
          <w:rFonts w:asciiTheme="minorHAnsi" w:eastAsia="Times New Roman" w:hAnsiTheme="minorHAnsi" w:cstheme="minorHAnsi"/>
        </w:rPr>
        <w:t>Wnioskodawca informuje o wszelkich istotnych zmianach w zakresie danych i informacji zawartych w WoPP i WoP oraz dołączonych do niego dokumentach niezwłocznie po zaistnieniu tych zmian.</w:t>
      </w:r>
    </w:p>
    <w:p w14:paraId="0A93E249" w14:textId="23AFFB85" w:rsidR="00EB0D1F" w:rsidRPr="00E746F3" w:rsidRDefault="00EB0D1F" w:rsidP="000107BC">
      <w:pPr>
        <w:widowControl w:val="0"/>
        <w:numPr>
          <w:ilvl w:val="0"/>
          <w:numId w:val="20"/>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B050"/>
        </w:rPr>
      </w:pPr>
      <w:r w:rsidRPr="007762B5">
        <w:rPr>
          <w:rFonts w:asciiTheme="minorHAnsi" w:eastAsia="Times New Roman" w:hAnsiTheme="minorHAnsi" w:cstheme="minorHAnsi"/>
        </w:rPr>
        <w:t xml:space="preserve">Szczegółowe </w:t>
      </w:r>
      <w:r w:rsidR="00CB6B18" w:rsidRPr="007762B5">
        <w:rPr>
          <w:rFonts w:asciiTheme="minorHAnsi" w:eastAsia="Times New Roman" w:hAnsiTheme="minorHAnsi" w:cstheme="minorHAnsi"/>
        </w:rPr>
        <w:t>instrukcje</w:t>
      </w:r>
      <w:r w:rsidRPr="007762B5">
        <w:rPr>
          <w:rFonts w:asciiTheme="minorHAnsi" w:eastAsia="Times New Roman" w:hAnsiTheme="minorHAnsi" w:cstheme="minorHAnsi"/>
        </w:rPr>
        <w:t xml:space="preserve"> związane z obsługą systemu PUE</w:t>
      </w:r>
      <w:r w:rsidR="008F7D09" w:rsidRPr="007762B5">
        <w:rPr>
          <w:rFonts w:asciiTheme="minorHAnsi" w:eastAsia="Times New Roman" w:hAnsiTheme="minorHAnsi" w:cstheme="minorHAnsi"/>
        </w:rPr>
        <w:t xml:space="preserve"> (Instrukcja logowania, Instrukcja obsługi zawierania umowy, Informacja dla użytkownika PUE ARiMR, który wybrał formę powiadamiania sms, Instrukcja złożenia prośby o przywrócenie terminu, Instrukcja ustanawiania Pełnomocnika</w:t>
      </w:r>
      <w:r w:rsidR="008F7D09" w:rsidRPr="00037E4A">
        <w:rPr>
          <w:rFonts w:asciiTheme="minorHAnsi" w:eastAsia="Times New Roman" w:hAnsiTheme="minorHAnsi" w:cstheme="minorHAnsi"/>
        </w:rPr>
        <w:t xml:space="preserve">) </w:t>
      </w:r>
      <w:r w:rsidR="008F7D09" w:rsidRPr="007762B5">
        <w:rPr>
          <w:rFonts w:asciiTheme="minorHAnsi" w:eastAsia="Times New Roman" w:hAnsiTheme="minorHAnsi" w:cstheme="minorHAnsi"/>
        </w:rPr>
        <w:t xml:space="preserve">dostępne są </w:t>
      </w:r>
      <w:r w:rsidRPr="007762B5">
        <w:rPr>
          <w:rFonts w:asciiTheme="minorHAnsi" w:eastAsia="Times New Roman" w:hAnsiTheme="minorHAnsi" w:cstheme="minorHAnsi"/>
        </w:rPr>
        <w:t>na stronie internetowe</w:t>
      </w:r>
      <w:r w:rsidR="00A11CAB" w:rsidRPr="007762B5">
        <w:rPr>
          <w:rFonts w:asciiTheme="minorHAnsi" w:eastAsia="Times New Roman" w:hAnsiTheme="minorHAnsi" w:cstheme="minorHAnsi"/>
        </w:rPr>
        <w:t>j</w:t>
      </w:r>
      <w:r w:rsidR="008F7D09" w:rsidRPr="007762B5">
        <w:rPr>
          <w:rFonts w:asciiTheme="minorHAnsi" w:eastAsia="Times New Roman" w:hAnsiTheme="minorHAnsi" w:cstheme="minorHAnsi"/>
        </w:rPr>
        <w:t xml:space="preserve"> pod adresami:</w:t>
      </w:r>
      <w:r w:rsidRPr="007762B5">
        <w:rPr>
          <w:rFonts w:asciiTheme="minorHAnsi" w:eastAsia="Times New Roman" w:hAnsiTheme="minorHAnsi" w:cstheme="minorHAnsi"/>
        </w:rPr>
        <w:t xml:space="preserve"> </w:t>
      </w:r>
    </w:p>
    <w:p w14:paraId="12EC7771" w14:textId="36BF2BAD" w:rsidR="00EB0D1F" w:rsidRDefault="00297870" w:rsidP="00EB0D1F">
      <w:pPr>
        <w:widowControl w:val="0"/>
        <w:pBdr>
          <w:top w:val="nil"/>
          <w:left w:val="nil"/>
          <w:bottom w:val="nil"/>
          <w:right w:val="nil"/>
          <w:between w:val="nil"/>
        </w:pBdr>
        <w:spacing w:after="120" w:line="276" w:lineRule="auto"/>
        <w:ind w:left="425"/>
        <w:jc w:val="both"/>
      </w:pPr>
      <w:r>
        <w:rPr>
          <w:rStyle w:val="Hipercze"/>
        </w:rPr>
        <w:t>https//</w:t>
      </w:r>
      <w:hyperlink r:id="rId10" w:history="1">
        <w:r w:rsidR="00A11CAB" w:rsidRPr="006E72B5">
          <w:rPr>
            <w:rStyle w:val="Hipercze"/>
          </w:rPr>
          <w:t>www.gov.pl/web/arimr/instrukcje-dot-platformy-uslug-elektronicznych</w:t>
        </w:r>
      </w:hyperlink>
      <w:r w:rsidR="00EB0D1F">
        <w:t xml:space="preserve"> </w:t>
      </w:r>
    </w:p>
    <w:p w14:paraId="37E3C54E" w14:textId="3150E254" w:rsidR="007B344C" w:rsidRPr="007762B5" w:rsidRDefault="00334F76" w:rsidP="007B344C">
      <w:pPr>
        <w:widowControl w:val="0"/>
        <w:pBdr>
          <w:top w:val="nil"/>
          <w:left w:val="nil"/>
          <w:bottom w:val="nil"/>
          <w:right w:val="nil"/>
          <w:between w:val="nil"/>
        </w:pBdr>
        <w:spacing w:after="120" w:line="276" w:lineRule="auto"/>
        <w:ind w:left="425"/>
        <w:jc w:val="both"/>
        <w:rPr>
          <w:rFonts w:asciiTheme="minorHAnsi" w:eastAsia="Times New Roman" w:hAnsiTheme="minorHAnsi" w:cstheme="minorHAnsi"/>
          <w:color w:val="0070C0"/>
        </w:rPr>
      </w:pPr>
      <w:hyperlink r:id="rId11" w:history="1">
        <w:r w:rsidR="007B344C" w:rsidRPr="007762B5">
          <w:rPr>
            <w:rStyle w:val="Hipercze"/>
            <w:rFonts w:asciiTheme="minorHAnsi" w:eastAsia="Times New Roman" w:hAnsiTheme="minorHAnsi" w:cstheme="minorHAnsi"/>
            <w:color w:val="0070C0"/>
          </w:rPr>
          <w:t>https://www.gov.pl/web/arimr/platforma-uslug-elektronicznych</w:t>
        </w:r>
      </w:hyperlink>
      <w:r w:rsidR="007762B5" w:rsidRPr="007762B5">
        <w:rPr>
          <w:rStyle w:val="Hipercze"/>
          <w:rFonts w:asciiTheme="minorHAnsi" w:eastAsia="Times New Roman" w:hAnsiTheme="minorHAnsi" w:cstheme="minorHAnsi"/>
          <w:color w:val="0070C0"/>
        </w:rPr>
        <w:t xml:space="preserve"> </w:t>
      </w:r>
      <w:r w:rsidR="007B344C" w:rsidRPr="007762B5">
        <w:rPr>
          <w:rStyle w:val="Hipercze"/>
          <w:rFonts w:asciiTheme="minorHAnsi" w:eastAsia="Times New Roman" w:hAnsiTheme="minorHAnsi" w:cstheme="minorHAnsi"/>
          <w:color w:val="0070C0"/>
        </w:rPr>
        <w:t xml:space="preserve"> </w:t>
      </w:r>
      <w:r w:rsidR="007B344C" w:rsidRPr="007762B5">
        <w:rPr>
          <w:rFonts w:asciiTheme="minorHAnsi" w:eastAsia="Times New Roman" w:hAnsiTheme="minorHAnsi" w:cstheme="minorHAnsi"/>
          <w:color w:val="0070C0"/>
        </w:rPr>
        <w:t xml:space="preserve"> </w:t>
      </w:r>
    </w:p>
    <w:p w14:paraId="5861B82F" w14:textId="77777777" w:rsidR="007B344C" w:rsidRPr="00164263" w:rsidRDefault="007B344C" w:rsidP="00EB0D1F">
      <w:pPr>
        <w:widowControl w:val="0"/>
        <w:pBdr>
          <w:top w:val="nil"/>
          <w:left w:val="nil"/>
          <w:bottom w:val="nil"/>
          <w:right w:val="nil"/>
          <w:between w:val="nil"/>
        </w:pBdr>
        <w:spacing w:after="120" w:line="276" w:lineRule="auto"/>
        <w:ind w:left="425"/>
        <w:jc w:val="both"/>
        <w:rPr>
          <w:rFonts w:asciiTheme="minorHAnsi" w:eastAsia="Times New Roman" w:hAnsiTheme="minorHAnsi" w:cstheme="minorHAnsi"/>
          <w:color w:val="000000"/>
        </w:rPr>
      </w:pPr>
    </w:p>
    <w:p w14:paraId="000000E0" w14:textId="05C2C1EF" w:rsidR="00702DCD" w:rsidRPr="00EB0D1F" w:rsidRDefault="00284858" w:rsidP="00EB0D1F">
      <w:pPr>
        <w:keepNext/>
        <w:keepLines/>
        <w:spacing w:after="120" w:line="276" w:lineRule="auto"/>
        <w:jc w:val="center"/>
        <w:rPr>
          <w:rFonts w:asciiTheme="minorHAnsi" w:eastAsia="Times New Roman" w:hAnsiTheme="minorHAnsi" w:cstheme="minorHAnsi"/>
          <w:b/>
          <w:color w:val="2F5496"/>
          <w:sz w:val="24"/>
          <w:szCs w:val="24"/>
        </w:rPr>
      </w:pPr>
      <w:bookmarkStart w:id="20" w:name="_heading=h.3tbugp1" w:colFirst="0" w:colLast="0"/>
      <w:bookmarkEnd w:id="20"/>
      <w:r w:rsidRPr="00EB0D1F">
        <w:rPr>
          <w:rFonts w:asciiTheme="minorHAnsi" w:eastAsia="Times New Roman" w:hAnsiTheme="minorHAnsi" w:cstheme="minorHAnsi"/>
          <w:b/>
          <w:color w:val="2F5496"/>
          <w:sz w:val="24"/>
          <w:szCs w:val="24"/>
        </w:rPr>
        <w:t xml:space="preserve">§ 11. Zakres, w jakim jest możliwe uzupełnianie lub poprawianie WoPP oraz sposób, </w:t>
      </w:r>
      <w:r w:rsidR="00EB0D1F">
        <w:rPr>
          <w:rFonts w:asciiTheme="minorHAnsi" w:eastAsia="Times New Roman" w:hAnsiTheme="minorHAnsi" w:cstheme="minorHAnsi"/>
          <w:b/>
          <w:color w:val="2F5496"/>
          <w:sz w:val="24"/>
          <w:szCs w:val="24"/>
        </w:rPr>
        <w:br/>
      </w:r>
      <w:r w:rsidRPr="00EB0D1F">
        <w:rPr>
          <w:rFonts w:asciiTheme="minorHAnsi" w:eastAsia="Times New Roman" w:hAnsiTheme="minorHAnsi" w:cstheme="minorHAnsi"/>
          <w:b/>
          <w:color w:val="2F5496"/>
          <w:sz w:val="24"/>
          <w:szCs w:val="24"/>
        </w:rPr>
        <w:t>forma i termin złożenia uzupełnień i poprawek</w:t>
      </w:r>
    </w:p>
    <w:p w14:paraId="000000E1" w14:textId="576A8CCA" w:rsidR="00702DCD" w:rsidRPr="00164263" w:rsidRDefault="00284858" w:rsidP="000107BC">
      <w:pPr>
        <w:widowControl w:val="0"/>
        <w:numPr>
          <w:ilvl w:val="0"/>
          <w:numId w:val="2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bookmarkStart w:id="21" w:name="_heading=h.28h4qwu" w:colFirst="0" w:colLast="0"/>
      <w:bookmarkEnd w:id="21"/>
      <w:r w:rsidRPr="00164263">
        <w:rPr>
          <w:rFonts w:asciiTheme="minorHAnsi" w:eastAsia="Times New Roman" w:hAnsiTheme="minorHAnsi" w:cstheme="minorHAnsi"/>
          <w:color w:val="000000"/>
        </w:rPr>
        <w:t>Jeżeli w trakcie oceny WoPP przez LGD konieczne będzie uzyskanie wyjaśnień lub dokumentów niezbędnych do oceny WoPP, oceny i wyboru operacji lub ustalenia kwoty pomocy, LGD wzywa wnioskodawcę do złożenia tych wyja</w:t>
      </w:r>
      <w:r w:rsidR="007762B5">
        <w:rPr>
          <w:rFonts w:asciiTheme="minorHAnsi" w:eastAsia="Times New Roman" w:hAnsiTheme="minorHAnsi" w:cstheme="minorHAnsi"/>
          <w:color w:val="000000"/>
        </w:rPr>
        <w:t>śnień lub dokumentów w terminie</w:t>
      </w:r>
      <w:r w:rsidRPr="00164263">
        <w:rPr>
          <w:rFonts w:asciiTheme="minorHAnsi" w:eastAsia="Times New Roman" w:hAnsiTheme="minorHAnsi" w:cstheme="minorHAnsi"/>
          <w:i/>
          <w:color w:val="000000"/>
        </w:rPr>
        <w:t xml:space="preserve"> </w:t>
      </w:r>
      <w:r w:rsidR="00434CBB" w:rsidRPr="00DC1EC5">
        <w:rPr>
          <w:rFonts w:asciiTheme="minorHAnsi" w:eastAsia="Times New Roman" w:hAnsiTheme="minorHAnsi" w:cstheme="minorHAnsi"/>
        </w:rPr>
        <w:t>14</w:t>
      </w:r>
      <w:r w:rsidR="00434CBB" w:rsidRPr="007762B5">
        <w:rPr>
          <w:rFonts w:asciiTheme="minorHAnsi" w:eastAsia="Times New Roman" w:hAnsiTheme="minorHAnsi" w:cstheme="minorHAnsi"/>
          <w:i/>
        </w:rPr>
        <w:t xml:space="preserve"> </w:t>
      </w:r>
      <w:r w:rsidRPr="007762B5">
        <w:rPr>
          <w:rFonts w:asciiTheme="minorHAnsi" w:eastAsia="Times New Roman" w:hAnsiTheme="minorHAnsi" w:cstheme="minorHAnsi"/>
        </w:rPr>
        <w:t xml:space="preserve">dni </w:t>
      </w:r>
      <w:r w:rsidRPr="00164263">
        <w:rPr>
          <w:rFonts w:asciiTheme="minorHAnsi" w:eastAsia="Times New Roman" w:hAnsiTheme="minorHAnsi" w:cstheme="minorHAnsi"/>
          <w:color w:val="000000"/>
        </w:rPr>
        <w:t>od dnia doręczenia wezwania.</w:t>
      </w:r>
    </w:p>
    <w:p w14:paraId="000000E2" w14:textId="77777777" w:rsidR="00702DCD" w:rsidRPr="00164263" w:rsidRDefault="00284858" w:rsidP="000107BC">
      <w:pPr>
        <w:widowControl w:val="0"/>
        <w:numPr>
          <w:ilvl w:val="0"/>
          <w:numId w:val="2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Wezwanie wnioskodawcy do złożenia wyjaśnień lub dokumentów, o którym mowa w ust. 1, zostanie dokonane za pośrednictwem PUE. W ten sam sposób wnioskodawca, w terminie wskazanym w ust. 1, powinien złożyć wymagane wyjaśnienia lub dokumenty. Szczegółowe zasady wymiany korespondencji za pomocą PUE, w tym zasady doręczania korespondencji i uznawania ją za doręczoną, określa § 12.</w:t>
      </w:r>
    </w:p>
    <w:p w14:paraId="000000E3" w14:textId="77777777" w:rsidR="00702DCD" w:rsidRPr="00164263" w:rsidRDefault="00284858" w:rsidP="000107BC">
      <w:pPr>
        <w:widowControl w:val="0"/>
        <w:numPr>
          <w:ilvl w:val="0"/>
          <w:numId w:val="2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Termin, o którym mowa w ust. 1, nie podlega przywróceniu.</w:t>
      </w:r>
    </w:p>
    <w:p w14:paraId="000000E4" w14:textId="77777777" w:rsidR="00702DCD" w:rsidRPr="00164263" w:rsidRDefault="00284858" w:rsidP="000107BC">
      <w:pPr>
        <w:widowControl w:val="0"/>
        <w:numPr>
          <w:ilvl w:val="0"/>
          <w:numId w:val="2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Wnioskodawca może przekazywać wyjaśnienia lub dokumenty jedynie na wezwanie LGD. Przekazane przez wnioskodawcę wyjaśnienia lub dokumenty z niedochowaniem formy wskazanej </w:t>
      </w:r>
      <w:r w:rsidRPr="00164263">
        <w:rPr>
          <w:rFonts w:asciiTheme="minorHAnsi" w:eastAsia="Times New Roman" w:hAnsiTheme="minorHAnsi" w:cstheme="minorHAnsi"/>
          <w:color w:val="000000"/>
        </w:rPr>
        <w:lastRenderedPageBreak/>
        <w:t>w ust. 2, wysłane bez uprzedniego wezwania LGD lub wykraczające poza kwestie, o które zwróciła się LGD, nie będą uwzględniane w ramach oceny i wyboru operacji i ustalania kwoty pomocy.</w:t>
      </w:r>
    </w:p>
    <w:p w14:paraId="000000E5" w14:textId="77777777" w:rsidR="00702DCD" w:rsidRPr="00164263" w:rsidRDefault="00284858" w:rsidP="000107BC">
      <w:pPr>
        <w:widowControl w:val="0"/>
        <w:numPr>
          <w:ilvl w:val="0"/>
          <w:numId w:val="2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Wnioskodawca jest obowiązany przedstawiać dowody oraz składać wyjaśnienia niezbędne do oceny WoPP, wyboru operacji lub ustalenia kwoty pomocy zgodnie z prawdą i bez zatajania czegokolwiek. Ciężar udowodnienia faktu spoczywa na wnioskodawcy.</w:t>
      </w:r>
    </w:p>
    <w:p w14:paraId="000000E6" w14:textId="77777777" w:rsidR="00702DCD" w:rsidRPr="00164263" w:rsidRDefault="00284858" w:rsidP="000107BC">
      <w:pPr>
        <w:widowControl w:val="0"/>
        <w:numPr>
          <w:ilvl w:val="0"/>
          <w:numId w:val="2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 przypadku nieprzedstawienia przez wnioskodawcę za pośrednictwem PUE, w terminie, o którym mowa w ust. 1, wyjaśnień lub dokumentów, o których mowa w wezwaniu, LGD uzna, że okoliczności, których dotyczyć miały wyjaśnienia lub dokumenty, nie zostały należycie wyjaśnione, na skutek czego LGD może w szczególności uznać, że WoPP, którego dotyczyło wezwanie, nie spełnia warunków przyznania pomocy, nie spełnia określonego kryterium wyboru operacji lub na operację objętą tym WoPP nie powinna zostać przyznana kwota pomocy w wysokości wskazanej w WoPP.</w:t>
      </w:r>
    </w:p>
    <w:p w14:paraId="000000E7" w14:textId="77777777" w:rsidR="00702DCD" w:rsidRPr="00164263" w:rsidRDefault="00284858" w:rsidP="000107BC">
      <w:pPr>
        <w:widowControl w:val="0"/>
        <w:numPr>
          <w:ilvl w:val="0"/>
          <w:numId w:val="2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SW na etapie weryfikacji, o której mowa w § 8 tytuł II:</w:t>
      </w:r>
    </w:p>
    <w:p w14:paraId="000000E8" w14:textId="4C9664A9" w:rsidR="00702DCD" w:rsidRPr="00E746F3" w:rsidRDefault="00284858" w:rsidP="007E362B">
      <w:pPr>
        <w:pStyle w:val="Akapitzlist"/>
        <w:numPr>
          <w:ilvl w:val="0"/>
          <w:numId w:val="27"/>
        </w:numPr>
        <w:pBdr>
          <w:top w:val="nil"/>
          <w:left w:val="nil"/>
          <w:bottom w:val="nil"/>
          <w:right w:val="nil"/>
          <w:between w:val="nil"/>
        </w:pBdr>
        <w:spacing w:after="120" w:line="276" w:lineRule="auto"/>
        <w:jc w:val="both"/>
        <w:rPr>
          <w:rFonts w:asciiTheme="minorHAnsi" w:eastAsia="Times New Roman" w:hAnsiTheme="minorHAnsi" w:cstheme="minorHAnsi"/>
          <w:color w:val="000000"/>
        </w:rPr>
      </w:pPr>
      <w:r w:rsidRPr="00E746F3">
        <w:rPr>
          <w:rFonts w:asciiTheme="minorHAnsi" w:eastAsia="Times New Roman" w:hAnsiTheme="minorHAnsi" w:cstheme="minorHAnsi"/>
          <w:color w:val="000000"/>
        </w:rPr>
        <w:t>w przypadku stwierdzenia, że WoPP zawiera braki, jest wypełniony nieprawidłowo lub zawiera oczywiste omyłki – wzywa wnioskodawcę do usunięcia braków lub nieprawidłowości lub poprawienia oczywistych omyłek w wyznaczonym terminie, nie krótszym niż 7 dni i nie dłuższym niż 14 dni, pod rygorem pozostawienia tego wniosku bez rozpatrzenia;</w:t>
      </w:r>
    </w:p>
    <w:p w14:paraId="000000E9" w14:textId="77777777" w:rsidR="00702DCD" w:rsidRPr="00164263" w:rsidRDefault="00284858" w:rsidP="000107BC">
      <w:pPr>
        <w:numPr>
          <w:ilvl w:val="0"/>
          <w:numId w:val="27"/>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 przypadku ustalenia przez LGD kwoty pomocy niższej niż określona przez wnioskodawcę w WoPP – może wezwać wnioskodawcę do modyfikacji WoPP w zakresie ustalonej kwoty pomocy w terminie nie krótszym niż 7 dni i nie dłuższym niż 14 dni, pod rygorem pozostawienia wniosku bez rozpatrzenia;</w:t>
      </w:r>
    </w:p>
    <w:p w14:paraId="000000EA" w14:textId="77777777" w:rsidR="00702DCD" w:rsidRPr="00164263" w:rsidRDefault="00284858" w:rsidP="000107BC">
      <w:pPr>
        <w:numPr>
          <w:ilvl w:val="0"/>
          <w:numId w:val="27"/>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jeżeli istnieje konieczność ustalenia faktów istotnych dla przyznania pomocy – wzywa wnioskodawcę do wyjaśnienia tych faktów lub do przedstawienia dowodów na potwierdzenie tych faktów w terminie nie krótszym niż 7 dni i nie dłuższym niż 21 dni od dnia doręczenia wezwania</w:t>
      </w:r>
    </w:p>
    <w:p w14:paraId="000000EB" w14:textId="77777777" w:rsidR="00702DCD" w:rsidRPr="00164263" w:rsidRDefault="00284858">
      <w:pPr>
        <w:spacing w:after="120" w:line="276" w:lineRule="auto"/>
        <w:ind w:left="426"/>
        <w:jc w:val="both"/>
        <w:rPr>
          <w:rFonts w:asciiTheme="minorHAnsi" w:eastAsia="Times New Roman" w:hAnsiTheme="minorHAnsi" w:cstheme="minorHAnsi"/>
        </w:rPr>
      </w:pPr>
      <w:r w:rsidRPr="00164263">
        <w:rPr>
          <w:rFonts w:asciiTheme="minorHAnsi" w:eastAsia="Times New Roman" w:hAnsiTheme="minorHAnsi" w:cstheme="minorHAnsi"/>
        </w:rPr>
        <w:t>– przy czym usunięcie braków lub nieprawidłowości lub poprawienie oczywistych omyłek nie może prowadzić do istotnej modyfikacji WoPP, mającej wpływ na wynik wyboru operacji dokonanego przez LGD.</w:t>
      </w:r>
    </w:p>
    <w:p w14:paraId="000000EC" w14:textId="77777777" w:rsidR="00702DCD" w:rsidRDefault="00284858" w:rsidP="000107BC">
      <w:pPr>
        <w:widowControl w:val="0"/>
        <w:numPr>
          <w:ilvl w:val="0"/>
          <w:numId w:val="2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 zastrzeżeniem § 12 ust. 6, do wezwań SW, o których mowa w ust. 7, oraz do usuwania przez wnioskodawcę braków lub nieprawidłowości, poprawiania oczywistych omyłek, modyfikacji wniosku oraz wyjaśniania faktów i składania dowodów w odpowiedzi na te wezwania, stosuje się postanowienia ust. 2.</w:t>
      </w:r>
    </w:p>
    <w:p w14:paraId="000000ED" w14:textId="77777777" w:rsidR="00702DCD" w:rsidRPr="00164263" w:rsidRDefault="00284858" w:rsidP="000107BC">
      <w:pPr>
        <w:widowControl w:val="0"/>
        <w:numPr>
          <w:ilvl w:val="0"/>
          <w:numId w:val="2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 wyniku wezwania, o którym mowa w ust. 7, wnioskodawca może dokonać korekty we WoPP tylko w zakresie wynikającym z treści wezwania. Korekty wykraczające poza zakres wezwania lub niezwiązane z wezwaniem nie będą uwzględniane przy dalszym rozpatrywaniu WoPP.</w:t>
      </w:r>
    </w:p>
    <w:p w14:paraId="000000EE" w14:textId="77777777" w:rsidR="00702DCD" w:rsidRPr="00164263" w:rsidRDefault="00284858" w:rsidP="000107BC">
      <w:pPr>
        <w:widowControl w:val="0"/>
        <w:numPr>
          <w:ilvl w:val="0"/>
          <w:numId w:val="2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W razie uchybienia terminu wykonania przez wnioskodawcę określonych czynności w toku postępowania w sprawie o przyznanie pomocy, SW na prośbę wnioskodawcy przekazaną za pomocą PUE przywraca termin wykonania tych czynności, jeżeli wnioskodawca: </w:t>
      </w:r>
    </w:p>
    <w:p w14:paraId="000000EF" w14:textId="407CA9C9" w:rsidR="00702DCD" w:rsidRPr="007A3B42" w:rsidRDefault="00284858" w:rsidP="007E362B">
      <w:pPr>
        <w:pStyle w:val="Akapitzlist"/>
        <w:widowControl w:val="0"/>
        <w:numPr>
          <w:ilvl w:val="0"/>
          <w:numId w:val="23"/>
        </w:numPr>
        <w:pBdr>
          <w:top w:val="nil"/>
          <w:left w:val="nil"/>
          <w:bottom w:val="nil"/>
          <w:right w:val="nil"/>
          <w:between w:val="nil"/>
        </w:pBdr>
        <w:spacing w:after="120" w:line="276" w:lineRule="auto"/>
        <w:ind w:hanging="294"/>
        <w:jc w:val="both"/>
        <w:rPr>
          <w:rFonts w:asciiTheme="minorHAnsi" w:eastAsia="Times New Roman" w:hAnsiTheme="minorHAnsi" w:cstheme="minorHAnsi"/>
          <w:color w:val="000000"/>
        </w:rPr>
      </w:pPr>
      <w:r w:rsidRPr="007A3B42">
        <w:rPr>
          <w:rFonts w:asciiTheme="minorHAnsi" w:eastAsia="Times New Roman" w:hAnsiTheme="minorHAnsi" w:cstheme="minorHAnsi"/>
          <w:color w:val="000000"/>
        </w:rPr>
        <w:t>wniósł prośbę w terminie 14 dni od dnia ustania przyczyn uchybienia;</w:t>
      </w:r>
    </w:p>
    <w:p w14:paraId="000000F0" w14:textId="77777777" w:rsidR="00702DCD" w:rsidRPr="00164263" w:rsidRDefault="00284858" w:rsidP="000107BC">
      <w:pPr>
        <w:widowControl w:val="0"/>
        <w:numPr>
          <w:ilvl w:val="0"/>
          <w:numId w:val="23"/>
        </w:numPr>
        <w:pBdr>
          <w:top w:val="nil"/>
          <w:left w:val="nil"/>
          <w:bottom w:val="nil"/>
          <w:right w:val="nil"/>
          <w:between w:val="nil"/>
        </w:pBdr>
        <w:spacing w:after="120" w:line="276" w:lineRule="auto"/>
        <w:ind w:left="709" w:hanging="284"/>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uprawdopodobnił, że uchybienie nastąpiło bez jego winy;</w:t>
      </w:r>
    </w:p>
    <w:p w14:paraId="000000F1" w14:textId="77777777" w:rsidR="00702DCD" w:rsidRPr="00164263" w:rsidRDefault="00284858" w:rsidP="000107BC">
      <w:pPr>
        <w:widowControl w:val="0"/>
        <w:numPr>
          <w:ilvl w:val="0"/>
          <w:numId w:val="23"/>
        </w:numPr>
        <w:pBdr>
          <w:top w:val="nil"/>
          <w:left w:val="nil"/>
          <w:bottom w:val="nil"/>
          <w:right w:val="nil"/>
          <w:between w:val="nil"/>
        </w:pBdr>
        <w:spacing w:after="120" w:line="276" w:lineRule="auto"/>
        <w:ind w:left="709" w:hanging="284"/>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lastRenderedPageBreak/>
        <w:t>w dniu złożenia prośby, o której mowa w pkt 1, dopełnił czynności, dla której określony był termin.</w:t>
      </w:r>
    </w:p>
    <w:p w14:paraId="000000F2" w14:textId="6BA8AAB1" w:rsidR="00702DCD" w:rsidRPr="007762B5" w:rsidRDefault="00284858" w:rsidP="000107BC">
      <w:pPr>
        <w:widowControl w:val="0"/>
        <w:numPr>
          <w:ilvl w:val="0"/>
          <w:numId w:val="22"/>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164263">
        <w:rPr>
          <w:rFonts w:asciiTheme="minorHAnsi" w:eastAsia="Times New Roman" w:hAnsiTheme="minorHAnsi" w:cstheme="minorHAnsi"/>
          <w:color w:val="000000"/>
        </w:rPr>
        <w:t>Nie jest możliwe przywrócenie terminu do złożenia</w:t>
      </w:r>
      <w:r w:rsidR="007A3B42">
        <w:rPr>
          <w:rFonts w:asciiTheme="minorHAnsi" w:eastAsia="Times New Roman" w:hAnsiTheme="minorHAnsi" w:cstheme="minorHAnsi"/>
          <w:color w:val="000000"/>
        </w:rPr>
        <w:t xml:space="preserve"> prośby, o </w:t>
      </w:r>
      <w:r w:rsidR="007A3B42" w:rsidRPr="007762B5">
        <w:rPr>
          <w:rFonts w:asciiTheme="minorHAnsi" w:eastAsia="Times New Roman" w:hAnsiTheme="minorHAnsi" w:cstheme="minorHAnsi"/>
        </w:rPr>
        <w:t xml:space="preserve">której mowa w ust. </w:t>
      </w:r>
      <w:r w:rsidRPr="007762B5">
        <w:rPr>
          <w:rFonts w:asciiTheme="minorHAnsi" w:eastAsia="Times New Roman" w:hAnsiTheme="minorHAnsi" w:cstheme="minorHAnsi"/>
        </w:rPr>
        <w:t xml:space="preserve"> </w:t>
      </w:r>
      <w:r w:rsidR="00434CBB" w:rsidRPr="007762B5">
        <w:rPr>
          <w:rFonts w:asciiTheme="minorHAnsi" w:eastAsia="Times New Roman" w:hAnsiTheme="minorHAnsi" w:cstheme="minorHAnsi"/>
        </w:rPr>
        <w:t xml:space="preserve">10 </w:t>
      </w:r>
      <w:r w:rsidRPr="007762B5">
        <w:rPr>
          <w:rFonts w:asciiTheme="minorHAnsi" w:eastAsia="Times New Roman" w:hAnsiTheme="minorHAnsi" w:cstheme="minorHAnsi"/>
        </w:rPr>
        <w:t xml:space="preserve">pkt </w:t>
      </w:r>
      <w:r w:rsidR="003B7E93">
        <w:rPr>
          <w:rFonts w:asciiTheme="minorHAnsi" w:eastAsia="Times New Roman" w:hAnsiTheme="minorHAnsi" w:cstheme="minorHAnsi"/>
        </w:rPr>
        <w:t>1</w:t>
      </w:r>
      <w:r w:rsidR="00434CBB" w:rsidRPr="007762B5">
        <w:rPr>
          <w:rFonts w:asciiTheme="minorHAnsi" w:eastAsia="Times New Roman" w:hAnsiTheme="minorHAnsi" w:cstheme="minorHAnsi"/>
        </w:rPr>
        <w:t>)</w:t>
      </w:r>
      <w:r w:rsidRPr="007762B5">
        <w:rPr>
          <w:rFonts w:asciiTheme="minorHAnsi" w:eastAsia="Times New Roman" w:hAnsiTheme="minorHAnsi" w:cstheme="minorHAnsi"/>
        </w:rPr>
        <w:t>.</w:t>
      </w:r>
    </w:p>
    <w:p w14:paraId="565AFA70" w14:textId="77777777" w:rsidR="003B7E93" w:rsidRDefault="00284858" w:rsidP="000107BC">
      <w:pPr>
        <w:widowControl w:val="0"/>
        <w:numPr>
          <w:ilvl w:val="0"/>
          <w:numId w:val="2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7762B5">
        <w:rPr>
          <w:rFonts w:asciiTheme="minorHAnsi" w:eastAsia="Times New Roman" w:hAnsiTheme="minorHAnsi" w:cstheme="minorHAnsi"/>
        </w:rPr>
        <w:t>W przypadku gdy wnioskodawca wniesie</w:t>
      </w:r>
      <w:r w:rsidR="007A3B42" w:rsidRPr="007762B5">
        <w:rPr>
          <w:rFonts w:asciiTheme="minorHAnsi" w:eastAsia="Times New Roman" w:hAnsiTheme="minorHAnsi" w:cstheme="minorHAnsi"/>
        </w:rPr>
        <w:t xml:space="preserve"> prośbę, o której mowa w ust. </w:t>
      </w:r>
      <w:r w:rsidR="003B7E93">
        <w:rPr>
          <w:rFonts w:asciiTheme="minorHAnsi" w:eastAsia="Times New Roman" w:hAnsiTheme="minorHAnsi" w:cstheme="minorHAnsi"/>
        </w:rPr>
        <w:t xml:space="preserve"> 10 pkt  1</w:t>
      </w:r>
      <w:r w:rsidR="00434CBB" w:rsidRPr="007762B5">
        <w:rPr>
          <w:rFonts w:asciiTheme="minorHAnsi" w:eastAsia="Times New Roman" w:hAnsiTheme="minorHAnsi" w:cstheme="minorHAnsi"/>
        </w:rPr>
        <w:t>)</w:t>
      </w:r>
      <w:r w:rsidRPr="007762B5">
        <w:rPr>
          <w:rFonts w:asciiTheme="minorHAnsi" w:eastAsia="Times New Roman" w:hAnsiTheme="minorHAnsi" w:cstheme="minorHAnsi"/>
        </w:rPr>
        <w:t xml:space="preserve">, </w:t>
      </w:r>
      <w:r w:rsidRPr="00164263">
        <w:rPr>
          <w:rFonts w:asciiTheme="minorHAnsi" w:eastAsia="Times New Roman" w:hAnsiTheme="minorHAnsi" w:cstheme="minorHAnsi"/>
          <w:color w:val="000000"/>
        </w:rPr>
        <w:t xml:space="preserve">po otrzymaniu od SW </w:t>
      </w:r>
    </w:p>
    <w:p w14:paraId="5C89A5A6" w14:textId="76099C4C" w:rsidR="003B7E93" w:rsidRDefault="00284858" w:rsidP="003B7E93">
      <w:pPr>
        <w:pStyle w:val="Akapitzlist"/>
        <w:widowControl w:val="0"/>
        <w:numPr>
          <w:ilvl w:val="1"/>
          <w:numId w:val="1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3B7E93">
        <w:rPr>
          <w:rFonts w:asciiTheme="minorHAnsi" w:eastAsia="Times New Roman" w:hAnsiTheme="minorHAnsi" w:cstheme="minorHAnsi"/>
          <w:color w:val="000000"/>
        </w:rPr>
        <w:t xml:space="preserve">pisma o pozostawieniu WoPP bez rozpatrzenia z powodu nieusunięcia przez wnioskodawcę braków formalnych w WoPP w wyznaczonym terminie (jeśli bez usunięcia tych braków nie można stwierdzić spełniania przez wnioskodawcę warunków przyznania pomocy) </w:t>
      </w:r>
      <w:r w:rsidR="003B7E93">
        <w:rPr>
          <w:rFonts w:asciiTheme="minorHAnsi" w:eastAsia="Times New Roman" w:hAnsiTheme="minorHAnsi" w:cstheme="minorHAnsi"/>
          <w:color w:val="000000"/>
        </w:rPr>
        <w:t xml:space="preserve"> albo</w:t>
      </w:r>
    </w:p>
    <w:p w14:paraId="69BDFF07" w14:textId="38ED8D47" w:rsidR="003B7E93" w:rsidRDefault="003B7E93" w:rsidP="003B7E93">
      <w:pPr>
        <w:pStyle w:val="Akapitzlist"/>
        <w:widowControl w:val="0"/>
        <w:numPr>
          <w:ilvl w:val="1"/>
          <w:numId w:val="1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Pr>
          <w:rFonts w:asciiTheme="minorHAnsi" w:eastAsia="Times New Roman" w:hAnsiTheme="minorHAnsi" w:cstheme="minorHAnsi"/>
          <w:color w:val="000000"/>
        </w:rPr>
        <w:t>wypowiedzenia umowy o przyznaniu pomocy</w:t>
      </w:r>
    </w:p>
    <w:p w14:paraId="000000F3" w14:textId="387CAE2B" w:rsidR="00702DCD" w:rsidRPr="003B7E93" w:rsidRDefault="003B7E93" w:rsidP="003B7E93">
      <w:pPr>
        <w:pStyle w:val="Akapitzlist"/>
        <w:widowControl w:val="0"/>
        <w:pBdr>
          <w:top w:val="nil"/>
          <w:left w:val="nil"/>
          <w:bottom w:val="nil"/>
          <w:right w:val="nil"/>
          <w:between w:val="nil"/>
        </w:pBdr>
        <w:spacing w:after="120" w:line="276" w:lineRule="auto"/>
        <w:ind w:left="851"/>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 </w:t>
      </w:r>
      <w:r w:rsidR="00284858" w:rsidRPr="003B7E93">
        <w:rPr>
          <w:rFonts w:asciiTheme="minorHAnsi" w:eastAsia="Times New Roman" w:hAnsiTheme="minorHAnsi" w:cstheme="minorHAnsi"/>
          <w:color w:val="000000"/>
        </w:rPr>
        <w:t xml:space="preserve">i spełnione zostaną warunki przywrócenia terminu określone w </w:t>
      </w:r>
      <w:r w:rsidR="00284858" w:rsidRPr="003B7E93">
        <w:rPr>
          <w:rFonts w:asciiTheme="minorHAnsi" w:eastAsia="Times New Roman" w:hAnsiTheme="minorHAnsi" w:cstheme="minorHAnsi"/>
        </w:rPr>
        <w:t xml:space="preserve">ust. </w:t>
      </w:r>
      <w:r w:rsidR="005007EE" w:rsidRPr="003B7E93">
        <w:rPr>
          <w:rFonts w:asciiTheme="minorHAnsi" w:eastAsia="Times New Roman" w:hAnsiTheme="minorHAnsi" w:cstheme="minorHAnsi"/>
        </w:rPr>
        <w:t>10</w:t>
      </w:r>
      <w:r w:rsidR="00284858" w:rsidRPr="003B7E93">
        <w:rPr>
          <w:rFonts w:asciiTheme="minorHAnsi" w:eastAsia="Times New Roman" w:hAnsiTheme="minorHAnsi" w:cstheme="minorHAnsi"/>
        </w:rPr>
        <w:t xml:space="preserve">, SW </w:t>
      </w:r>
      <w:r w:rsidR="00284858" w:rsidRPr="003B7E93">
        <w:rPr>
          <w:rFonts w:asciiTheme="minorHAnsi" w:eastAsia="Times New Roman" w:hAnsiTheme="minorHAnsi" w:cstheme="minorHAnsi"/>
          <w:color w:val="000000"/>
        </w:rPr>
        <w:t xml:space="preserve">wraz </w:t>
      </w:r>
      <w:r>
        <w:rPr>
          <w:rFonts w:asciiTheme="minorHAnsi" w:eastAsia="Times New Roman" w:hAnsiTheme="minorHAnsi" w:cstheme="minorHAnsi"/>
          <w:color w:val="000000"/>
        </w:rPr>
        <w:br/>
      </w:r>
      <w:r w:rsidR="00284858" w:rsidRPr="003B7E93">
        <w:rPr>
          <w:rFonts w:asciiTheme="minorHAnsi" w:eastAsia="Times New Roman" w:hAnsiTheme="minorHAnsi" w:cstheme="minorHAnsi"/>
          <w:color w:val="000000"/>
        </w:rPr>
        <w:t xml:space="preserve">z informacją o przywróceniu terminu informuje wnioskodawcę o wycofaniu pisma </w:t>
      </w:r>
      <w:r>
        <w:rPr>
          <w:rFonts w:asciiTheme="minorHAnsi" w:eastAsia="Times New Roman" w:hAnsiTheme="minorHAnsi" w:cstheme="minorHAnsi"/>
          <w:color w:val="000000"/>
        </w:rPr>
        <w:t>albo</w:t>
      </w:r>
      <w:r w:rsidR="00284858" w:rsidRPr="003B7E93">
        <w:rPr>
          <w:rFonts w:asciiTheme="minorHAnsi" w:eastAsia="Times New Roman" w:hAnsiTheme="minorHAnsi" w:cstheme="minorHAnsi"/>
          <w:color w:val="000000"/>
        </w:rPr>
        <w:t xml:space="preserve"> </w:t>
      </w:r>
      <w:r>
        <w:rPr>
          <w:rFonts w:asciiTheme="minorHAnsi" w:eastAsia="Times New Roman" w:hAnsiTheme="minorHAnsi" w:cstheme="minorHAnsi"/>
          <w:color w:val="000000"/>
        </w:rPr>
        <w:br/>
        <w:t>wypowiedzeniu umowy o przyznaniu pomocy oraz o</w:t>
      </w:r>
      <w:r w:rsidR="00284858" w:rsidRPr="003B7E93">
        <w:rPr>
          <w:rFonts w:asciiTheme="minorHAnsi" w:eastAsia="Times New Roman" w:hAnsiTheme="minorHAnsi" w:cstheme="minorHAnsi"/>
          <w:color w:val="000000"/>
        </w:rPr>
        <w:t xml:space="preserve"> dalszym procedowaniu WoPP</w:t>
      </w:r>
      <w:r>
        <w:rPr>
          <w:rFonts w:asciiTheme="minorHAnsi" w:eastAsia="Times New Roman" w:hAnsiTheme="minorHAnsi" w:cstheme="minorHAnsi"/>
          <w:color w:val="000000"/>
        </w:rPr>
        <w:t xml:space="preserve"> albo WoP</w:t>
      </w:r>
      <w:r w:rsidR="00284858" w:rsidRPr="003B7E93">
        <w:rPr>
          <w:rFonts w:asciiTheme="minorHAnsi" w:eastAsia="Times New Roman" w:hAnsiTheme="minorHAnsi" w:cstheme="minorHAnsi"/>
          <w:color w:val="000000"/>
        </w:rPr>
        <w:t>.</w:t>
      </w:r>
    </w:p>
    <w:p w14:paraId="000000F4" w14:textId="784FB297" w:rsidR="00702DCD" w:rsidRPr="007762B5" w:rsidRDefault="00284858" w:rsidP="003B7E93">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164263">
        <w:rPr>
          <w:rFonts w:asciiTheme="minorHAnsi" w:eastAsia="Times New Roman" w:hAnsiTheme="minorHAnsi" w:cstheme="minorHAnsi"/>
          <w:color w:val="000000"/>
        </w:rPr>
        <w:t xml:space="preserve">Z zastrzeżeniem § 12 ust. 6, w przypadku, gdy w odpowiedzi na wezwanie SW, o którym mowa </w:t>
      </w:r>
      <w:r w:rsidRPr="007762B5">
        <w:rPr>
          <w:rFonts w:asciiTheme="minorHAnsi" w:eastAsia="Times New Roman" w:hAnsiTheme="minorHAnsi" w:cstheme="minorHAnsi"/>
        </w:rPr>
        <w:t xml:space="preserve">w ust. 7, wnioskodawca dokona usunięcia braków lub nieprawidłowości, poprawienia WoPP lub złożenia wyjaśnień </w:t>
      </w:r>
      <w:r w:rsidR="007F79FF">
        <w:rPr>
          <w:rFonts w:asciiTheme="minorHAnsi" w:eastAsia="Times New Roman" w:hAnsiTheme="minorHAnsi" w:cstheme="minorHAnsi"/>
        </w:rPr>
        <w:t>i</w:t>
      </w:r>
      <w:r w:rsidRPr="007762B5">
        <w:rPr>
          <w:rFonts w:asciiTheme="minorHAnsi" w:eastAsia="Times New Roman" w:hAnsiTheme="minorHAnsi" w:cstheme="minorHAnsi"/>
        </w:rPr>
        <w:t xml:space="preserve"> bez zachowania formy korespondencji wskazanej w ust. 2, ocena WoPP przez SW zostanie dokonana z pominięciem złożonych w ten sposób uzupełnień, poprawek lub wyjaśnień</w:t>
      </w:r>
      <w:r w:rsidR="00F61BCE">
        <w:rPr>
          <w:rFonts w:asciiTheme="minorHAnsi" w:eastAsia="Times New Roman" w:hAnsiTheme="minorHAnsi" w:cstheme="minorHAnsi"/>
        </w:rPr>
        <w:t>.</w:t>
      </w:r>
      <w:r w:rsidR="007A3B42" w:rsidRPr="007762B5">
        <w:rPr>
          <w:rFonts w:asciiTheme="minorHAnsi" w:eastAsia="Times New Roman" w:hAnsiTheme="minorHAnsi" w:cstheme="minorHAnsi"/>
          <w:strike/>
        </w:rPr>
        <w:t xml:space="preserve"> </w:t>
      </w:r>
    </w:p>
    <w:p w14:paraId="000000F5" w14:textId="63EDE502" w:rsidR="00702DCD" w:rsidRDefault="00284858" w:rsidP="003B7E93">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Poza sytuacjami określonymi w ust. 7 w trakcie naboru wniosków i ich oceny nie ma możliwości dokonania zmian w odniesieniu do złożonego WoPP, natomiast wnioskodawca, chcąc wprowadzić zmiany, może – w terminie przewidzianym na złożenie wniosku, o którym mowa w § 9 ust. 1 – wycofać WoPP i złożyć go ponownie.</w:t>
      </w:r>
    </w:p>
    <w:p w14:paraId="7BA93AEE" w14:textId="116EFDEA" w:rsidR="00814208" w:rsidRPr="00262FF0" w:rsidRDefault="00814208" w:rsidP="003B7E93">
      <w:pPr>
        <w:widowControl w:val="0"/>
        <w:numPr>
          <w:ilvl w:val="0"/>
          <w:numId w:val="10"/>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262FF0">
        <w:rPr>
          <w:rFonts w:asciiTheme="minorHAnsi" w:eastAsia="Times New Roman" w:hAnsiTheme="minorHAnsi" w:cstheme="minorHAnsi"/>
        </w:rPr>
        <w:t>SW nie wzywa wnioskodawcy do usunięcia braków lub nieprawidłowości lub poprawienia oczywistych omyłek w sytuacji, gdy zachodzą niebudzące wątpliwości przesłanki nieprzyznania pomocy.</w:t>
      </w:r>
    </w:p>
    <w:p w14:paraId="000000F6" w14:textId="77777777" w:rsidR="00702DCD" w:rsidRPr="00164263" w:rsidRDefault="00702DCD">
      <w:pPr>
        <w:widowControl w:val="0"/>
        <w:pBdr>
          <w:top w:val="nil"/>
          <w:left w:val="nil"/>
          <w:bottom w:val="nil"/>
          <w:right w:val="nil"/>
          <w:between w:val="nil"/>
        </w:pBdr>
        <w:spacing w:after="0" w:line="276" w:lineRule="auto"/>
        <w:jc w:val="both"/>
        <w:rPr>
          <w:rFonts w:asciiTheme="minorHAnsi" w:eastAsia="Times New Roman" w:hAnsiTheme="minorHAnsi" w:cstheme="minorHAnsi"/>
          <w:color w:val="000000"/>
        </w:rPr>
      </w:pPr>
    </w:p>
    <w:p w14:paraId="000000F7" w14:textId="77777777" w:rsidR="00702DCD" w:rsidRPr="00B70ECC" w:rsidRDefault="00284858" w:rsidP="00B70ECC">
      <w:pPr>
        <w:keepNext/>
        <w:keepLines/>
        <w:spacing w:after="120" w:line="276" w:lineRule="auto"/>
        <w:jc w:val="center"/>
        <w:rPr>
          <w:rFonts w:asciiTheme="minorHAnsi" w:eastAsia="Times New Roman" w:hAnsiTheme="minorHAnsi" w:cstheme="minorHAnsi"/>
          <w:b/>
          <w:color w:val="2F5496"/>
          <w:sz w:val="24"/>
          <w:szCs w:val="24"/>
        </w:rPr>
      </w:pPr>
      <w:bookmarkStart w:id="22" w:name="_heading=h.nmf14n" w:colFirst="0" w:colLast="0"/>
      <w:bookmarkEnd w:id="22"/>
      <w:r w:rsidRPr="00B70ECC">
        <w:rPr>
          <w:rFonts w:asciiTheme="minorHAnsi" w:eastAsia="Times New Roman" w:hAnsiTheme="minorHAnsi" w:cstheme="minorHAnsi"/>
          <w:b/>
          <w:color w:val="2F5496"/>
          <w:sz w:val="24"/>
          <w:szCs w:val="24"/>
        </w:rPr>
        <w:t>§ 12. Sposób wymiany korespondencji między wnioskodawcą a LGD i SW</w:t>
      </w:r>
    </w:p>
    <w:p w14:paraId="000000F8" w14:textId="02E0FE6A" w:rsidR="00702DCD" w:rsidRPr="00164263" w:rsidRDefault="00284858" w:rsidP="000107BC">
      <w:pPr>
        <w:widowControl w:val="0"/>
        <w:numPr>
          <w:ilvl w:val="0"/>
          <w:numId w:val="2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 zastrzeżeniem ust. 6 oraz § 14 ust. 3, korespondencja między wnioskodawcą a LGD i SW, w tym złożenie WoPP oraz jego zmiana lub wycofanie, a także wymiana korespondencji, podpisywanie dokumentów i wykonywanie innych czynności dotyczących postępowania w sprawie oceny i wyboru operacji i ustalenia kwoty pomocy prowadzonego przez LGD oraz postępowania w sprawie o przyznanie pomocy i wypłaty pomocy oraz zawieranie umów o przyznaniu pomocy, odbywa się za pomocą PUE.</w:t>
      </w:r>
    </w:p>
    <w:p w14:paraId="000000F9" w14:textId="77777777" w:rsidR="00702DCD" w:rsidRPr="00164263" w:rsidRDefault="00284858" w:rsidP="000107BC">
      <w:pPr>
        <w:widowControl w:val="0"/>
        <w:numPr>
          <w:ilvl w:val="0"/>
          <w:numId w:val="2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Jeżeli WoPP nie został złożony za pomocą PUE, LGD nie wybiera operacji objętej tym wnioskiem, o czym LGD informuje wnioskodawcę w takiej samej formie, w jakiej został przez niego złożony wniosek.</w:t>
      </w:r>
    </w:p>
    <w:p w14:paraId="000000FA" w14:textId="77777777" w:rsidR="00702DCD" w:rsidRPr="00164263" w:rsidRDefault="00284858" w:rsidP="000107BC">
      <w:pPr>
        <w:widowControl w:val="0"/>
        <w:numPr>
          <w:ilvl w:val="0"/>
          <w:numId w:val="2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Do złożenia WoPP za pomocą PUE nie jest wymagany podpis elektroniczny. Złożenie WoPP za pomocą PUE następuje po uwierzytelnieniu w tym systemie wnioskodawcy, a w przypadku gdy wniosek jest składany przez podmiot niebędący osobą fizyczną – po uwierzytelnieniu osoby:</w:t>
      </w:r>
    </w:p>
    <w:p w14:paraId="000000FB" w14:textId="1FDDA10C" w:rsidR="00702DCD" w:rsidRPr="00B70ECC" w:rsidRDefault="00284858" w:rsidP="00BB3C5D">
      <w:pPr>
        <w:pStyle w:val="Akapitzlist"/>
        <w:widowControl w:val="0"/>
        <w:numPr>
          <w:ilvl w:val="0"/>
          <w:numId w:val="9"/>
        </w:numPr>
        <w:pBdr>
          <w:top w:val="nil"/>
          <w:left w:val="nil"/>
          <w:bottom w:val="nil"/>
          <w:right w:val="nil"/>
          <w:between w:val="nil"/>
        </w:pBdr>
        <w:spacing w:after="120" w:line="276" w:lineRule="auto"/>
        <w:ind w:hanging="294"/>
        <w:jc w:val="both"/>
        <w:rPr>
          <w:rFonts w:asciiTheme="minorHAnsi" w:eastAsia="Times New Roman" w:hAnsiTheme="minorHAnsi" w:cstheme="minorHAnsi"/>
          <w:color w:val="000000"/>
        </w:rPr>
      </w:pPr>
      <w:r w:rsidRPr="00B70ECC">
        <w:rPr>
          <w:rFonts w:asciiTheme="minorHAnsi" w:eastAsia="Times New Roman" w:hAnsiTheme="minorHAnsi" w:cstheme="minorHAnsi"/>
          <w:color w:val="000000"/>
        </w:rPr>
        <w:t>uprawnionej do reprezentacji tego podmiotu – jeżeli jego reprezentacja jest jednoosobowa;</w:t>
      </w:r>
    </w:p>
    <w:p w14:paraId="000000FC" w14:textId="77777777" w:rsidR="00702DCD" w:rsidRPr="00164263" w:rsidRDefault="00284858" w:rsidP="000107BC">
      <w:pPr>
        <w:widowControl w:val="0"/>
        <w:numPr>
          <w:ilvl w:val="0"/>
          <w:numId w:val="9"/>
        </w:numPr>
        <w:pBdr>
          <w:top w:val="nil"/>
          <w:left w:val="nil"/>
          <w:bottom w:val="nil"/>
          <w:right w:val="nil"/>
          <w:between w:val="nil"/>
        </w:pBdr>
        <w:spacing w:after="120" w:line="276" w:lineRule="auto"/>
        <w:ind w:left="709" w:hanging="284"/>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upoważnionej przez osoby uprawnione do reprezentacji tego podmiotu – jeżeli jego </w:t>
      </w:r>
      <w:r w:rsidRPr="00164263">
        <w:rPr>
          <w:rFonts w:asciiTheme="minorHAnsi" w:eastAsia="Times New Roman" w:hAnsiTheme="minorHAnsi" w:cstheme="minorHAnsi"/>
          <w:color w:val="000000"/>
        </w:rPr>
        <w:lastRenderedPageBreak/>
        <w:t>reprezentacja jest wieloosobowa.</w:t>
      </w:r>
    </w:p>
    <w:p w14:paraId="000000FD" w14:textId="77777777" w:rsidR="00702DCD" w:rsidRPr="00164263" w:rsidRDefault="00284858" w:rsidP="000107BC">
      <w:pPr>
        <w:widowControl w:val="0"/>
        <w:numPr>
          <w:ilvl w:val="0"/>
          <w:numId w:val="2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Uwierzytelnienie w PUE przez wnioskodawcę następuje:</w:t>
      </w:r>
    </w:p>
    <w:p w14:paraId="000000FE" w14:textId="2A66D402" w:rsidR="00702DCD" w:rsidRPr="00B70ECC" w:rsidRDefault="00284858" w:rsidP="00983B3C">
      <w:pPr>
        <w:pStyle w:val="Akapitzlist"/>
        <w:widowControl w:val="0"/>
        <w:numPr>
          <w:ilvl w:val="1"/>
          <w:numId w:val="13"/>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B70ECC">
        <w:rPr>
          <w:rFonts w:asciiTheme="minorHAnsi" w:eastAsia="Times New Roman" w:hAnsiTheme="minorHAnsi" w:cstheme="minorHAnsi"/>
          <w:color w:val="000000"/>
        </w:rPr>
        <w:t>w sposób określony w art. 20a ust. 1 ustawy o informatyzacji działalności podmiotów realizujących zadania publiczne lub</w:t>
      </w:r>
    </w:p>
    <w:p w14:paraId="000000FF" w14:textId="77777777" w:rsidR="00702DCD" w:rsidRPr="00164263" w:rsidRDefault="00284858" w:rsidP="000107BC">
      <w:pPr>
        <w:widowControl w:val="0"/>
        <w:numPr>
          <w:ilvl w:val="1"/>
          <w:numId w:val="13"/>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za pomocą loginu i kodu dostępu do PUE, dla których szczegółowe wymagania określone zostały w rozporządzeniu MRiRW w sprawie loginu i kodu dostępu.</w:t>
      </w:r>
    </w:p>
    <w:p w14:paraId="00000100" w14:textId="77777777" w:rsidR="00702DCD" w:rsidRPr="00164263" w:rsidRDefault="00284858" w:rsidP="000107BC">
      <w:pPr>
        <w:widowControl w:val="0"/>
        <w:numPr>
          <w:ilvl w:val="0"/>
          <w:numId w:val="2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Złożenie WoPP, wymiana korespondencji oraz wykonywanie za pomocą PUE innych czynności dotyczących postępowania w sprawie oceny i wyboru operacji i ustalenia kwoty pomocy prowadzonego przez LGD oraz postępowania w sprawie o przyznanie pomocy i wypłaty pomocy prowadzonego przez SW</w:t>
      </w:r>
      <w:r w:rsidRPr="00164263">
        <w:rPr>
          <w:rFonts w:asciiTheme="minorHAnsi" w:hAnsiTheme="minorHAnsi" w:cstheme="minorHAnsi"/>
        </w:rPr>
        <w:t xml:space="preserve"> </w:t>
      </w:r>
      <w:r w:rsidRPr="00164263">
        <w:rPr>
          <w:rFonts w:asciiTheme="minorHAnsi" w:eastAsia="Times New Roman" w:hAnsiTheme="minorHAnsi" w:cstheme="minorHAnsi"/>
          <w:color w:val="000000"/>
        </w:rPr>
        <w:t>następują zgodnie z poniższymi regułami:</w:t>
      </w:r>
    </w:p>
    <w:p w14:paraId="00000101" w14:textId="7E03E715" w:rsidR="00702DCD" w:rsidRPr="00B70ECC" w:rsidRDefault="00284858" w:rsidP="001B0E82">
      <w:pPr>
        <w:pStyle w:val="Akapitzlist"/>
        <w:widowControl w:val="0"/>
        <w:numPr>
          <w:ilvl w:val="0"/>
          <w:numId w:val="14"/>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B70ECC">
        <w:rPr>
          <w:rFonts w:asciiTheme="minorHAnsi" w:eastAsia="Times New Roman" w:hAnsiTheme="minorHAnsi" w:cstheme="minorHAnsi"/>
          <w:color w:val="000000"/>
        </w:rPr>
        <w:t>do dokonania tych czynności nie jest wymagany podpis elektroniczny, ale ponowne uwierzytelnienie w PUE podczas składania pisma albo wykonywania innej czynności dotyczącej postępowania, a jeżeli wykonanie czynności dotyczącej postępowania polega na podpisaniu dokumentu, uznaje się, że ponowne uwierzytelnienie w PUE podczas wykonywania tej czynności, jest równoznaczne z podpisaniem dokumentu; do złożenia WoPP i WoP nie jest wymagane ponowne uwierzytelnienie w PUE;</w:t>
      </w:r>
    </w:p>
    <w:p w14:paraId="00000102" w14:textId="77777777" w:rsidR="00702DCD" w:rsidRPr="00164263" w:rsidRDefault="00284858" w:rsidP="000107BC">
      <w:pPr>
        <w:widowControl w:val="0"/>
        <w:numPr>
          <w:ilvl w:val="0"/>
          <w:numId w:val="14"/>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załączniki do WoPP i WoP lub innego pisma dołącza się jako dokumenty utworzone za pomocą PUE, a w przypadku gdy stanowią dokumenty wymagające opatrzenia podpisem przez osobę trzecią, dołącza się je w postaci elektronicznej jako:</w:t>
      </w:r>
    </w:p>
    <w:p w14:paraId="00000103" w14:textId="0D5D33EA" w:rsidR="00702DCD" w:rsidRPr="00164263" w:rsidRDefault="00701B80" w:rsidP="00701B80">
      <w:pPr>
        <w:widowControl w:val="0"/>
        <w:pBdr>
          <w:top w:val="nil"/>
          <w:left w:val="nil"/>
          <w:bottom w:val="nil"/>
          <w:right w:val="nil"/>
          <w:between w:val="nil"/>
        </w:pBdr>
        <w:spacing w:after="120" w:line="276" w:lineRule="auto"/>
        <w:ind w:left="709"/>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a) </w:t>
      </w:r>
      <w:r w:rsidR="003B72F2">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dokumenty opatrzone przez tę osobę kwalifikowanym podpisem elektronicznym, podpisem</w:t>
      </w:r>
      <w:r>
        <w:rPr>
          <w:rFonts w:asciiTheme="minorHAnsi" w:eastAsia="Times New Roman" w:hAnsiTheme="minorHAnsi" w:cstheme="minorHAnsi"/>
          <w:color w:val="000000"/>
        </w:rPr>
        <w:br/>
        <w:t xml:space="preserve">     </w:t>
      </w:r>
      <w:r w:rsidR="00284858" w:rsidRPr="00164263">
        <w:rPr>
          <w:rFonts w:asciiTheme="minorHAnsi" w:eastAsia="Times New Roman" w:hAnsiTheme="minorHAnsi" w:cstheme="minorHAnsi"/>
          <w:color w:val="000000"/>
        </w:rPr>
        <w:t>osobistym albo podpisem zaufanym albo</w:t>
      </w:r>
    </w:p>
    <w:p w14:paraId="00000104" w14:textId="560A7177" w:rsidR="00702DCD" w:rsidRPr="00164263" w:rsidRDefault="00701B80" w:rsidP="003B72F2">
      <w:pPr>
        <w:widowControl w:val="0"/>
        <w:pBdr>
          <w:top w:val="nil"/>
          <w:left w:val="nil"/>
          <w:bottom w:val="nil"/>
          <w:right w:val="nil"/>
          <w:between w:val="nil"/>
        </w:pBdr>
        <w:spacing w:after="120" w:line="276"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               b) </w:t>
      </w:r>
      <w:r w:rsidR="003B72F2">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elektroniczne kopie dokumentów sporządzonych w postaci papierowej i opatrzonych przez</w:t>
      </w:r>
      <w:r w:rsidR="003B72F2">
        <w:rPr>
          <w:rFonts w:asciiTheme="minorHAnsi" w:eastAsia="Times New Roman" w:hAnsiTheme="minorHAnsi" w:cstheme="minorHAnsi"/>
          <w:color w:val="000000"/>
        </w:rPr>
        <w:br/>
        <w:t xml:space="preserve">                  </w:t>
      </w:r>
      <w:r w:rsidR="00284858" w:rsidRPr="00164263">
        <w:rPr>
          <w:rFonts w:asciiTheme="minorHAnsi" w:eastAsia="Times New Roman" w:hAnsiTheme="minorHAnsi" w:cstheme="minorHAnsi"/>
          <w:color w:val="000000"/>
        </w:rPr>
        <w:t xml:space="preserve"> tę osobę podpisem własnoręcznym, zapisane w formacie określonym w przepisach</w:t>
      </w:r>
      <w:r w:rsidR="003B72F2">
        <w:rPr>
          <w:rFonts w:asciiTheme="minorHAnsi" w:eastAsia="Times New Roman" w:hAnsiTheme="minorHAnsi" w:cstheme="minorHAnsi"/>
          <w:color w:val="000000"/>
        </w:rPr>
        <w:br/>
        <w:t xml:space="preserve">                  </w:t>
      </w:r>
      <w:r w:rsidR="00284858" w:rsidRPr="00164263">
        <w:rPr>
          <w:rFonts w:asciiTheme="minorHAnsi" w:eastAsia="Times New Roman" w:hAnsiTheme="minorHAnsi" w:cstheme="minorHAnsi"/>
          <w:color w:val="000000"/>
        </w:rPr>
        <w:t xml:space="preserve"> wydanych na podstawie art. 18 pkt 3 ustawy o informatyzacji działalności podmiotów</w:t>
      </w:r>
      <w:r w:rsidR="003B72F2">
        <w:rPr>
          <w:rFonts w:asciiTheme="minorHAnsi" w:eastAsia="Times New Roman" w:hAnsiTheme="minorHAnsi" w:cstheme="minorHAnsi"/>
          <w:color w:val="000000"/>
        </w:rPr>
        <w:br/>
        <w:t xml:space="preserve">                  </w:t>
      </w:r>
      <w:r w:rsidR="00284858" w:rsidRPr="00164263">
        <w:rPr>
          <w:rFonts w:asciiTheme="minorHAnsi" w:eastAsia="Times New Roman" w:hAnsiTheme="minorHAnsi" w:cstheme="minorHAnsi"/>
          <w:color w:val="000000"/>
        </w:rPr>
        <w:t xml:space="preserve"> realizujących zadania publiczne;</w:t>
      </w:r>
    </w:p>
    <w:p w14:paraId="00000105" w14:textId="77777777" w:rsidR="00702DCD" w:rsidRPr="00164263" w:rsidRDefault="00284858" w:rsidP="000107BC">
      <w:pPr>
        <w:widowControl w:val="0"/>
        <w:numPr>
          <w:ilvl w:val="0"/>
          <w:numId w:val="1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wnioskodawcy lub beneficjentowi, po wysłaniu WoPP i WoP lub innego pisma oraz po wykonaniu innej czynności dotyczącej postępowania w sprawie o przyznanie pomocy i wypłaty pomocy, jest wystawiane przez PUE potwierdzenie złożenia wraz z datą złożenia ww. wniosków, pism oraz wykonania ww. czynności, które zawiera unikalny numer nadany przez PUE;</w:t>
      </w:r>
    </w:p>
    <w:p w14:paraId="00000106" w14:textId="64AA3093" w:rsidR="00702DCD" w:rsidRPr="00164263" w:rsidRDefault="00284858" w:rsidP="000107BC">
      <w:pPr>
        <w:widowControl w:val="0"/>
        <w:numPr>
          <w:ilvl w:val="0"/>
          <w:numId w:val="1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datą wszczęcia postępowania w sprawie o przyznanie pomocy i wypłaty pomocy jest dzień wystawienia potwierdzenia, o którym mowa w </w:t>
      </w:r>
      <w:r w:rsidRPr="007762B5">
        <w:rPr>
          <w:rFonts w:asciiTheme="minorHAnsi" w:eastAsia="Times New Roman" w:hAnsiTheme="minorHAnsi" w:cstheme="minorHAnsi"/>
        </w:rPr>
        <w:t xml:space="preserve">pkt </w:t>
      </w:r>
      <w:r w:rsidR="004B5B01">
        <w:rPr>
          <w:rFonts w:asciiTheme="minorHAnsi" w:eastAsia="Times New Roman" w:hAnsiTheme="minorHAnsi" w:cstheme="minorHAnsi"/>
        </w:rPr>
        <w:t>3</w:t>
      </w:r>
      <w:r w:rsidR="00B14250" w:rsidRPr="007762B5">
        <w:rPr>
          <w:rFonts w:asciiTheme="minorHAnsi" w:eastAsia="Times New Roman" w:hAnsiTheme="minorHAnsi" w:cstheme="minorHAnsi"/>
        </w:rPr>
        <w:t>)</w:t>
      </w:r>
      <w:r w:rsidRPr="007762B5">
        <w:rPr>
          <w:rFonts w:asciiTheme="minorHAnsi" w:eastAsia="Times New Roman" w:hAnsiTheme="minorHAnsi" w:cstheme="minorHAnsi"/>
        </w:rPr>
        <w:t>;</w:t>
      </w:r>
    </w:p>
    <w:p w14:paraId="00000107" w14:textId="77777777" w:rsidR="00702DCD" w:rsidRPr="00164263" w:rsidRDefault="00284858" w:rsidP="000107BC">
      <w:pPr>
        <w:widowControl w:val="0"/>
        <w:numPr>
          <w:ilvl w:val="0"/>
          <w:numId w:val="1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za datę złożenia pisma oraz wykonania innej czynności dotyczącej postępowania w sprawie o przyznanie pomocy i wypłaty pomocy przez wnioskodawcę lub beneficjenta uważa się dzień ponownego uwierzytelnienia w PUE podczas odpowiednio składania pisma albo wykonywania innej czynności dotyczącej postępowania;</w:t>
      </w:r>
    </w:p>
    <w:p w14:paraId="00000108" w14:textId="77777777" w:rsidR="00702DCD" w:rsidRPr="00164263" w:rsidRDefault="00284858" w:rsidP="000107BC">
      <w:pPr>
        <w:widowControl w:val="0"/>
        <w:numPr>
          <w:ilvl w:val="0"/>
          <w:numId w:val="1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wnioskodawcy lub beneficjentowi, po otrzymaniu pisma w PUE, jest wystawiane przez ten system zawiadomienie o otrzymaniu tego pisma, które jest przesyłane na numer telefonu lub adres poczty elektronicznej podane za pomocą PUE, oraz potwierdzenie otrzymania pisma zawierające unikalny numer nadany przez ten system oraz datę otrzymania pisma;</w:t>
      </w:r>
    </w:p>
    <w:p w14:paraId="00000109" w14:textId="77777777" w:rsidR="00702DCD" w:rsidRPr="00164263" w:rsidRDefault="00284858" w:rsidP="000107BC">
      <w:pPr>
        <w:widowControl w:val="0"/>
        <w:numPr>
          <w:ilvl w:val="0"/>
          <w:numId w:val="1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lastRenderedPageBreak/>
        <w:t>za datę doręczenia wnioskodawcy lub beneficjentowi pisma za pomocą PUE uznaje się dzień:</w:t>
      </w:r>
    </w:p>
    <w:p w14:paraId="528FB7F7" w14:textId="0573301B" w:rsidR="00320309" w:rsidRDefault="004B5B01" w:rsidP="004B5B01">
      <w:pPr>
        <w:widowControl w:val="0"/>
        <w:pBdr>
          <w:top w:val="nil"/>
          <w:left w:val="nil"/>
          <w:bottom w:val="nil"/>
          <w:right w:val="nil"/>
          <w:between w:val="nil"/>
        </w:pBdr>
        <w:spacing w:after="120" w:line="276" w:lineRule="auto"/>
        <w:ind w:left="851"/>
        <w:jc w:val="both"/>
        <w:rPr>
          <w:rFonts w:asciiTheme="minorHAnsi" w:eastAsia="Times New Roman" w:hAnsiTheme="minorHAnsi" w:cstheme="minorHAnsi"/>
          <w:color w:val="000000"/>
        </w:rPr>
      </w:pPr>
      <w:r>
        <w:rPr>
          <w:rFonts w:asciiTheme="minorHAnsi" w:eastAsia="Times New Roman" w:hAnsiTheme="minorHAnsi" w:cstheme="minorHAnsi"/>
          <w:color w:val="000000"/>
        </w:rPr>
        <w:t>a)</w:t>
      </w:r>
      <w:r w:rsidR="00320309">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 xml:space="preserve">potwierdzenia odczytania pisma przez wnioskodawcę lub beneficjenta w tym systemie, </w:t>
      </w:r>
      <w:r w:rsidR="00320309">
        <w:rPr>
          <w:rFonts w:asciiTheme="minorHAnsi" w:eastAsia="Times New Roman" w:hAnsiTheme="minorHAnsi" w:cstheme="minorHAnsi"/>
          <w:color w:val="000000"/>
        </w:rPr>
        <w:br/>
        <w:t xml:space="preserve">    </w:t>
      </w:r>
      <w:r>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 xml:space="preserve">z tym że dostęp do treści pisma i do jego załączników uzyskuje się po dokonaniu tego </w:t>
      </w:r>
      <w:r>
        <w:rPr>
          <w:rFonts w:asciiTheme="minorHAnsi" w:eastAsia="Times New Roman" w:hAnsiTheme="minorHAnsi" w:cstheme="minorHAnsi"/>
          <w:color w:val="000000"/>
        </w:rPr>
        <w:br/>
        <w:t xml:space="preserve">     </w:t>
      </w:r>
      <w:r w:rsidR="00284858" w:rsidRPr="00164263">
        <w:rPr>
          <w:rFonts w:asciiTheme="minorHAnsi" w:eastAsia="Times New Roman" w:hAnsiTheme="minorHAnsi" w:cstheme="minorHAnsi"/>
          <w:color w:val="000000"/>
        </w:rPr>
        <w:t>potwierdzenia,</w:t>
      </w:r>
    </w:p>
    <w:p w14:paraId="0000010B" w14:textId="25AE884D" w:rsidR="00702DCD" w:rsidRPr="00164263" w:rsidRDefault="004B5B01" w:rsidP="00320309">
      <w:pPr>
        <w:widowControl w:val="0"/>
        <w:pBdr>
          <w:top w:val="nil"/>
          <w:left w:val="nil"/>
          <w:bottom w:val="nil"/>
          <w:right w:val="nil"/>
          <w:between w:val="nil"/>
        </w:pBdr>
        <w:spacing w:after="120" w:line="276"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                 b) n</w:t>
      </w:r>
      <w:r w:rsidR="00284858" w:rsidRPr="00164263">
        <w:rPr>
          <w:rFonts w:asciiTheme="minorHAnsi" w:eastAsia="Times New Roman" w:hAnsiTheme="minorHAnsi" w:cstheme="minorHAnsi"/>
          <w:color w:val="000000"/>
        </w:rPr>
        <w:t xml:space="preserve">astępujący po upływie 14 dni od dnia otrzymania pisma w tym systemie, jeżeli </w:t>
      </w:r>
      <w:r w:rsidR="00320309">
        <w:rPr>
          <w:rFonts w:asciiTheme="minorHAnsi" w:eastAsia="Times New Roman" w:hAnsiTheme="minorHAnsi" w:cstheme="minorHAnsi"/>
          <w:color w:val="000000"/>
        </w:rPr>
        <w:br/>
        <w:t xml:space="preserve">                   </w:t>
      </w:r>
      <w:r>
        <w:rPr>
          <w:rFonts w:asciiTheme="minorHAnsi" w:eastAsia="Times New Roman" w:hAnsiTheme="minorHAnsi" w:cstheme="minorHAnsi"/>
          <w:color w:val="000000"/>
        </w:rPr>
        <w:t xml:space="preserve">   </w:t>
      </w:r>
      <w:r w:rsidR="00320309">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 xml:space="preserve">wnioskodawca lub beneficjent nie potwierdził odczytania pisma przed upływem tego </w:t>
      </w:r>
      <w:r w:rsidR="00320309">
        <w:rPr>
          <w:rFonts w:asciiTheme="minorHAnsi" w:eastAsia="Times New Roman" w:hAnsiTheme="minorHAnsi" w:cstheme="minorHAnsi"/>
          <w:color w:val="000000"/>
        </w:rPr>
        <w:br/>
        <w:t xml:space="preserve">                   </w:t>
      </w:r>
      <w:r>
        <w:rPr>
          <w:rFonts w:asciiTheme="minorHAnsi" w:eastAsia="Times New Roman" w:hAnsiTheme="minorHAnsi" w:cstheme="minorHAnsi"/>
          <w:color w:val="000000"/>
        </w:rPr>
        <w:t xml:space="preserve">   </w:t>
      </w:r>
      <w:r w:rsidR="00320309">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terminu;</w:t>
      </w:r>
    </w:p>
    <w:p w14:paraId="0000010C" w14:textId="77777777" w:rsidR="00702DCD" w:rsidRPr="00164263" w:rsidRDefault="00284858" w:rsidP="000107BC">
      <w:pPr>
        <w:widowControl w:val="0"/>
        <w:numPr>
          <w:ilvl w:val="0"/>
          <w:numId w:val="1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niewykonanie czynności dotyczącej postępowania przez wnioskodawcę lub beneficjenta w terminie wyznaczonym w piśmie wzywającym do wykonania tej czynności jest równoznaczne z odmową jej wykonania;</w:t>
      </w:r>
    </w:p>
    <w:p w14:paraId="0000010D" w14:textId="77777777" w:rsidR="00702DCD" w:rsidRPr="00164263" w:rsidRDefault="00284858" w:rsidP="000107BC">
      <w:pPr>
        <w:widowControl w:val="0"/>
        <w:numPr>
          <w:ilvl w:val="0"/>
          <w:numId w:val="1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pisma doręczane stronie, sporządzone z wykorzystaniem PUE, mogą zamiast podpisu zawierać imię i nazwisko wraz ze stanowiskiem służbowym osoby upoważnionej do ich wydania;</w:t>
      </w:r>
    </w:p>
    <w:p w14:paraId="0000010E" w14:textId="77777777" w:rsidR="00702DCD" w:rsidRPr="00164263" w:rsidRDefault="00284858" w:rsidP="000107BC">
      <w:pPr>
        <w:widowControl w:val="0"/>
        <w:numPr>
          <w:ilvl w:val="0"/>
          <w:numId w:val="1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 przypadku ustanowienia pełnomocnika, a także w przypadku gdy wnioskodawca lub beneficjent działa przez przedstawiciela, wystawiane przez PUE potwierdzenia, a także zawiadomienia otrzymuje odpowiednio pełnomocnik lub przedstawiciel za pomocą tego systemu.</w:t>
      </w:r>
    </w:p>
    <w:p w14:paraId="0000010F" w14:textId="06D32A3C" w:rsidR="00702DCD" w:rsidRPr="00164263" w:rsidRDefault="00284858" w:rsidP="000107BC">
      <w:pPr>
        <w:widowControl w:val="0"/>
        <w:numPr>
          <w:ilvl w:val="0"/>
          <w:numId w:val="2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Na etapie postępowania w sprawie o przyznanie pomocy prowadzonego przez SW, w przypadku, gdy kopie dokumentów, o których mowa w ust. 5  </w:t>
      </w:r>
      <w:r w:rsidR="00931A35">
        <w:rPr>
          <w:rFonts w:asciiTheme="minorHAnsi" w:eastAsia="Times New Roman" w:hAnsiTheme="minorHAnsi" w:cstheme="minorHAnsi"/>
          <w:color w:val="000000"/>
        </w:rPr>
        <w:t xml:space="preserve">pkt 2 </w:t>
      </w:r>
      <w:r w:rsidRPr="007762B5">
        <w:rPr>
          <w:rFonts w:asciiTheme="minorHAnsi" w:eastAsia="Times New Roman" w:hAnsiTheme="minorHAnsi" w:cstheme="minorHAnsi"/>
        </w:rPr>
        <w:t xml:space="preserve">lit. b, nie zostały </w:t>
      </w:r>
      <w:r w:rsidRPr="00164263">
        <w:rPr>
          <w:rFonts w:asciiTheme="minorHAnsi" w:eastAsia="Times New Roman" w:hAnsiTheme="minorHAnsi" w:cstheme="minorHAnsi"/>
          <w:color w:val="000000"/>
        </w:rPr>
        <w:t>dołączone do WoPP złożonego za pomocą PUE, dokumenty te można – w odpowiedzi na wezwanie, o którym mowa w § 11 ust. 7 – złożyć bezpośrednio w SW lub nadać w placówce pocztowej operatora pocztowego w rozumieniu art. 3 pkt 12 ustawy z dnia 23 listopada 2012 r. – Prawo pocztowe lub w placówce podmiotu zajmującego się doręczaniem korespondencji na terenie Unii Europejskiej, albo wysłać na adres do doręczeń elektronicznych, o którym mowa w art. 2 pkt 1 ustawy z dnia 18 listopada 2020 r. o doręczeniach elektronicznych.</w:t>
      </w:r>
    </w:p>
    <w:p w14:paraId="00000110" w14:textId="77777777" w:rsidR="00702DCD" w:rsidRPr="00164263" w:rsidRDefault="00284858" w:rsidP="000107BC">
      <w:pPr>
        <w:widowControl w:val="0"/>
        <w:numPr>
          <w:ilvl w:val="0"/>
          <w:numId w:val="28"/>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 przypadku, jeśli dokumenty załączane do WoPP są sporządzone w języku obcym, wnioskodawca jest zobowiązany przekazać do LGD/SW oryginały</w:t>
      </w:r>
      <w:r w:rsidRPr="00164263">
        <w:rPr>
          <w:rFonts w:asciiTheme="minorHAnsi" w:eastAsia="Times New Roman" w:hAnsiTheme="minorHAnsi" w:cstheme="minorHAnsi"/>
          <w:color w:val="000000"/>
          <w:vertAlign w:val="superscript"/>
        </w:rPr>
        <w:footnoteReference w:id="1"/>
      </w:r>
      <w:r w:rsidRPr="00164263">
        <w:rPr>
          <w:rFonts w:asciiTheme="minorHAnsi" w:eastAsia="Times New Roman" w:hAnsiTheme="minorHAnsi" w:cstheme="minorHAnsi"/>
          <w:color w:val="000000"/>
        </w:rPr>
        <w:t xml:space="preserve"> tłumaczeń danych dokumentów na język polski, dokonanych przez tłumacza przysięgłego. Na sporządzonych tłumaczeniach i odpisach dokumentów powinien figurować zapis, czy zostały one sporządzone z oryginałów, czy też z tłumaczeń lub odpisów dokumentów oraz czy tłumaczenie lub odpis jest poświadczony i przez kogo, stosownie do art. 18 ust. 2 ustawy z dnia 25 listopada 2004 r. o zawodzie tłumacza przysięgłego.</w:t>
      </w:r>
    </w:p>
    <w:p w14:paraId="00000111" w14:textId="77777777" w:rsidR="00702DCD" w:rsidRPr="00164263" w:rsidRDefault="00702DCD">
      <w:pPr>
        <w:spacing w:after="0" w:line="276" w:lineRule="auto"/>
        <w:rPr>
          <w:rFonts w:asciiTheme="minorHAnsi" w:eastAsia="Times New Roman" w:hAnsiTheme="minorHAnsi" w:cstheme="minorHAnsi"/>
        </w:rPr>
      </w:pPr>
    </w:p>
    <w:p w14:paraId="00000112" w14:textId="77777777" w:rsidR="00702DCD" w:rsidRPr="00320309" w:rsidRDefault="00284858" w:rsidP="00320309">
      <w:pPr>
        <w:keepNext/>
        <w:keepLines/>
        <w:spacing w:after="120" w:line="276" w:lineRule="auto"/>
        <w:jc w:val="center"/>
        <w:rPr>
          <w:rFonts w:asciiTheme="minorHAnsi" w:eastAsia="Times New Roman" w:hAnsiTheme="minorHAnsi" w:cstheme="minorHAnsi"/>
          <w:b/>
          <w:color w:val="2F5496"/>
          <w:sz w:val="24"/>
          <w:szCs w:val="24"/>
        </w:rPr>
      </w:pPr>
      <w:bookmarkStart w:id="23" w:name="_heading=h.37m2jsg" w:colFirst="0" w:colLast="0"/>
      <w:bookmarkEnd w:id="23"/>
      <w:r w:rsidRPr="00320309">
        <w:rPr>
          <w:rFonts w:asciiTheme="minorHAnsi" w:eastAsia="Times New Roman" w:hAnsiTheme="minorHAnsi" w:cstheme="minorHAnsi"/>
          <w:b/>
          <w:color w:val="2F5496"/>
          <w:sz w:val="24"/>
          <w:szCs w:val="24"/>
        </w:rPr>
        <w:t>§ 13. Informacja o miejscu udostępnienia LSR, formularza WoPP oraz formularza UoPP</w:t>
      </w:r>
    </w:p>
    <w:p w14:paraId="00000113" w14:textId="76A5E9D8" w:rsidR="00702DCD" w:rsidRPr="00122FA9" w:rsidRDefault="00284858" w:rsidP="000107BC">
      <w:pPr>
        <w:widowControl w:val="0"/>
        <w:numPr>
          <w:ilvl w:val="0"/>
          <w:numId w:val="21"/>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164263">
        <w:rPr>
          <w:rFonts w:asciiTheme="minorHAnsi" w:eastAsia="Times New Roman" w:hAnsiTheme="minorHAnsi" w:cstheme="minorHAnsi"/>
          <w:color w:val="000000"/>
        </w:rPr>
        <w:t xml:space="preserve">LSR dostępna jest pod adresem: </w:t>
      </w:r>
      <w:r w:rsidR="00320309" w:rsidRPr="00122FA9">
        <w:rPr>
          <w:rFonts w:asciiTheme="minorHAnsi" w:eastAsia="Times New Roman" w:hAnsiTheme="minorHAnsi" w:cstheme="minorHAnsi"/>
        </w:rPr>
        <w:t>www.dolinanoteci.com.pl</w:t>
      </w:r>
      <w:r w:rsidRPr="00122FA9">
        <w:rPr>
          <w:rFonts w:asciiTheme="minorHAnsi" w:eastAsia="Times New Roman" w:hAnsiTheme="minorHAnsi" w:cstheme="minorHAnsi"/>
        </w:rPr>
        <w:t>.</w:t>
      </w:r>
    </w:p>
    <w:p w14:paraId="00000114" w14:textId="3F7B17D6" w:rsidR="00702DCD" w:rsidRDefault="00284858" w:rsidP="000107BC">
      <w:pPr>
        <w:widowControl w:val="0"/>
        <w:numPr>
          <w:ilvl w:val="0"/>
          <w:numId w:val="21"/>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Formularz WoPP dostępny jest pod adresem: </w:t>
      </w:r>
    </w:p>
    <w:p w14:paraId="17A30C04" w14:textId="77777777" w:rsidR="00C53F36" w:rsidRDefault="00C53F36" w:rsidP="00122FA9">
      <w:pPr>
        <w:widowControl w:val="0"/>
        <w:pBdr>
          <w:top w:val="nil"/>
          <w:left w:val="nil"/>
          <w:bottom w:val="nil"/>
          <w:right w:val="nil"/>
          <w:between w:val="nil"/>
        </w:pBdr>
        <w:spacing w:after="120" w:line="276" w:lineRule="auto"/>
        <w:ind w:left="425"/>
        <w:jc w:val="both"/>
        <w:rPr>
          <w:rFonts w:asciiTheme="minorHAnsi" w:eastAsia="Times New Roman" w:hAnsiTheme="minorHAnsi" w:cstheme="minorHAnsi"/>
          <w:color w:val="0070C0"/>
          <w:u w:val="single"/>
        </w:rPr>
      </w:pPr>
      <w:r w:rsidRPr="00C53F36">
        <w:rPr>
          <w:rFonts w:asciiTheme="minorHAnsi" w:eastAsia="Times New Roman" w:hAnsiTheme="minorHAnsi" w:cstheme="minorHAnsi"/>
          <w:color w:val="0070C0"/>
          <w:u w:val="single"/>
        </w:rPr>
        <w:t xml:space="preserve">https://epue.arimr.gov.pl/pl/strona-glowna </w:t>
      </w:r>
    </w:p>
    <w:p w14:paraId="0E90F70A" w14:textId="6510AE9F" w:rsidR="00122FA9" w:rsidRPr="007762B5" w:rsidRDefault="00122FA9" w:rsidP="00122FA9">
      <w:pPr>
        <w:widowControl w:val="0"/>
        <w:pBdr>
          <w:top w:val="nil"/>
          <w:left w:val="nil"/>
          <w:bottom w:val="nil"/>
          <w:right w:val="nil"/>
          <w:between w:val="nil"/>
        </w:pBdr>
        <w:spacing w:after="120" w:line="276" w:lineRule="auto"/>
        <w:ind w:left="425"/>
        <w:jc w:val="both"/>
        <w:rPr>
          <w:rFonts w:asciiTheme="minorHAnsi" w:eastAsia="Times New Roman" w:hAnsiTheme="minorHAnsi" w:cstheme="minorHAnsi"/>
        </w:rPr>
      </w:pPr>
      <w:r w:rsidRPr="007762B5">
        <w:rPr>
          <w:rFonts w:asciiTheme="minorHAnsi" w:eastAsia="Times New Roman" w:hAnsiTheme="minorHAnsi" w:cstheme="minorHAnsi"/>
        </w:rPr>
        <w:t>Formularz WoPP dostępny jest w PUE po wcześniejszym zalogowaniu się do systemu.</w:t>
      </w:r>
    </w:p>
    <w:p w14:paraId="00000115" w14:textId="0CF17301" w:rsidR="00702DCD" w:rsidRPr="00164263" w:rsidRDefault="00284858" w:rsidP="000107BC">
      <w:pPr>
        <w:widowControl w:val="0"/>
        <w:numPr>
          <w:ilvl w:val="0"/>
          <w:numId w:val="21"/>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lastRenderedPageBreak/>
        <w:t xml:space="preserve">Formularz UoPP dostępny jest pod adresem </w:t>
      </w:r>
      <w:r w:rsidR="00320309" w:rsidRPr="00122FA9">
        <w:rPr>
          <w:rFonts w:asciiTheme="minorHAnsi" w:eastAsia="Times New Roman" w:hAnsiTheme="minorHAnsi" w:cstheme="minorHAnsi"/>
        </w:rPr>
        <w:t>www.dolinanoteci.com.pl</w:t>
      </w:r>
      <w:r w:rsidRPr="00122FA9">
        <w:rPr>
          <w:rFonts w:asciiTheme="minorHAnsi" w:eastAsia="Times New Roman" w:hAnsiTheme="minorHAnsi" w:cstheme="minorHAnsi"/>
        </w:rPr>
        <w:t>.</w:t>
      </w:r>
    </w:p>
    <w:p w14:paraId="00000116" w14:textId="77777777" w:rsidR="00702DCD" w:rsidRPr="00164263" w:rsidRDefault="00702DCD">
      <w:pPr>
        <w:widowControl w:val="0"/>
        <w:spacing w:after="120" w:line="276" w:lineRule="auto"/>
        <w:jc w:val="both"/>
        <w:rPr>
          <w:rFonts w:asciiTheme="minorHAnsi" w:eastAsia="Times New Roman" w:hAnsiTheme="minorHAnsi" w:cstheme="minorHAnsi"/>
          <w:color w:val="000000"/>
        </w:rPr>
      </w:pPr>
    </w:p>
    <w:p w14:paraId="00000117" w14:textId="560FC750" w:rsidR="00702DCD" w:rsidRPr="00E91103" w:rsidRDefault="00284858" w:rsidP="00E91103">
      <w:pPr>
        <w:keepNext/>
        <w:keepLines/>
        <w:spacing w:after="120" w:line="276" w:lineRule="auto"/>
        <w:jc w:val="center"/>
        <w:rPr>
          <w:rFonts w:asciiTheme="minorHAnsi" w:eastAsia="Times New Roman" w:hAnsiTheme="minorHAnsi" w:cstheme="minorHAnsi"/>
          <w:b/>
          <w:color w:val="2F5496"/>
          <w:sz w:val="24"/>
          <w:szCs w:val="24"/>
        </w:rPr>
      </w:pPr>
      <w:bookmarkStart w:id="24" w:name="_heading=h.1mrcu09" w:colFirst="0" w:colLast="0"/>
      <w:bookmarkEnd w:id="24"/>
      <w:r w:rsidRPr="00E91103">
        <w:rPr>
          <w:rFonts w:asciiTheme="minorHAnsi" w:eastAsia="Times New Roman" w:hAnsiTheme="minorHAnsi" w:cstheme="minorHAnsi"/>
          <w:b/>
          <w:color w:val="2F5496"/>
          <w:sz w:val="24"/>
          <w:szCs w:val="24"/>
        </w:rPr>
        <w:t xml:space="preserve">§ 14. Informacja o środkach zaskarżenia przysługujących wnioskodawcy </w:t>
      </w:r>
      <w:r w:rsidR="00E91103">
        <w:rPr>
          <w:rFonts w:asciiTheme="minorHAnsi" w:eastAsia="Times New Roman" w:hAnsiTheme="minorHAnsi" w:cstheme="minorHAnsi"/>
          <w:b/>
          <w:color w:val="2F5496"/>
          <w:sz w:val="24"/>
          <w:szCs w:val="24"/>
        </w:rPr>
        <w:br/>
      </w:r>
      <w:r w:rsidRPr="00E91103">
        <w:rPr>
          <w:rFonts w:asciiTheme="minorHAnsi" w:eastAsia="Times New Roman" w:hAnsiTheme="minorHAnsi" w:cstheme="minorHAnsi"/>
          <w:b/>
          <w:color w:val="2F5496"/>
          <w:sz w:val="24"/>
          <w:szCs w:val="24"/>
        </w:rPr>
        <w:t>oraz podmiot właściwy do ich rozpatrzenia</w:t>
      </w:r>
    </w:p>
    <w:p w14:paraId="00000118" w14:textId="77777777" w:rsidR="00702DCD" w:rsidRPr="00164263" w:rsidRDefault="00284858" w:rsidP="000107BC">
      <w:pPr>
        <w:widowControl w:val="0"/>
        <w:numPr>
          <w:ilvl w:val="0"/>
          <w:numId w:val="2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bookmarkStart w:id="25" w:name="_heading=h.46r0co2" w:colFirst="0" w:colLast="0"/>
      <w:bookmarkEnd w:id="25"/>
      <w:r w:rsidRPr="00164263">
        <w:rPr>
          <w:rFonts w:asciiTheme="minorHAnsi" w:eastAsia="Times New Roman" w:hAnsiTheme="minorHAnsi" w:cstheme="minorHAnsi"/>
          <w:color w:val="000000"/>
        </w:rPr>
        <w:t>W sytuacjach określonych w art. 22 ust. 1 ustawy RLKS Wnioskodawcy przysługuje prawo wniesienia protestu od wyniku dokonanej przez LGD oceny jego operacji i ustalenia kwoty pomocy.</w:t>
      </w:r>
    </w:p>
    <w:p w14:paraId="00000119" w14:textId="77777777" w:rsidR="00702DCD" w:rsidRPr="00164263" w:rsidRDefault="00284858" w:rsidP="000107BC">
      <w:pPr>
        <w:widowControl w:val="0"/>
        <w:numPr>
          <w:ilvl w:val="0"/>
          <w:numId w:val="2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Szczegółowe zasady wnoszenia protestu i jego rozpatrywania, w tym wymagania dotyczące jego treści i formę jego wniesienia, określają art. 22a-22g ustawy RLKS.</w:t>
      </w:r>
    </w:p>
    <w:p w14:paraId="0000011A" w14:textId="77777777" w:rsidR="00702DCD" w:rsidRPr="00164263" w:rsidRDefault="00284858" w:rsidP="000107BC">
      <w:pPr>
        <w:widowControl w:val="0"/>
        <w:numPr>
          <w:ilvl w:val="0"/>
          <w:numId w:val="2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Zgodnie z art. 22g pkt 1 ustawy RLKS do procedury odwoławczej zainicjowanej wniesieniem protestu, o którym mowa w ust. 1, stosuje się przepisy Kpa dotyczące doręczeń i sposobu obliczania terminów.</w:t>
      </w:r>
    </w:p>
    <w:p w14:paraId="0000011B" w14:textId="77777777" w:rsidR="00702DCD" w:rsidRPr="00164263" w:rsidRDefault="00284858" w:rsidP="000107BC">
      <w:pPr>
        <w:widowControl w:val="0"/>
        <w:numPr>
          <w:ilvl w:val="0"/>
          <w:numId w:val="2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 przypadku nieuwzględnienia protestu, negatywnego wyniku ponownej oceny operacji lub pozostawienia protestu bez rozpatrzenia, w tym w przypadku, o którym mowa w art. 22m ust. 2 pkt 1 ustawy RLKS, wnioskodawca może w tym zakresie wnieść skargę do sądu administracyjnego zgodnie z art. 3 § 3 ustawy PPSA. Szczegółowe zasady wnoszenia skargi do sądu administracyjnego zostały uregulowane w art. 22h ustawy RLKS.</w:t>
      </w:r>
    </w:p>
    <w:p w14:paraId="0000011C" w14:textId="77777777" w:rsidR="00702DCD" w:rsidRPr="00164263" w:rsidRDefault="00284858" w:rsidP="000107BC">
      <w:pPr>
        <w:widowControl w:val="0"/>
        <w:numPr>
          <w:ilvl w:val="0"/>
          <w:numId w:val="2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Z zastrzeżeniem ust. 6 procedura odwoławcza, o której mowa w ust. 1-4, nie wstrzymuje zawierania umów z wnioskodawcami, których operacje zostały wybrane przez LGD.</w:t>
      </w:r>
    </w:p>
    <w:p w14:paraId="0000011D" w14:textId="77777777" w:rsidR="00702DCD" w:rsidRPr="00164263" w:rsidRDefault="00284858" w:rsidP="000107BC">
      <w:pPr>
        <w:widowControl w:val="0"/>
        <w:numPr>
          <w:ilvl w:val="0"/>
          <w:numId w:val="2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 przypadku wniesionego protestu od negatywnego wyniku oceny spełnienia warunków przyznania pomocy procedura odwoławcza wstrzymuje zawieranie umów z wnioskodawcami, których operacje zostały wybrane przez LGD, do momentu uwzględnienia przez LGD stanowiska ZW, o którym mowa w art. 22e ust. 2 pkt 1 ustawy RLKS.</w:t>
      </w:r>
    </w:p>
    <w:p w14:paraId="0000011E" w14:textId="77777777" w:rsidR="00702DCD" w:rsidRPr="00164263" w:rsidRDefault="00284858" w:rsidP="000107BC">
      <w:pPr>
        <w:widowControl w:val="0"/>
        <w:numPr>
          <w:ilvl w:val="0"/>
          <w:numId w:val="2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W przypadku:</w:t>
      </w:r>
    </w:p>
    <w:p w14:paraId="0000011F" w14:textId="1667FE63" w:rsidR="00702DCD" w:rsidRPr="00E91103" w:rsidRDefault="00284858" w:rsidP="0010637A">
      <w:pPr>
        <w:pStyle w:val="Akapitzlist"/>
        <w:widowControl w:val="0"/>
        <w:numPr>
          <w:ilvl w:val="1"/>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E91103">
        <w:rPr>
          <w:rFonts w:asciiTheme="minorHAnsi" w:eastAsia="Times New Roman" w:hAnsiTheme="minorHAnsi" w:cstheme="minorHAnsi"/>
          <w:color w:val="000000"/>
        </w:rPr>
        <w:t xml:space="preserve">odmowy przyznania pomocy przez SW, </w:t>
      </w:r>
    </w:p>
    <w:p w14:paraId="00000120" w14:textId="77777777" w:rsidR="00702DCD" w:rsidRPr="00164263" w:rsidRDefault="00284858" w:rsidP="000107BC">
      <w:pPr>
        <w:widowControl w:val="0"/>
        <w:numPr>
          <w:ilvl w:val="1"/>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odmowy zawarcia UoPP przez SW </w:t>
      </w:r>
    </w:p>
    <w:p w14:paraId="00000121" w14:textId="77777777" w:rsidR="00702DCD" w:rsidRPr="00164263" w:rsidRDefault="00284858">
      <w:pPr>
        <w:widowControl w:val="0"/>
        <w:spacing w:after="120" w:line="276" w:lineRule="auto"/>
        <w:ind w:left="426"/>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z przyczyn innych niż unieważnienie naboru wniosków wnioskodawcy przysługuje prawo wniesienia do wojewódzkiego sądu administracyjnego skargi na zasadach i w trybie określonym dla aktów lub czynności, o których mowa w art. 3 § 2 pkt 4 ustawy PPSA.</w:t>
      </w:r>
    </w:p>
    <w:p w14:paraId="00000122" w14:textId="77777777" w:rsidR="00702DCD" w:rsidRPr="00164263" w:rsidRDefault="00702DCD">
      <w:pPr>
        <w:spacing w:after="0" w:line="276" w:lineRule="auto"/>
        <w:rPr>
          <w:rFonts w:asciiTheme="minorHAnsi" w:eastAsia="Times New Roman" w:hAnsiTheme="minorHAnsi" w:cstheme="minorHAnsi"/>
        </w:rPr>
      </w:pPr>
    </w:p>
    <w:p w14:paraId="00000123" w14:textId="77777777" w:rsidR="00702DCD" w:rsidRPr="00F37934" w:rsidRDefault="00284858" w:rsidP="00F37934">
      <w:pPr>
        <w:keepNext/>
        <w:keepLines/>
        <w:spacing w:after="120" w:line="276" w:lineRule="auto"/>
        <w:jc w:val="center"/>
        <w:rPr>
          <w:rFonts w:asciiTheme="minorHAnsi" w:eastAsia="Times New Roman" w:hAnsiTheme="minorHAnsi" w:cstheme="minorHAnsi"/>
          <w:b/>
          <w:color w:val="2F5496"/>
          <w:sz w:val="24"/>
          <w:szCs w:val="24"/>
        </w:rPr>
      </w:pPr>
      <w:bookmarkStart w:id="26" w:name="_heading=h.2lwamvv" w:colFirst="0" w:colLast="0"/>
      <w:bookmarkEnd w:id="26"/>
      <w:r w:rsidRPr="00F37934">
        <w:rPr>
          <w:rFonts w:asciiTheme="minorHAnsi" w:eastAsia="Times New Roman" w:hAnsiTheme="minorHAnsi" w:cstheme="minorHAnsi"/>
          <w:b/>
          <w:color w:val="2F5496"/>
          <w:sz w:val="24"/>
          <w:szCs w:val="24"/>
        </w:rPr>
        <w:t>§ 15. Postanowienia końcowe</w:t>
      </w:r>
    </w:p>
    <w:p w14:paraId="00000124" w14:textId="77777777" w:rsidR="00702DCD" w:rsidRPr="00164263" w:rsidRDefault="00284858" w:rsidP="000107BC">
      <w:pPr>
        <w:widowControl w:val="0"/>
        <w:numPr>
          <w:ilvl w:val="0"/>
          <w:numId w:val="25"/>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 xml:space="preserve">W sprawach nieuregulowanych w Regulaminie zastosowanie znajdują przepisy prawa powszechnie obowiązującego, w tym ustawy RLKS, ustawy PS WPR, rozporządzenia 2021/1060, rozporządzenia 2021/2115, a także postanowienia Wytycznych podstawowych i Wytycznych szczegółowych, które są dostępne pod adresem </w:t>
      </w:r>
      <w:hyperlink r:id="rId12">
        <w:r w:rsidRPr="00164263">
          <w:rPr>
            <w:rFonts w:asciiTheme="minorHAnsi" w:eastAsia="Times New Roman" w:hAnsiTheme="minorHAnsi" w:cstheme="minorHAnsi"/>
            <w:color w:val="000000"/>
          </w:rPr>
          <w:t>https://www.gov.pl/web/rolnictwo/wytyczne3</w:t>
        </w:r>
      </w:hyperlink>
      <w:r w:rsidRPr="00164263">
        <w:rPr>
          <w:rFonts w:asciiTheme="minorHAnsi" w:eastAsia="Times New Roman" w:hAnsiTheme="minorHAnsi" w:cstheme="minorHAnsi"/>
          <w:color w:val="000000"/>
        </w:rPr>
        <w:t>.</w:t>
      </w:r>
    </w:p>
    <w:p w14:paraId="00000125" w14:textId="77777777" w:rsidR="00702DCD" w:rsidRPr="00164263" w:rsidRDefault="00284858" w:rsidP="000107BC">
      <w:pPr>
        <w:widowControl w:val="0"/>
        <w:numPr>
          <w:ilvl w:val="0"/>
          <w:numId w:val="25"/>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Składając WoPP w naborze przeprowadzonym na podstawie Regulaminu wnioskodawca akceptuje jego postanowienia i potwierdza zapoznanie się z jego treścią.</w:t>
      </w:r>
    </w:p>
    <w:p w14:paraId="198F1DBE" w14:textId="77777777" w:rsidR="006161D6" w:rsidRDefault="00284858" w:rsidP="000107BC">
      <w:pPr>
        <w:widowControl w:val="0"/>
        <w:numPr>
          <w:ilvl w:val="0"/>
          <w:numId w:val="25"/>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164263">
        <w:rPr>
          <w:rFonts w:asciiTheme="minorHAnsi" w:eastAsia="Times New Roman" w:hAnsiTheme="minorHAnsi" w:cstheme="minorHAnsi"/>
          <w:color w:val="000000"/>
        </w:rPr>
        <w:t>Dane kontaktowe LGD przeprowadzającego nabór wniosków</w:t>
      </w:r>
      <w:r w:rsidR="00F37934">
        <w:rPr>
          <w:rFonts w:asciiTheme="minorHAnsi" w:eastAsia="Times New Roman" w:hAnsiTheme="minorHAnsi" w:cstheme="minorHAnsi"/>
          <w:color w:val="000000"/>
        </w:rPr>
        <w:t>:</w:t>
      </w:r>
    </w:p>
    <w:p w14:paraId="11C4AACF" w14:textId="77777777" w:rsidR="006161D6" w:rsidRPr="00F148BA" w:rsidRDefault="00F37934" w:rsidP="006161D6">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rPr>
      </w:pPr>
      <w:r w:rsidRPr="00F148BA">
        <w:rPr>
          <w:rFonts w:asciiTheme="minorHAnsi" w:eastAsia="Times New Roman" w:hAnsiTheme="minorHAnsi" w:cstheme="minorHAnsi"/>
        </w:rPr>
        <w:lastRenderedPageBreak/>
        <w:t>Stowarzyszenie „Dolina Noteci”,</w:t>
      </w:r>
    </w:p>
    <w:p w14:paraId="41DC2922" w14:textId="77777777" w:rsidR="006161D6" w:rsidRPr="00F148BA" w:rsidRDefault="00F37934" w:rsidP="006161D6">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rPr>
      </w:pPr>
      <w:r w:rsidRPr="00F148BA">
        <w:rPr>
          <w:rFonts w:asciiTheme="minorHAnsi" w:eastAsia="Times New Roman" w:hAnsiTheme="minorHAnsi" w:cstheme="minorHAnsi"/>
        </w:rPr>
        <w:t xml:space="preserve">ul. Sienkiewicza 2, </w:t>
      </w:r>
    </w:p>
    <w:p w14:paraId="709DD05E" w14:textId="77777777" w:rsidR="006161D6" w:rsidRPr="00F148BA" w:rsidRDefault="00F37934" w:rsidP="006161D6">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rPr>
      </w:pPr>
      <w:r w:rsidRPr="00F148BA">
        <w:rPr>
          <w:rFonts w:asciiTheme="minorHAnsi" w:eastAsia="Times New Roman" w:hAnsiTheme="minorHAnsi" w:cstheme="minorHAnsi"/>
        </w:rPr>
        <w:t>64-800 Chodzież,</w:t>
      </w:r>
    </w:p>
    <w:p w14:paraId="00000126" w14:textId="16EFE4FB" w:rsidR="00702DCD" w:rsidRDefault="00F37934" w:rsidP="006161D6">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r w:rsidRPr="00F148BA">
        <w:rPr>
          <w:rFonts w:asciiTheme="minorHAnsi" w:eastAsia="Times New Roman" w:hAnsiTheme="minorHAnsi" w:cstheme="minorHAnsi"/>
        </w:rPr>
        <w:t>tel. 693 933 246</w:t>
      </w:r>
      <w:r>
        <w:rPr>
          <w:rFonts w:asciiTheme="minorHAnsi" w:eastAsia="Times New Roman" w:hAnsiTheme="minorHAnsi" w:cstheme="minorHAnsi"/>
          <w:color w:val="000000"/>
        </w:rPr>
        <w:t xml:space="preserve">, </w:t>
      </w:r>
      <w:hyperlink r:id="rId13" w:history="1">
        <w:r w:rsidRPr="00BC09F0">
          <w:rPr>
            <w:rStyle w:val="Hipercze"/>
            <w:rFonts w:asciiTheme="minorHAnsi" w:eastAsia="Times New Roman" w:hAnsiTheme="minorHAnsi" w:cstheme="minorHAnsi"/>
          </w:rPr>
          <w:t>biuro@dolinanoteci.com.pl</w:t>
        </w:r>
      </w:hyperlink>
      <w:r>
        <w:rPr>
          <w:rFonts w:asciiTheme="minorHAnsi" w:eastAsia="Times New Roman" w:hAnsiTheme="minorHAnsi" w:cstheme="minorHAnsi"/>
          <w:color w:val="000000"/>
        </w:rPr>
        <w:t xml:space="preserve"> </w:t>
      </w:r>
      <w:r w:rsidR="00284858" w:rsidRPr="00164263">
        <w:rPr>
          <w:rFonts w:asciiTheme="minorHAnsi" w:eastAsia="Times New Roman" w:hAnsiTheme="minorHAnsi" w:cstheme="minorHAnsi"/>
          <w:color w:val="000000"/>
        </w:rPr>
        <w:t>.</w:t>
      </w:r>
    </w:p>
    <w:p w14:paraId="431B5C2E" w14:textId="64EC6BC9" w:rsidR="00F148BA" w:rsidRPr="007762B5" w:rsidRDefault="00F148BA" w:rsidP="006161D6">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rPr>
      </w:pPr>
      <w:r w:rsidRPr="007762B5">
        <w:rPr>
          <w:rFonts w:asciiTheme="minorHAnsi" w:eastAsia="Times New Roman" w:hAnsiTheme="minorHAnsi" w:cstheme="minorHAnsi"/>
        </w:rPr>
        <w:t>www.dolinanoteci.com.pl</w:t>
      </w:r>
    </w:p>
    <w:p w14:paraId="00000127" w14:textId="77777777" w:rsidR="00702DCD" w:rsidRPr="007762B5" w:rsidRDefault="00284858" w:rsidP="000107BC">
      <w:pPr>
        <w:widowControl w:val="0"/>
        <w:numPr>
          <w:ilvl w:val="0"/>
          <w:numId w:val="25"/>
        </w:numPr>
        <w:pBdr>
          <w:top w:val="nil"/>
          <w:left w:val="nil"/>
          <w:bottom w:val="nil"/>
          <w:right w:val="nil"/>
          <w:between w:val="nil"/>
        </w:pBdr>
        <w:spacing w:after="120" w:line="276" w:lineRule="auto"/>
        <w:ind w:left="426" w:hanging="425"/>
        <w:jc w:val="both"/>
        <w:rPr>
          <w:rFonts w:asciiTheme="minorHAnsi" w:eastAsia="Times New Roman" w:hAnsiTheme="minorHAnsi" w:cstheme="minorHAnsi"/>
        </w:rPr>
      </w:pPr>
      <w:r w:rsidRPr="007762B5">
        <w:rPr>
          <w:rFonts w:asciiTheme="minorHAnsi" w:eastAsia="Times New Roman" w:hAnsiTheme="minorHAnsi" w:cstheme="minorHAnsi"/>
        </w:rPr>
        <w:t>Załącznikami do Regulaminu są:</w:t>
      </w:r>
    </w:p>
    <w:p w14:paraId="00000128" w14:textId="23757F1D" w:rsidR="00702DCD" w:rsidRPr="00BA6F47" w:rsidRDefault="00E6026E" w:rsidP="000107BC">
      <w:pPr>
        <w:pStyle w:val="Akapitzlist"/>
        <w:widowControl w:val="0"/>
        <w:numPr>
          <w:ilvl w:val="1"/>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7762B5">
        <w:rPr>
          <w:rFonts w:asciiTheme="minorHAnsi" w:eastAsia="Times New Roman" w:hAnsiTheme="minorHAnsi" w:cstheme="minorHAnsi"/>
        </w:rPr>
        <w:t>Z</w:t>
      </w:r>
      <w:r w:rsidR="00284858" w:rsidRPr="007762B5">
        <w:rPr>
          <w:rFonts w:asciiTheme="minorHAnsi" w:eastAsia="Times New Roman" w:hAnsiTheme="minorHAnsi" w:cstheme="minorHAnsi"/>
        </w:rPr>
        <w:t xml:space="preserve">ałącznik nr 1 – </w:t>
      </w:r>
      <w:r w:rsidR="00284858" w:rsidRPr="00BA6F47">
        <w:rPr>
          <w:rFonts w:asciiTheme="minorHAnsi" w:eastAsia="Times New Roman" w:hAnsiTheme="minorHAnsi" w:cstheme="minorHAnsi"/>
        </w:rPr>
        <w:t>Kryteria wyboru operacji;</w:t>
      </w:r>
    </w:p>
    <w:p w14:paraId="00000129" w14:textId="2509DDBB" w:rsidR="00702DCD" w:rsidRPr="00BA6F47" w:rsidRDefault="00E6026E" w:rsidP="00AA199B">
      <w:pPr>
        <w:widowControl w:val="0"/>
        <w:numPr>
          <w:ilvl w:val="1"/>
          <w:numId w:val="25"/>
        </w:numPr>
        <w:pBdr>
          <w:top w:val="nil"/>
          <w:left w:val="nil"/>
          <w:bottom w:val="nil"/>
          <w:right w:val="nil"/>
          <w:between w:val="nil"/>
        </w:pBdr>
        <w:spacing w:after="0" w:line="276" w:lineRule="auto"/>
        <w:ind w:left="851" w:hanging="425"/>
        <w:jc w:val="both"/>
        <w:rPr>
          <w:rFonts w:asciiTheme="minorHAnsi" w:eastAsia="Times New Roman" w:hAnsiTheme="minorHAnsi" w:cstheme="minorHAnsi"/>
          <w:strike/>
        </w:rPr>
      </w:pPr>
      <w:r w:rsidRPr="00BA6F47">
        <w:rPr>
          <w:rFonts w:asciiTheme="minorHAnsi" w:eastAsia="Times New Roman" w:hAnsiTheme="minorHAnsi" w:cstheme="minorHAnsi"/>
        </w:rPr>
        <w:t>Z</w:t>
      </w:r>
      <w:r w:rsidR="00284858" w:rsidRPr="00BA6F47">
        <w:rPr>
          <w:rFonts w:asciiTheme="minorHAnsi" w:eastAsia="Times New Roman" w:hAnsiTheme="minorHAnsi" w:cstheme="minorHAnsi"/>
        </w:rPr>
        <w:t xml:space="preserve">ałącznik nr 2 – wykaz załączników </w:t>
      </w:r>
      <w:r w:rsidR="00BA6F47" w:rsidRPr="00BA6F47">
        <w:rPr>
          <w:rFonts w:asciiTheme="minorHAnsi" w:eastAsia="Times New Roman" w:hAnsiTheme="minorHAnsi" w:cstheme="minorHAnsi"/>
        </w:rPr>
        <w:t>niezbędnych do przyznania pomocy, które powinny zostać dołączone wniosku o przyznanie pomocy;</w:t>
      </w:r>
    </w:p>
    <w:p w14:paraId="716E1162" w14:textId="1F7638CF" w:rsidR="00E6026E" w:rsidRPr="00BA6F47" w:rsidRDefault="00E6026E" w:rsidP="000107BC">
      <w:pPr>
        <w:pStyle w:val="Akapitzlist"/>
        <w:widowControl w:val="0"/>
        <w:numPr>
          <w:ilvl w:val="1"/>
          <w:numId w:val="25"/>
        </w:numPr>
        <w:pBdr>
          <w:top w:val="nil"/>
          <w:left w:val="nil"/>
          <w:bottom w:val="nil"/>
          <w:right w:val="nil"/>
          <w:between w:val="nil"/>
        </w:pBdr>
        <w:spacing w:after="0" w:line="276" w:lineRule="auto"/>
        <w:ind w:left="851" w:hanging="425"/>
        <w:contextualSpacing w:val="0"/>
        <w:jc w:val="both"/>
        <w:rPr>
          <w:rFonts w:asciiTheme="minorHAnsi" w:eastAsia="Times New Roman" w:hAnsiTheme="minorHAnsi" w:cstheme="minorHAnsi"/>
        </w:rPr>
      </w:pPr>
      <w:r w:rsidRPr="00BA6F47">
        <w:rPr>
          <w:rFonts w:asciiTheme="minorHAnsi" w:eastAsia="Times New Roman" w:hAnsiTheme="minorHAnsi" w:cstheme="minorHAnsi"/>
        </w:rPr>
        <w:t>Załącznik nr 3</w:t>
      </w:r>
      <w:r w:rsidR="003D0C98" w:rsidRPr="00BA6F47">
        <w:rPr>
          <w:rFonts w:asciiTheme="minorHAnsi" w:eastAsia="Times New Roman" w:hAnsiTheme="minorHAnsi" w:cstheme="minorHAnsi"/>
        </w:rPr>
        <w:t xml:space="preserve"> </w:t>
      </w:r>
      <w:r w:rsidR="003D0C98" w:rsidRPr="00BA6F47">
        <w:rPr>
          <w:rFonts w:asciiTheme="minorHAnsi" w:eastAsia="Times New Roman" w:hAnsiTheme="minorHAnsi" w:cstheme="minorHAnsi"/>
          <w:strike/>
        </w:rPr>
        <w:t>-</w:t>
      </w:r>
      <w:r w:rsidRPr="00BA6F47">
        <w:rPr>
          <w:rFonts w:asciiTheme="minorHAnsi" w:eastAsia="Times New Roman" w:hAnsiTheme="minorHAnsi" w:cstheme="minorHAnsi"/>
        </w:rPr>
        <w:t xml:space="preserve"> Oświadczenie RODO dla LGD;</w:t>
      </w:r>
    </w:p>
    <w:p w14:paraId="269DC85A" w14:textId="1F1D4804" w:rsidR="00E6026E" w:rsidRPr="00BA6F47" w:rsidRDefault="00E6026E" w:rsidP="000107BC">
      <w:pPr>
        <w:pStyle w:val="Akapitzlist"/>
        <w:widowControl w:val="0"/>
        <w:numPr>
          <w:ilvl w:val="1"/>
          <w:numId w:val="25"/>
        </w:numPr>
        <w:pBdr>
          <w:top w:val="nil"/>
          <w:left w:val="nil"/>
          <w:bottom w:val="nil"/>
          <w:right w:val="nil"/>
          <w:between w:val="nil"/>
        </w:pBdr>
        <w:spacing w:after="0" w:line="276" w:lineRule="auto"/>
        <w:ind w:left="851" w:hanging="425"/>
        <w:contextualSpacing w:val="0"/>
        <w:jc w:val="both"/>
        <w:rPr>
          <w:rFonts w:asciiTheme="minorHAnsi" w:eastAsia="Times New Roman" w:hAnsiTheme="minorHAnsi" w:cstheme="minorHAnsi"/>
        </w:rPr>
      </w:pPr>
      <w:r w:rsidRPr="00BA6F47">
        <w:rPr>
          <w:rFonts w:asciiTheme="minorHAnsi" w:eastAsia="Times New Roman" w:hAnsiTheme="minorHAnsi" w:cstheme="minorHAnsi"/>
        </w:rPr>
        <w:t>Wykaz załączników do wniosku o płatność</w:t>
      </w:r>
      <w:r w:rsidR="009C4444">
        <w:rPr>
          <w:rFonts w:asciiTheme="minorHAnsi" w:eastAsia="Times New Roman" w:hAnsiTheme="minorHAnsi" w:cstheme="minorHAnsi"/>
        </w:rPr>
        <w:t>;</w:t>
      </w:r>
    </w:p>
    <w:p w14:paraId="0E1BDFF8" w14:textId="77777777" w:rsidR="00E6026E" w:rsidRPr="00BA6F47" w:rsidRDefault="00E6026E" w:rsidP="000107BC">
      <w:pPr>
        <w:pStyle w:val="Akapitzlist"/>
        <w:widowControl w:val="0"/>
        <w:numPr>
          <w:ilvl w:val="1"/>
          <w:numId w:val="25"/>
        </w:numPr>
        <w:pBdr>
          <w:top w:val="nil"/>
          <w:left w:val="nil"/>
          <w:bottom w:val="nil"/>
          <w:right w:val="nil"/>
          <w:between w:val="nil"/>
        </w:pBdr>
        <w:spacing w:after="0" w:line="276" w:lineRule="auto"/>
        <w:ind w:left="851" w:hanging="425"/>
        <w:contextualSpacing w:val="0"/>
        <w:jc w:val="both"/>
        <w:rPr>
          <w:rFonts w:asciiTheme="minorHAnsi" w:eastAsia="Times New Roman" w:hAnsiTheme="minorHAnsi" w:cstheme="minorHAnsi"/>
        </w:rPr>
      </w:pPr>
      <w:r w:rsidRPr="00BA6F47">
        <w:rPr>
          <w:rFonts w:asciiTheme="minorHAnsi" w:eastAsia="Times New Roman" w:hAnsiTheme="minorHAnsi" w:cstheme="minorHAnsi"/>
        </w:rPr>
        <w:t>Instrukcja wypełniania Wniosku o Przyznanie Pomocy;</w:t>
      </w:r>
    </w:p>
    <w:p w14:paraId="5E6BD434" w14:textId="77777777" w:rsidR="00E6026E" w:rsidRPr="00BA6F47" w:rsidRDefault="00E6026E" w:rsidP="000107BC">
      <w:pPr>
        <w:pStyle w:val="Akapitzlist"/>
        <w:widowControl w:val="0"/>
        <w:numPr>
          <w:ilvl w:val="1"/>
          <w:numId w:val="25"/>
        </w:numPr>
        <w:pBdr>
          <w:top w:val="nil"/>
          <w:left w:val="nil"/>
          <w:bottom w:val="nil"/>
          <w:right w:val="nil"/>
          <w:between w:val="nil"/>
        </w:pBdr>
        <w:spacing w:after="0" w:line="276" w:lineRule="auto"/>
        <w:ind w:left="851" w:hanging="425"/>
        <w:contextualSpacing w:val="0"/>
        <w:jc w:val="both"/>
        <w:rPr>
          <w:rFonts w:asciiTheme="minorHAnsi" w:eastAsia="Times New Roman" w:hAnsiTheme="minorHAnsi" w:cstheme="minorHAnsi"/>
        </w:rPr>
      </w:pPr>
      <w:r w:rsidRPr="00BA6F47">
        <w:rPr>
          <w:rFonts w:asciiTheme="minorHAnsi" w:eastAsia="Times New Roman" w:hAnsiTheme="minorHAnsi" w:cstheme="minorHAnsi"/>
        </w:rPr>
        <w:t>Pomocniczy załącznik do Instrukcji do Wniosku o Przyznanie Pomocy;</w:t>
      </w:r>
    </w:p>
    <w:p w14:paraId="69B8C80C" w14:textId="77777777" w:rsidR="00E6026E" w:rsidRPr="00BA6F47" w:rsidRDefault="00E6026E" w:rsidP="000107BC">
      <w:pPr>
        <w:pStyle w:val="Akapitzlist"/>
        <w:widowControl w:val="0"/>
        <w:numPr>
          <w:ilvl w:val="1"/>
          <w:numId w:val="25"/>
        </w:numPr>
        <w:pBdr>
          <w:top w:val="nil"/>
          <w:left w:val="nil"/>
          <w:bottom w:val="nil"/>
          <w:right w:val="nil"/>
          <w:between w:val="nil"/>
        </w:pBdr>
        <w:spacing w:after="0" w:line="276" w:lineRule="auto"/>
        <w:ind w:left="851" w:hanging="425"/>
        <w:contextualSpacing w:val="0"/>
        <w:jc w:val="both"/>
        <w:rPr>
          <w:rFonts w:asciiTheme="minorHAnsi" w:eastAsia="Times New Roman" w:hAnsiTheme="minorHAnsi" w:cstheme="minorHAnsi"/>
        </w:rPr>
      </w:pPr>
      <w:r w:rsidRPr="00BA6F47">
        <w:rPr>
          <w:rFonts w:asciiTheme="minorHAnsi" w:eastAsia="Times New Roman" w:hAnsiTheme="minorHAnsi" w:cstheme="minorHAnsi"/>
        </w:rPr>
        <w:t>Załączniki do wniosku o przyznanie pomocy:</w:t>
      </w:r>
    </w:p>
    <w:p w14:paraId="70DF698B" w14:textId="77CAAB03" w:rsidR="00E6026E" w:rsidRPr="00BA6F47" w:rsidRDefault="008C6A66" w:rsidP="00E6026E">
      <w:pPr>
        <w:pStyle w:val="Akapitzlist"/>
        <w:widowControl w:val="0"/>
        <w:pBdr>
          <w:top w:val="nil"/>
          <w:left w:val="nil"/>
          <w:bottom w:val="nil"/>
          <w:right w:val="nil"/>
          <w:between w:val="nil"/>
        </w:pBdr>
        <w:spacing w:after="120" w:line="276" w:lineRule="auto"/>
        <w:ind w:left="851"/>
        <w:jc w:val="both"/>
        <w:rPr>
          <w:rFonts w:asciiTheme="minorHAnsi" w:eastAsia="Times New Roman" w:hAnsiTheme="minorHAnsi" w:cstheme="minorHAnsi"/>
        </w:rPr>
      </w:pPr>
      <w:r>
        <w:rPr>
          <w:rFonts w:asciiTheme="minorHAnsi" w:eastAsia="Times New Roman" w:hAnsiTheme="minorHAnsi" w:cstheme="minorHAnsi"/>
        </w:rPr>
        <w:t>a)</w:t>
      </w:r>
      <w:r w:rsidR="00E6026E" w:rsidRPr="00BA6F47">
        <w:rPr>
          <w:rFonts w:asciiTheme="minorHAnsi" w:eastAsia="Times New Roman" w:hAnsiTheme="minorHAnsi" w:cstheme="minorHAnsi"/>
        </w:rPr>
        <w:t xml:space="preserve"> Załącznik nr 1 - Oświadczenie właściciela lub współposiadacza nieruchomości;</w:t>
      </w:r>
    </w:p>
    <w:p w14:paraId="45E0FCFF" w14:textId="020FD997" w:rsidR="00E6026E" w:rsidRPr="00BA6F47" w:rsidRDefault="008C6A66" w:rsidP="00E6026E">
      <w:pPr>
        <w:pStyle w:val="Akapitzlist"/>
        <w:widowControl w:val="0"/>
        <w:pBdr>
          <w:top w:val="nil"/>
          <w:left w:val="nil"/>
          <w:bottom w:val="nil"/>
          <w:right w:val="nil"/>
          <w:between w:val="nil"/>
        </w:pBdr>
        <w:spacing w:after="120" w:line="276" w:lineRule="auto"/>
        <w:ind w:left="851"/>
        <w:jc w:val="both"/>
        <w:rPr>
          <w:rFonts w:asciiTheme="minorHAnsi" w:eastAsia="Times New Roman" w:hAnsiTheme="minorHAnsi" w:cstheme="minorHAnsi"/>
        </w:rPr>
      </w:pPr>
      <w:r>
        <w:rPr>
          <w:rFonts w:asciiTheme="minorHAnsi" w:eastAsia="Times New Roman" w:hAnsiTheme="minorHAnsi" w:cstheme="minorHAnsi"/>
        </w:rPr>
        <w:t>b)</w:t>
      </w:r>
      <w:r w:rsidR="00E6026E" w:rsidRPr="00BA6F47">
        <w:rPr>
          <w:rFonts w:asciiTheme="minorHAnsi" w:eastAsia="Times New Roman" w:hAnsiTheme="minorHAnsi" w:cstheme="minorHAnsi"/>
        </w:rPr>
        <w:t xml:space="preserve"> Załącznik nr 2 - Oświadczenie o kwalifikowalności VAT;</w:t>
      </w:r>
    </w:p>
    <w:p w14:paraId="63569415" w14:textId="55CC106F" w:rsidR="00E6026E" w:rsidRPr="00BA6F47" w:rsidRDefault="008C6A66" w:rsidP="00E6026E">
      <w:pPr>
        <w:pStyle w:val="Akapitzlist"/>
        <w:widowControl w:val="0"/>
        <w:pBdr>
          <w:top w:val="nil"/>
          <w:left w:val="nil"/>
          <w:bottom w:val="nil"/>
          <w:right w:val="nil"/>
          <w:between w:val="nil"/>
        </w:pBdr>
        <w:spacing w:after="120" w:line="276" w:lineRule="auto"/>
        <w:ind w:left="851"/>
        <w:jc w:val="both"/>
        <w:rPr>
          <w:rFonts w:asciiTheme="minorHAnsi" w:eastAsia="Times New Roman" w:hAnsiTheme="minorHAnsi" w:cstheme="minorHAnsi"/>
        </w:rPr>
      </w:pPr>
      <w:r>
        <w:rPr>
          <w:rFonts w:asciiTheme="minorHAnsi" w:eastAsia="Times New Roman" w:hAnsiTheme="minorHAnsi" w:cstheme="minorHAnsi"/>
        </w:rPr>
        <w:t>c)</w:t>
      </w:r>
      <w:r w:rsidR="00E6026E" w:rsidRPr="00BA6F47">
        <w:rPr>
          <w:rFonts w:asciiTheme="minorHAnsi" w:eastAsia="Times New Roman" w:hAnsiTheme="minorHAnsi" w:cstheme="minorHAnsi"/>
        </w:rPr>
        <w:t xml:space="preserve"> Załącznik nr 3 - Szczegółowy opis zadań wymienionych w ZRF;</w:t>
      </w:r>
    </w:p>
    <w:p w14:paraId="60C7E89D" w14:textId="437160B1" w:rsidR="00C016B0" w:rsidRPr="00BA6F47" w:rsidRDefault="008C6A66" w:rsidP="00E6026E">
      <w:pPr>
        <w:pStyle w:val="Akapitzlist"/>
        <w:widowControl w:val="0"/>
        <w:pBdr>
          <w:top w:val="nil"/>
          <w:left w:val="nil"/>
          <w:bottom w:val="nil"/>
          <w:right w:val="nil"/>
          <w:between w:val="nil"/>
        </w:pBdr>
        <w:spacing w:after="120" w:line="276" w:lineRule="auto"/>
        <w:ind w:left="851"/>
        <w:jc w:val="both"/>
        <w:rPr>
          <w:rFonts w:asciiTheme="minorHAnsi" w:eastAsia="Times New Roman" w:hAnsiTheme="minorHAnsi" w:cstheme="minorHAnsi"/>
        </w:rPr>
      </w:pPr>
      <w:r>
        <w:rPr>
          <w:rFonts w:asciiTheme="minorHAnsi" w:eastAsia="Times New Roman" w:hAnsiTheme="minorHAnsi" w:cstheme="minorHAnsi"/>
        </w:rPr>
        <w:t>d)</w:t>
      </w:r>
      <w:r w:rsidR="00C016B0" w:rsidRPr="00BA6F47">
        <w:rPr>
          <w:rFonts w:asciiTheme="minorHAnsi" w:eastAsia="Times New Roman" w:hAnsiTheme="minorHAnsi" w:cstheme="minorHAnsi"/>
        </w:rPr>
        <w:t xml:space="preserve"> </w:t>
      </w:r>
      <w:r w:rsidR="00DC3724" w:rsidRPr="00BA6F47">
        <w:rPr>
          <w:rFonts w:asciiTheme="minorHAnsi" w:hAnsiTheme="minorHAnsi" w:cstheme="minorHAnsi"/>
          <w:shd w:val="clear" w:color="auto" w:fill="FFFFFF"/>
        </w:rPr>
        <w:t>Załącznik nr 8</w:t>
      </w:r>
      <w:r w:rsidR="00E35BAE">
        <w:rPr>
          <w:rFonts w:asciiTheme="minorHAnsi" w:hAnsiTheme="minorHAnsi" w:cstheme="minorHAnsi"/>
          <w:shd w:val="clear" w:color="auto" w:fill="FFFFFF"/>
        </w:rPr>
        <w:t xml:space="preserve"> - P</w:t>
      </w:r>
      <w:r w:rsidR="00C016B0" w:rsidRPr="00BA6F47">
        <w:rPr>
          <w:rFonts w:asciiTheme="minorHAnsi" w:hAnsiTheme="minorHAnsi" w:cstheme="minorHAnsi"/>
          <w:shd w:val="clear" w:color="auto" w:fill="FFFFFF"/>
        </w:rPr>
        <w:t>otwierdzenie niekomercyjnego charakteru operacji</w:t>
      </w:r>
      <w:r w:rsidR="009C4444">
        <w:rPr>
          <w:rFonts w:asciiTheme="minorHAnsi" w:hAnsiTheme="minorHAnsi" w:cstheme="minorHAnsi"/>
          <w:shd w:val="clear" w:color="auto" w:fill="FFFFFF"/>
        </w:rPr>
        <w:t>.</w:t>
      </w:r>
      <w:r w:rsidR="00C016B0" w:rsidRPr="00BA6F47">
        <w:rPr>
          <w:rFonts w:ascii="Verdana" w:hAnsi="Verdana"/>
          <w:shd w:val="clear" w:color="auto" w:fill="FFFFFF"/>
        </w:rPr>
        <w:t> </w:t>
      </w:r>
    </w:p>
    <w:p w14:paraId="68B95EDC" w14:textId="77777777" w:rsidR="00E6026E" w:rsidRPr="00BA6F47" w:rsidRDefault="00E6026E" w:rsidP="003C2299">
      <w:pPr>
        <w:pStyle w:val="Akapitzlist"/>
        <w:widowControl w:val="0"/>
        <w:numPr>
          <w:ilvl w:val="1"/>
          <w:numId w:val="25"/>
        </w:numPr>
        <w:pBdr>
          <w:top w:val="nil"/>
          <w:left w:val="nil"/>
          <w:bottom w:val="nil"/>
          <w:right w:val="nil"/>
          <w:between w:val="nil"/>
        </w:pBdr>
        <w:spacing w:after="0" w:line="276" w:lineRule="auto"/>
        <w:ind w:left="851" w:hanging="425"/>
        <w:contextualSpacing w:val="0"/>
        <w:jc w:val="both"/>
        <w:rPr>
          <w:rFonts w:asciiTheme="minorHAnsi" w:eastAsia="Times New Roman" w:hAnsiTheme="minorHAnsi" w:cstheme="minorHAnsi"/>
        </w:rPr>
      </w:pPr>
      <w:r w:rsidRPr="00BA6F47">
        <w:rPr>
          <w:rFonts w:asciiTheme="minorHAnsi" w:eastAsia="Times New Roman" w:hAnsiTheme="minorHAnsi" w:cstheme="minorHAnsi"/>
        </w:rPr>
        <w:t xml:space="preserve">Wzór Umowy o przyznanie pomocy; </w:t>
      </w:r>
    </w:p>
    <w:p w14:paraId="2A790207" w14:textId="542C8EAB" w:rsidR="00E6026E" w:rsidRPr="00BA6F47" w:rsidRDefault="00E35BAE" w:rsidP="003C2299">
      <w:pPr>
        <w:pStyle w:val="Akapitzlist"/>
        <w:numPr>
          <w:ilvl w:val="1"/>
          <w:numId w:val="25"/>
        </w:numPr>
        <w:ind w:left="851" w:hanging="425"/>
        <w:rPr>
          <w:rFonts w:asciiTheme="minorHAnsi" w:eastAsia="Times New Roman" w:hAnsiTheme="minorHAnsi" w:cstheme="minorHAnsi"/>
        </w:rPr>
      </w:pPr>
      <w:r>
        <w:rPr>
          <w:rFonts w:asciiTheme="minorHAnsi" w:eastAsia="Times New Roman" w:hAnsiTheme="minorHAnsi" w:cstheme="minorHAnsi"/>
        </w:rPr>
        <w:t>Załączniki do U</w:t>
      </w:r>
      <w:r w:rsidR="008C6A66">
        <w:rPr>
          <w:rFonts w:asciiTheme="minorHAnsi" w:eastAsia="Times New Roman" w:hAnsiTheme="minorHAnsi" w:cstheme="minorHAnsi"/>
        </w:rPr>
        <w:t>mowy o przyznanie pomocy I.13.1:</w:t>
      </w:r>
    </w:p>
    <w:p w14:paraId="7F4F93CA" w14:textId="7CF831E3" w:rsidR="00E6026E" w:rsidRPr="00BA6F47" w:rsidRDefault="00BD7911" w:rsidP="00E6026E">
      <w:pPr>
        <w:pStyle w:val="Akapitzlist"/>
        <w:ind w:left="851"/>
        <w:rPr>
          <w:rFonts w:asciiTheme="minorHAnsi" w:eastAsia="Times New Roman" w:hAnsiTheme="minorHAnsi" w:cstheme="minorHAnsi"/>
        </w:rPr>
      </w:pPr>
      <w:r>
        <w:rPr>
          <w:rFonts w:asciiTheme="minorHAnsi" w:eastAsia="Times New Roman" w:hAnsiTheme="minorHAnsi" w:cstheme="minorHAnsi"/>
        </w:rPr>
        <w:t>a)</w:t>
      </w:r>
      <w:r w:rsidR="00E6026E" w:rsidRPr="00BA6F47">
        <w:rPr>
          <w:rFonts w:asciiTheme="minorHAnsi" w:eastAsia="Times New Roman" w:hAnsiTheme="minorHAnsi" w:cstheme="minorHAnsi"/>
        </w:rPr>
        <w:t xml:space="preserve"> Załącznik nr 1 - Zestawienie rzeczowo – finansowe;</w:t>
      </w:r>
    </w:p>
    <w:p w14:paraId="49AA5656" w14:textId="558F2378" w:rsidR="00E6026E" w:rsidRPr="00BA6F47" w:rsidRDefault="00BD7911" w:rsidP="00E6026E">
      <w:pPr>
        <w:pStyle w:val="Akapitzlist"/>
        <w:ind w:left="851"/>
        <w:rPr>
          <w:rFonts w:asciiTheme="minorHAnsi" w:eastAsia="Times New Roman" w:hAnsiTheme="minorHAnsi" w:cstheme="minorHAnsi"/>
        </w:rPr>
      </w:pPr>
      <w:r>
        <w:rPr>
          <w:rFonts w:asciiTheme="minorHAnsi" w:eastAsia="Times New Roman" w:hAnsiTheme="minorHAnsi" w:cstheme="minorHAnsi"/>
        </w:rPr>
        <w:t>b)</w:t>
      </w:r>
      <w:r w:rsidR="00E6026E" w:rsidRPr="00BA6F47">
        <w:rPr>
          <w:rFonts w:asciiTheme="minorHAnsi" w:eastAsia="Times New Roman" w:hAnsiTheme="minorHAnsi" w:cstheme="minorHAnsi"/>
        </w:rPr>
        <w:t xml:space="preserve"> Załącznik nr 2 - Klauzula informacyjna o przetwarzaniu danych osobowych;</w:t>
      </w:r>
    </w:p>
    <w:p w14:paraId="26BF0B31" w14:textId="4C6A0D30" w:rsidR="00E6026E" w:rsidRPr="00BA6F47" w:rsidRDefault="00BD7911" w:rsidP="00E6026E">
      <w:pPr>
        <w:pStyle w:val="Akapitzlist"/>
        <w:ind w:left="851"/>
        <w:rPr>
          <w:rFonts w:asciiTheme="minorHAnsi" w:eastAsia="Times New Roman" w:hAnsiTheme="minorHAnsi" w:cstheme="minorHAnsi"/>
        </w:rPr>
      </w:pPr>
      <w:r>
        <w:rPr>
          <w:rFonts w:asciiTheme="minorHAnsi" w:eastAsia="Times New Roman" w:hAnsiTheme="minorHAnsi" w:cstheme="minorHAnsi"/>
        </w:rPr>
        <w:t>c)</w:t>
      </w:r>
      <w:r w:rsidR="00E6026E" w:rsidRPr="00BA6F47">
        <w:rPr>
          <w:rFonts w:asciiTheme="minorHAnsi" w:eastAsia="Times New Roman" w:hAnsiTheme="minorHAnsi" w:cstheme="minorHAnsi"/>
        </w:rPr>
        <w:t xml:space="preserve"> Załącznik nr 3 - Wykaz działek</w:t>
      </w:r>
      <w:r w:rsidR="00E35BAE">
        <w:rPr>
          <w:rFonts w:asciiTheme="minorHAnsi" w:eastAsia="Times New Roman" w:hAnsiTheme="minorHAnsi" w:cstheme="minorHAnsi"/>
        </w:rPr>
        <w:t>,</w:t>
      </w:r>
      <w:r w:rsidR="00E6026E" w:rsidRPr="00BA6F47">
        <w:rPr>
          <w:rFonts w:asciiTheme="minorHAnsi" w:eastAsia="Times New Roman" w:hAnsiTheme="minorHAnsi" w:cstheme="minorHAnsi"/>
        </w:rPr>
        <w:t xml:space="preserve"> na których będzie realizowana operacja trwale związana </w:t>
      </w:r>
    </w:p>
    <w:p w14:paraId="0A1D2A80" w14:textId="06DAD147" w:rsidR="00E6026E" w:rsidRPr="00BA6F47" w:rsidRDefault="00E6026E" w:rsidP="00E6026E">
      <w:pPr>
        <w:pStyle w:val="Akapitzlist"/>
        <w:spacing w:after="100" w:afterAutospacing="1"/>
        <w:ind w:left="851"/>
        <w:rPr>
          <w:rFonts w:asciiTheme="minorHAnsi" w:eastAsia="Times New Roman" w:hAnsiTheme="minorHAnsi" w:cstheme="minorHAnsi"/>
        </w:rPr>
      </w:pPr>
      <w:r w:rsidRPr="00BA6F47">
        <w:rPr>
          <w:rFonts w:asciiTheme="minorHAnsi" w:eastAsia="Times New Roman" w:hAnsiTheme="minorHAnsi" w:cstheme="minorHAnsi"/>
        </w:rPr>
        <w:t xml:space="preserve">   z nieruchomością</w:t>
      </w:r>
      <w:r w:rsidR="00DC3724" w:rsidRPr="00BA6F47">
        <w:rPr>
          <w:rFonts w:asciiTheme="minorHAnsi" w:eastAsia="Times New Roman" w:hAnsiTheme="minorHAnsi" w:cstheme="minorHAnsi"/>
        </w:rPr>
        <w:t>.</w:t>
      </w:r>
    </w:p>
    <w:p w14:paraId="17C32260" w14:textId="12A1DE76" w:rsidR="00BD7911" w:rsidRDefault="00BD7911" w:rsidP="003C2299">
      <w:pPr>
        <w:pStyle w:val="Akapitzlist"/>
        <w:widowControl w:val="0"/>
        <w:numPr>
          <w:ilvl w:val="1"/>
          <w:numId w:val="25"/>
        </w:numPr>
        <w:pBdr>
          <w:top w:val="nil"/>
          <w:left w:val="nil"/>
          <w:bottom w:val="nil"/>
          <w:right w:val="nil"/>
          <w:between w:val="nil"/>
        </w:pBdr>
        <w:spacing w:after="100" w:afterAutospacing="1" w:line="276" w:lineRule="auto"/>
        <w:ind w:left="851" w:hanging="567"/>
        <w:jc w:val="both"/>
        <w:rPr>
          <w:rFonts w:asciiTheme="minorHAnsi" w:eastAsia="Times New Roman" w:hAnsiTheme="minorHAnsi" w:cstheme="minorHAnsi"/>
        </w:rPr>
      </w:pPr>
      <w:r>
        <w:rPr>
          <w:rFonts w:asciiTheme="minorHAnsi" w:eastAsia="Times New Roman" w:hAnsiTheme="minorHAnsi" w:cstheme="minorHAnsi"/>
        </w:rPr>
        <w:t>Załączniki wymagane przez LGD</w:t>
      </w:r>
      <w:r w:rsidR="008C6A66">
        <w:rPr>
          <w:rFonts w:asciiTheme="minorHAnsi" w:eastAsia="Times New Roman" w:hAnsiTheme="minorHAnsi" w:cstheme="minorHAnsi"/>
        </w:rPr>
        <w:t>:</w:t>
      </w:r>
    </w:p>
    <w:p w14:paraId="7F76E69A" w14:textId="2CA93DAD" w:rsidR="00E6026E" w:rsidRDefault="009C4444" w:rsidP="00BD7911">
      <w:pPr>
        <w:pStyle w:val="Akapitzlist"/>
        <w:widowControl w:val="0"/>
        <w:numPr>
          <w:ilvl w:val="1"/>
          <w:numId w:val="14"/>
        </w:numPr>
        <w:pBdr>
          <w:top w:val="nil"/>
          <w:left w:val="nil"/>
          <w:bottom w:val="nil"/>
          <w:right w:val="nil"/>
          <w:between w:val="nil"/>
        </w:pBdr>
        <w:spacing w:after="100" w:afterAutospacing="1" w:line="276" w:lineRule="auto"/>
        <w:ind w:left="1134" w:hanging="283"/>
        <w:jc w:val="both"/>
        <w:rPr>
          <w:rFonts w:asciiTheme="minorHAnsi" w:eastAsia="Times New Roman" w:hAnsiTheme="minorHAnsi" w:cstheme="minorHAnsi"/>
        </w:rPr>
      </w:pPr>
      <w:r>
        <w:rPr>
          <w:rFonts w:asciiTheme="minorHAnsi" w:eastAsia="Times New Roman" w:hAnsiTheme="minorHAnsi" w:cstheme="minorHAnsi"/>
        </w:rPr>
        <w:t>Formularz oceny własnej;</w:t>
      </w:r>
    </w:p>
    <w:p w14:paraId="06A25DDA" w14:textId="339D730F" w:rsidR="00BD7911" w:rsidRDefault="009C4444" w:rsidP="00BD7911">
      <w:pPr>
        <w:pStyle w:val="Akapitzlist"/>
        <w:widowControl w:val="0"/>
        <w:numPr>
          <w:ilvl w:val="1"/>
          <w:numId w:val="14"/>
        </w:numPr>
        <w:pBdr>
          <w:top w:val="nil"/>
          <w:left w:val="nil"/>
          <w:bottom w:val="nil"/>
          <w:right w:val="nil"/>
          <w:between w:val="nil"/>
        </w:pBdr>
        <w:spacing w:after="100" w:afterAutospacing="1" w:line="276" w:lineRule="auto"/>
        <w:ind w:left="1134" w:hanging="283"/>
        <w:jc w:val="both"/>
        <w:rPr>
          <w:rFonts w:asciiTheme="minorHAnsi" w:eastAsia="Times New Roman" w:hAnsiTheme="minorHAnsi" w:cstheme="minorHAnsi"/>
        </w:rPr>
      </w:pPr>
      <w:r>
        <w:rPr>
          <w:rFonts w:asciiTheme="minorHAnsi" w:eastAsia="Times New Roman" w:hAnsiTheme="minorHAnsi" w:cstheme="minorHAnsi"/>
        </w:rPr>
        <w:t>Oświadczenie potwierdzające spełnienie kryterium dostępu;</w:t>
      </w:r>
    </w:p>
    <w:p w14:paraId="5A7A91FD" w14:textId="56AAE882" w:rsidR="009C4444" w:rsidRDefault="009C4444" w:rsidP="00BD7911">
      <w:pPr>
        <w:pStyle w:val="Akapitzlist"/>
        <w:widowControl w:val="0"/>
        <w:numPr>
          <w:ilvl w:val="1"/>
          <w:numId w:val="14"/>
        </w:numPr>
        <w:pBdr>
          <w:top w:val="nil"/>
          <w:left w:val="nil"/>
          <w:bottom w:val="nil"/>
          <w:right w:val="nil"/>
          <w:between w:val="nil"/>
        </w:pBdr>
        <w:spacing w:after="100" w:afterAutospacing="1" w:line="276" w:lineRule="auto"/>
        <w:ind w:left="1134" w:hanging="283"/>
        <w:jc w:val="both"/>
        <w:rPr>
          <w:rFonts w:asciiTheme="minorHAnsi" w:eastAsia="Times New Roman" w:hAnsiTheme="minorHAnsi" w:cstheme="minorHAnsi"/>
        </w:rPr>
      </w:pPr>
      <w:r>
        <w:rPr>
          <w:rFonts w:asciiTheme="minorHAnsi" w:eastAsia="Times New Roman" w:hAnsiTheme="minorHAnsi" w:cstheme="minorHAnsi"/>
        </w:rPr>
        <w:t>Wydruk z ewidencji GUS</w:t>
      </w:r>
      <w:r w:rsidR="000064B7">
        <w:rPr>
          <w:rFonts w:asciiTheme="minorHAnsi" w:eastAsia="Times New Roman" w:hAnsiTheme="minorHAnsi" w:cstheme="minorHAnsi"/>
        </w:rPr>
        <w:t xml:space="preserve"> lub wydruk z ewidencji ludności z gminy</w:t>
      </w:r>
      <w:r>
        <w:rPr>
          <w:rFonts w:asciiTheme="minorHAnsi" w:eastAsia="Times New Roman" w:hAnsiTheme="minorHAnsi" w:cstheme="minorHAnsi"/>
        </w:rPr>
        <w:t xml:space="preserve"> potwierdzający spełnienie Lokalnego Kryterium nr 1;</w:t>
      </w:r>
    </w:p>
    <w:p w14:paraId="31CF8317" w14:textId="74F129E6" w:rsidR="009C4444" w:rsidRDefault="009C4444" w:rsidP="00BD7911">
      <w:pPr>
        <w:pStyle w:val="Akapitzlist"/>
        <w:widowControl w:val="0"/>
        <w:numPr>
          <w:ilvl w:val="1"/>
          <w:numId w:val="14"/>
        </w:numPr>
        <w:pBdr>
          <w:top w:val="nil"/>
          <w:left w:val="nil"/>
          <w:bottom w:val="nil"/>
          <w:right w:val="nil"/>
          <w:between w:val="nil"/>
        </w:pBdr>
        <w:spacing w:after="100" w:afterAutospacing="1" w:line="276" w:lineRule="auto"/>
        <w:ind w:left="1134" w:hanging="283"/>
        <w:jc w:val="both"/>
        <w:rPr>
          <w:rFonts w:asciiTheme="minorHAnsi" w:eastAsia="Times New Roman" w:hAnsiTheme="minorHAnsi" w:cstheme="minorHAnsi"/>
        </w:rPr>
      </w:pPr>
      <w:r>
        <w:rPr>
          <w:rFonts w:asciiTheme="minorHAnsi" w:eastAsia="Times New Roman" w:hAnsiTheme="minorHAnsi" w:cstheme="minorHAnsi"/>
        </w:rPr>
        <w:t xml:space="preserve">Dokumenty potwierdzające </w:t>
      </w:r>
      <w:r w:rsidRPr="009C4444">
        <w:rPr>
          <w:rFonts w:asciiTheme="minorHAnsi" w:eastAsia="Times New Roman" w:hAnsiTheme="minorHAnsi" w:cstheme="minorHAnsi"/>
        </w:rPr>
        <w:t>spełnienie Lokalnego Kryte</w:t>
      </w:r>
      <w:r>
        <w:rPr>
          <w:rFonts w:asciiTheme="minorHAnsi" w:eastAsia="Times New Roman" w:hAnsiTheme="minorHAnsi" w:cstheme="minorHAnsi"/>
        </w:rPr>
        <w:t>rium nr 2;</w:t>
      </w:r>
    </w:p>
    <w:p w14:paraId="5BE17FD0" w14:textId="11F4E21D" w:rsidR="009C4444" w:rsidRDefault="009C4444" w:rsidP="00BD7911">
      <w:pPr>
        <w:pStyle w:val="Akapitzlist"/>
        <w:widowControl w:val="0"/>
        <w:numPr>
          <w:ilvl w:val="1"/>
          <w:numId w:val="14"/>
        </w:numPr>
        <w:pBdr>
          <w:top w:val="nil"/>
          <w:left w:val="nil"/>
          <w:bottom w:val="nil"/>
          <w:right w:val="nil"/>
          <w:between w:val="nil"/>
        </w:pBdr>
        <w:spacing w:after="100" w:afterAutospacing="1" w:line="276" w:lineRule="auto"/>
        <w:ind w:left="1134" w:hanging="283"/>
        <w:jc w:val="both"/>
        <w:rPr>
          <w:rFonts w:asciiTheme="minorHAnsi" w:eastAsia="Times New Roman" w:hAnsiTheme="minorHAnsi" w:cstheme="minorHAnsi"/>
        </w:rPr>
      </w:pPr>
      <w:r>
        <w:rPr>
          <w:rFonts w:asciiTheme="minorHAnsi" w:eastAsia="Times New Roman" w:hAnsiTheme="minorHAnsi" w:cstheme="minorHAnsi"/>
        </w:rPr>
        <w:t>Dokumentacja techniczna potwierdzająca spełnienie Lokalnego Kryterium nr 3;</w:t>
      </w:r>
    </w:p>
    <w:p w14:paraId="45026E2C" w14:textId="72F1542D" w:rsidR="00E6026E" w:rsidRPr="000064B7" w:rsidRDefault="009C4444" w:rsidP="004B22CF">
      <w:pPr>
        <w:pStyle w:val="Akapitzlist"/>
        <w:widowControl w:val="0"/>
        <w:numPr>
          <w:ilvl w:val="1"/>
          <w:numId w:val="14"/>
        </w:numPr>
        <w:pBdr>
          <w:top w:val="nil"/>
          <w:left w:val="nil"/>
          <w:bottom w:val="nil"/>
          <w:right w:val="nil"/>
          <w:between w:val="nil"/>
        </w:pBdr>
        <w:spacing w:after="120" w:afterAutospacing="1" w:line="276" w:lineRule="auto"/>
        <w:ind w:left="1134" w:hanging="283"/>
        <w:jc w:val="both"/>
        <w:rPr>
          <w:rFonts w:asciiTheme="minorHAnsi" w:eastAsia="Times New Roman" w:hAnsiTheme="minorHAnsi" w:cstheme="minorHAnsi"/>
          <w:strike/>
          <w:color w:val="00B050"/>
        </w:rPr>
      </w:pPr>
      <w:r w:rsidRPr="000064B7">
        <w:rPr>
          <w:rFonts w:asciiTheme="minorHAnsi" w:eastAsia="Times New Roman" w:hAnsiTheme="minorHAnsi" w:cstheme="minorHAnsi"/>
        </w:rPr>
        <w:t>Wzór rejestru liczby odwiedzających potwierdzający spełnienie Lokalnego Kryterium nr 7.</w:t>
      </w:r>
    </w:p>
    <w:sectPr w:rsidR="00E6026E" w:rsidRPr="000064B7">
      <w:headerReference w:type="default" r:id="rId14"/>
      <w:footerReference w:type="default" r:id="rId15"/>
      <w:headerReference w:type="first" r:id="rId16"/>
      <w:pgSz w:w="11906" w:h="16838"/>
      <w:pgMar w:top="1417" w:right="1417" w:bottom="1417" w:left="1417" w:header="708" w:footer="708"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809823" w14:textId="77777777" w:rsidR="00334F76" w:rsidRDefault="00334F76">
      <w:pPr>
        <w:spacing w:after="0" w:line="240" w:lineRule="auto"/>
      </w:pPr>
      <w:r>
        <w:separator/>
      </w:r>
    </w:p>
  </w:endnote>
  <w:endnote w:type="continuationSeparator" w:id="0">
    <w:p w14:paraId="62BE635D" w14:textId="77777777" w:rsidR="00334F76" w:rsidRDefault="00334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w:altName w:val="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13D" w14:textId="77777777" w:rsidR="00B51B76" w:rsidRDefault="00B51B76">
    <w:pPr>
      <w:pBdr>
        <w:top w:val="nil"/>
        <w:left w:val="nil"/>
        <w:bottom w:val="nil"/>
        <w:right w:val="nil"/>
        <w:between w:val="nil"/>
      </w:pBdr>
      <w:tabs>
        <w:tab w:val="center" w:pos="4536"/>
        <w:tab w:val="right" w:pos="9072"/>
      </w:tabs>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Strona </w:t>
    </w:r>
    <w:r>
      <w:rPr>
        <w:rFonts w:ascii="Times New Roman" w:eastAsia="Times New Roman" w:hAnsi="Times New Roman" w:cs="Times New Roman"/>
        <w:b/>
        <w:color w:val="000000"/>
        <w:sz w:val="18"/>
        <w:szCs w:val="18"/>
      </w:rPr>
      <w:fldChar w:fldCharType="begin"/>
    </w:r>
    <w:r>
      <w:rPr>
        <w:rFonts w:ascii="Times New Roman" w:eastAsia="Times New Roman" w:hAnsi="Times New Roman" w:cs="Times New Roman"/>
        <w:b/>
        <w:color w:val="000000"/>
        <w:sz w:val="18"/>
        <w:szCs w:val="18"/>
      </w:rPr>
      <w:instrText>PAGE</w:instrText>
    </w:r>
    <w:r>
      <w:rPr>
        <w:rFonts w:ascii="Times New Roman" w:eastAsia="Times New Roman" w:hAnsi="Times New Roman" w:cs="Times New Roman"/>
        <w:b/>
        <w:color w:val="000000"/>
        <w:sz w:val="18"/>
        <w:szCs w:val="18"/>
      </w:rPr>
      <w:fldChar w:fldCharType="separate"/>
    </w:r>
    <w:r w:rsidR="00B67AC9">
      <w:rPr>
        <w:rFonts w:ascii="Times New Roman" w:eastAsia="Times New Roman" w:hAnsi="Times New Roman" w:cs="Times New Roman"/>
        <w:b/>
        <w:noProof/>
        <w:color w:val="000000"/>
        <w:sz w:val="18"/>
        <w:szCs w:val="18"/>
      </w:rPr>
      <w:t>22</w:t>
    </w:r>
    <w:r>
      <w:rPr>
        <w:rFonts w:ascii="Times New Roman" w:eastAsia="Times New Roman" w:hAnsi="Times New Roman" w:cs="Times New Roman"/>
        <w:b/>
        <w:color w:val="000000"/>
        <w:sz w:val="18"/>
        <w:szCs w:val="18"/>
      </w:rPr>
      <w:fldChar w:fldCharType="end"/>
    </w:r>
    <w:r>
      <w:rPr>
        <w:rFonts w:ascii="Times New Roman" w:eastAsia="Times New Roman" w:hAnsi="Times New Roman" w:cs="Times New Roman"/>
        <w:color w:val="000000"/>
        <w:sz w:val="18"/>
        <w:szCs w:val="18"/>
      </w:rPr>
      <w:t xml:space="preserve"> z </w:t>
    </w:r>
    <w:r>
      <w:rPr>
        <w:rFonts w:ascii="Times New Roman" w:eastAsia="Times New Roman" w:hAnsi="Times New Roman" w:cs="Times New Roman"/>
        <w:b/>
        <w:color w:val="000000"/>
        <w:sz w:val="18"/>
        <w:szCs w:val="18"/>
      </w:rPr>
      <w:fldChar w:fldCharType="begin"/>
    </w:r>
    <w:r>
      <w:rPr>
        <w:rFonts w:ascii="Times New Roman" w:eastAsia="Times New Roman" w:hAnsi="Times New Roman" w:cs="Times New Roman"/>
        <w:b/>
        <w:color w:val="000000"/>
        <w:sz w:val="18"/>
        <w:szCs w:val="18"/>
      </w:rPr>
      <w:instrText>NUMPAGES</w:instrText>
    </w:r>
    <w:r>
      <w:rPr>
        <w:rFonts w:ascii="Times New Roman" w:eastAsia="Times New Roman" w:hAnsi="Times New Roman" w:cs="Times New Roman"/>
        <w:b/>
        <w:color w:val="000000"/>
        <w:sz w:val="18"/>
        <w:szCs w:val="18"/>
      </w:rPr>
      <w:fldChar w:fldCharType="separate"/>
    </w:r>
    <w:r w:rsidR="00B67AC9">
      <w:rPr>
        <w:rFonts w:ascii="Times New Roman" w:eastAsia="Times New Roman" w:hAnsi="Times New Roman" w:cs="Times New Roman"/>
        <w:b/>
        <w:noProof/>
        <w:color w:val="000000"/>
        <w:sz w:val="18"/>
        <w:szCs w:val="18"/>
      </w:rPr>
      <w:t>22</w:t>
    </w:r>
    <w:r>
      <w:rPr>
        <w:rFonts w:ascii="Times New Roman" w:eastAsia="Times New Roman" w:hAnsi="Times New Roman" w:cs="Times New Roman"/>
        <w:b/>
        <w:color w:val="000000"/>
        <w:sz w:val="18"/>
        <w:szCs w:val="18"/>
      </w:rPr>
      <w:fldChar w:fldCharType="end"/>
    </w:r>
  </w:p>
  <w:p w14:paraId="0000013E" w14:textId="77777777" w:rsidR="00B51B76" w:rsidRDefault="00B51B76">
    <w:pPr>
      <w:pBdr>
        <w:top w:val="nil"/>
        <w:left w:val="nil"/>
        <w:bottom w:val="nil"/>
        <w:right w:val="nil"/>
        <w:between w:val="nil"/>
      </w:pBdr>
      <w:tabs>
        <w:tab w:val="center" w:pos="4536"/>
        <w:tab w:val="right" w:pos="9072"/>
      </w:tabs>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Wersja 1z</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F8973D" w14:textId="77777777" w:rsidR="00334F76" w:rsidRDefault="00334F76">
      <w:pPr>
        <w:spacing w:after="0" w:line="240" w:lineRule="auto"/>
      </w:pPr>
      <w:r>
        <w:separator/>
      </w:r>
    </w:p>
  </w:footnote>
  <w:footnote w:type="continuationSeparator" w:id="0">
    <w:p w14:paraId="0FB8A596" w14:textId="77777777" w:rsidR="00334F76" w:rsidRDefault="00334F76">
      <w:pPr>
        <w:spacing w:after="0" w:line="240" w:lineRule="auto"/>
      </w:pPr>
      <w:r>
        <w:continuationSeparator/>
      </w:r>
    </w:p>
  </w:footnote>
  <w:footnote w:id="1">
    <w:p w14:paraId="0000013B" w14:textId="77777777" w:rsidR="00B51B76" w:rsidRDefault="00B51B76">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Tj. dokument w formie elektronicznej załączany w PUE.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13C" w14:textId="77777777" w:rsidR="00B51B76" w:rsidRDefault="00B51B76">
    <w:pPr>
      <w:pBdr>
        <w:top w:val="nil"/>
        <w:left w:val="nil"/>
        <w:bottom w:val="nil"/>
        <w:right w:val="nil"/>
        <w:between w:val="nil"/>
      </w:pBdr>
      <w:tabs>
        <w:tab w:val="center" w:pos="4536"/>
        <w:tab w:val="right" w:pos="9072"/>
      </w:tabs>
      <w:spacing w:after="0" w:line="240" w:lineRule="auto"/>
      <w:jc w:val="both"/>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3901CD" w14:textId="2DD6E61F" w:rsidR="00B51B76" w:rsidRDefault="00B51B76">
    <w:pPr>
      <w:pStyle w:val="Nagwek"/>
    </w:pPr>
    <w:r>
      <w:rPr>
        <w:noProof/>
      </w:rPr>
      <w:drawing>
        <wp:inline distT="0" distB="0" distL="0" distR="0" wp14:anchorId="5594ED87" wp14:editId="39E55411">
          <wp:extent cx="5761355" cy="67056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67056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C5043"/>
    <w:multiLevelType w:val="multilevel"/>
    <w:tmpl w:val="75689D72"/>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rPr>
        <w:rFonts w:asciiTheme="minorHAnsi" w:eastAsia="Times New Roman" w:hAnsiTheme="minorHAnsi" w:cstheme="minorHAnsi"/>
        <w:strike w:val="0"/>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792A24"/>
    <w:multiLevelType w:val="multilevel"/>
    <w:tmpl w:val="A028C036"/>
    <w:lvl w:ilvl="0">
      <w:start w:val="1"/>
      <w:numFmt w:val="decimal"/>
      <w:lvlText w:val="%1."/>
      <w:lvlJc w:val="left"/>
      <w:pPr>
        <w:ind w:left="502"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666F6E"/>
    <w:multiLevelType w:val="multilevel"/>
    <w:tmpl w:val="60343C9A"/>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B25140"/>
    <w:multiLevelType w:val="multilevel"/>
    <w:tmpl w:val="76700108"/>
    <w:lvl w:ilvl="0">
      <w:start w:val="1"/>
      <w:numFmt w:val="decimal"/>
      <w:lvlText w:val="%1)"/>
      <w:lvlJc w:val="left"/>
      <w:pPr>
        <w:ind w:left="3196" w:hanging="360"/>
      </w:pPr>
    </w:lvl>
    <w:lvl w:ilvl="1">
      <w:start w:val="1"/>
      <w:numFmt w:val="lowerLetter"/>
      <w:lvlText w:val="%2."/>
      <w:lvlJc w:val="left"/>
      <w:pPr>
        <w:ind w:left="3916" w:hanging="360"/>
      </w:pPr>
    </w:lvl>
    <w:lvl w:ilvl="2">
      <w:start w:val="1"/>
      <w:numFmt w:val="lowerRoman"/>
      <w:lvlText w:val="%3."/>
      <w:lvlJc w:val="right"/>
      <w:pPr>
        <w:ind w:left="4636" w:hanging="180"/>
      </w:pPr>
    </w:lvl>
    <w:lvl w:ilvl="3">
      <w:start w:val="1"/>
      <w:numFmt w:val="decimal"/>
      <w:lvlText w:val="%4."/>
      <w:lvlJc w:val="left"/>
      <w:pPr>
        <w:ind w:left="5356" w:hanging="360"/>
      </w:pPr>
    </w:lvl>
    <w:lvl w:ilvl="4">
      <w:start w:val="1"/>
      <w:numFmt w:val="lowerLetter"/>
      <w:lvlText w:val="%5."/>
      <w:lvlJc w:val="left"/>
      <w:pPr>
        <w:ind w:left="6076" w:hanging="360"/>
      </w:pPr>
    </w:lvl>
    <w:lvl w:ilvl="5">
      <w:start w:val="1"/>
      <w:numFmt w:val="lowerRoman"/>
      <w:lvlText w:val="%6."/>
      <w:lvlJc w:val="right"/>
      <w:pPr>
        <w:ind w:left="6796" w:hanging="180"/>
      </w:pPr>
    </w:lvl>
    <w:lvl w:ilvl="6">
      <w:start w:val="1"/>
      <w:numFmt w:val="decimal"/>
      <w:lvlText w:val="%7."/>
      <w:lvlJc w:val="left"/>
      <w:pPr>
        <w:ind w:left="7516" w:hanging="360"/>
      </w:pPr>
    </w:lvl>
    <w:lvl w:ilvl="7">
      <w:start w:val="1"/>
      <w:numFmt w:val="lowerLetter"/>
      <w:lvlText w:val="%8."/>
      <w:lvlJc w:val="left"/>
      <w:pPr>
        <w:ind w:left="8236" w:hanging="360"/>
      </w:pPr>
    </w:lvl>
    <w:lvl w:ilvl="8">
      <w:start w:val="1"/>
      <w:numFmt w:val="lowerRoman"/>
      <w:lvlText w:val="%9."/>
      <w:lvlJc w:val="right"/>
      <w:pPr>
        <w:ind w:left="8956" w:hanging="180"/>
      </w:pPr>
    </w:lvl>
  </w:abstractNum>
  <w:abstractNum w:abstractNumId="4" w15:restartNumberingAfterBreak="0">
    <w:nsid w:val="0D360F4B"/>
    <w:multiLevelType w:val="hybridMultilevel"/>
    <w:tmpl w:val="FB2698EC"/>
    <w:lvl w:ilvl="0" w:tplc="519074F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E1B5B4A"/>
    <w:multiLevelType w:val="multilevel"/>
    <w:tmpl w:val="28EEB3FE"/>
    <w:lvl w:ilvl="0">
      <w:start w:val="1"/>
      <w:numFmt w:val="decimal"/>
      <w:lvlText w:val="%1)"/>
      <w:lvlJc w:val="left"/>
      <w:pPr>
        <w:ind w:left="720" w:hanging="360"/>
      </w:pPr>
      <w:rPr>
        <w:rFonts w:asciiTheme="minorHAnsi" w:eastAsia="Times New Roman" w:hAnsiTheme="minorHAnsi" w:cstheme="minorHAnsi"/>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5D1E97"/>
    <w:multiLevelType w:val="multilevel"/>
    <w:tmpl w:val="D3C2626C"/>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D703B9"/>
    <w:multiLevelType w:val="multilevel"/>
    <w:tmpl w:val="B166458A"/>
    <w:lvl w:ilvl="0">
      <w:start w:val="1"/>
      <w:numFmt w:val="decimal"/>
      <w:lvlText w:val="%1."/>
      <w:lvlJc w:val="left"/>
      <w:pPr>
        <w:ind w:left="720" w:hanging="360"/>
      </w:pPr>
      <w:rPr>
        <w:rFonts w:ascii="Times New Roman" w:eastAsia="Times New Roman" w:hAnsi="Times New Roman" w:cs="Times New Roman"/>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D3413C"/>
    <w:multiLevelType w:val="hybridMultilevel"/>
    <w:tmpl w:val="2556D9C2"/>
    <w:lvl w:ilvl="0" w:tplc="EC0064E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17484B78"/>
    <w:multiLevelType w:val="multilevel"/>
    <w:tmpl w:val="4D5C32C0"/>
    <w:lvl w:ilvl="0">
      <w:start w:val="1"/>
      <w:numFmt w:val="lowerLetter"/>
      <w:lvlText w:val="%1)"/>
      <w:lvlJc w:val="left"/>
      <w:pPr>
        <w:ind w:left="1146" w:hanging="360"/>
      </w:pPr>
      <w:rPr>
        <w:rFonts w:asciiTheme="minorHAnsi" w:eastAsia="Times New Roman" w:hAnsiTheme="minorHAnsi" w:cstheme="minorHAnsi"/>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0" w15:restartNumberingAfterBreak="0">
    <w:nsid w:val="189A757F"/>
    <w:multiLevelType w:val="multilevel"/>
    <w:tmpl w:val="41805794"/>
    <w:lvl w:ilvl="0">
      <w:start w:val="1"/>
      <w:numFmt w:val="decimal"/>
      <w:lvlText w:val="%1)"/>
      <w:lvlJc w:val="left"/>
      <w:pPr>
        <w:ind w:left="1146" w:hanging="360"/>
      </w:pPr>
      <w:rPr>
        <w:rFonts w:asciiTheme="minorHAnsi" w:eastAsia="Times New Roman" w:hAnsiTheme="minorHAnsi" w:cstheme="minorHAnsi"/>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1" w15:restartNumberingAfterBreak="0">
    <w:nsid w:val="1B3739E5"/>
    <w:multiLevelType w:val="multilevel"/>
    <w:tmpl w:val="A30C9F64"/>
    <w:lvl w:ilvl="0">
      <w:start w:val="1"/>
      <w:numFmt w:val="decimal"/>
      <w:pStyle w:val="Paragraf"/>
      <w:lvlText w:val="%1."/>
      <w:lvlJc w:val="left"/>
      <w:pPr>
        <w:ind w:left="720" w:hanging="360"/>
      </w:pPr>
      <w:rPr>
        <w:rFonts w:asciiTheme="minorHAnsi" w:hAnsiTheme="minorHAnsi" w:cstheme="minorHAnsi" w:hint="default"/>
        <w:b w:val="0"/>
        <w:sz w:val="22"/>
        <w:szCs w:val="22"/>
      </w:rPr>
    </w:lvl>
    <w:lvl w:ilvl="1">
      <w:start w:val="1"/>
      <w:numFmt w:val="lowerLetter"/>
      <w:pStyle w:val="Ustp0"/>
      <w:lvlText w:val="%2."/>
      <w:lvlJc w:val="left"/>
      <w:pPr>
        <w:ind w:left="1440" w:hanging="360"/>
      </w:pPr>
    </w:lvl>
    <w:lvl w:ilvl="2">
      <w:start w:val="1"/>
      <w:numFmt w:val="lowerRoman"/>
      <w:pStyle w:val="Ustp"/>
      <w:lvlText w:val="%3."/>
      <w:lvlJc w:val="right"/>
      <w:pPr>
        <w:ind w:left="2160" w:hanging="180"/>
      </w:pPr>
    </w:lvl>
    <w:lvl w:ilvl="3">
      <w:start w:val="1"/>
      <w:numFmt w:val="decimal"/>
      <w:pStyle w:val="Punkt"/>
      <w:lvlText w:val="%4."/>
      <w:lvlJc w:val="left"/>
      <w:pPr>
        <w:ind w:left="2880" w:hanging="360"/>
      </w:pPr>
    </w:lvl>
    <w:lvl w:ilvl="4">
      <w:start w:val="1"/>
      <w:numFmt w:val="lowerLetter"/>
      <w:lvlText w:val="%5."/>
      <w:lvlJc w:val="left"/>
      <w:pPr>
        <w:ind w:left="3600" w:hanging="360"/>
      </w:pPr>
    </w:lvl>
    <w:lvl w:ilvl="5">
      <w:start w:val="1"/>
      <w:numFmt w:val="lowerRoman"/>
      <w:pStyle w:val="Litera"/>
      <w:lvlText w:val="%6."/>
      <w:lvlJc w:val="right"/>
      <w:pPr>
        <w:ind w:left="4320" w:hanging="180"/>
      </w:pPr>
    </w:lvl>
    <w:lvl w:ilvl="6">
      <w:start w:val="1"/>
      <w:numFmt w:val="decimal"/>
      <w:lvlText w:val="%7."/>
      <w:lvlJc w:val="left"/>
      <w:pPr>
        <w:ind w:left="5040" w:hanging="360"/>
      </w:pPr>
    </w:lvl>
    <w:lvl w:ilvl="7">
      <w:start w:val="1"/>
      <w:numFmt w:val="lowerLetter"/>
      <w:pStyle w:val="Zdanie"/>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EC52BD3"/>
    <w:multiLevelType w:val="multilevel"/>
    <w:tmpl w:val="8BBE8474"/>
    <w:lvl w:ilvl="0">
      <w:start w:val="1"/>
      <w:numFmt w:val="decimal"/>
      <w:lvlText w:val="%1)"/>
      <w:lvlJc w:val="left"/>
      <w:pPr>
        <w:ind w:left="1440" w:hanging="360"/>
      </w:pPr>
    </w:lvl>
    <w:lvl w:ilvl="1">
      <w:start w:val="1"/>
      <w:numFmt w:val="decimal"/>
      <w:lvlText w:val="%2)"/>
      <w:lvlJc w:val="left"/>
      <w:pPr>
        <w:ind w:left="2160" w:hanging="360"/>
      </w:pPr>
      <w:rPr>
        <w:rFonts w:asciiTheme="minorHAnsi" w:eastAsia="Times New Roman" w:hAnsiTheme="minorHAnsi" w:cstheme="minorHAns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2831182F"/>
    <w:multiLevelType w:val="hybridMultilevel"/>
    <w:tmpl w:val="537075CE"/>
    <w:lvl w:ilvl="0" w:tplc="B01A569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15:restartNumberingAfterBreak="0">
    <w:nsid w:val="2BF63348"/>
    <w:multiLevelType w:val="multilevel"/>
    <w:tmpl w:val="00CCE9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474024"/>
    <w:multiLevelType w:val="multilevel"/>
    <w:tmpl w:val="DA28B1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F43484B"/>
    <w:multiLevelType w:val="multilevel"/>
    <w:tmpl w:val="5AB2F92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F632C95"/>
    <w:multiLevelType w:val="hybridMultilevel"/>
    <w:tmpl w:val="8FE6F4E0"/>
    <w:lvl w:ilvl="0" w:tplc="5EC88FD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32325348"/>
    <w:multiLevelType w:val="multilevel"/>
    <w:tmpl w:val="E6887BF6"/>
    <w:lvl w:ilvl="0">
      <w:start w:val="1"/>
      <w:numFmt w:val="lowerLetter"/>
      <w:lvlText w:val="%1)"/>
      <w:lvlJc w:val="left"/>
      <w:pPr>
        <w:ind w:left="780" w:hanging="360"/>
      </w:pPr>
      <w:rPr>
        <w:rFonts w:asciiTheme="minorHAnsi" w:eastAsia="Times New Roman" w:hAnsiTheme="minorHAnsi" w:cstheme="minorHAnsi"/>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rPr>
        <w:color w:val="auto"/>
      </w:r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9" w15:restartNumberingAfterBreak="0">
    <w:nsid w:val="337D7B2A"/>
    <w:multiLevelType w:val="multilevel"/>
    <w:tmpl w:val="813ECF18"/>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8E2712C"/>
    <w:multiLevelType w:val="hybridMultilevel"/>
    <w:tmpl w:val="249AAAE0"/>
    <w:lvl w:ilvl="0" w:tplc="54883DFA">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1" w15:restartNumberingAfterBreak="0">
    <w:nsid w:val="3CF0168D"/>
    <w:multiLevelType w:val="hybridMultilevel"/>
    <w:tmpl w:val="6BBA3DBE"/>
    <w:lvl w:ilvl="0" w:tplc="1E50236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15:restartNumberingAfterBreak="0">
    <w:nsid w:val="3E8F3A2A"/>
    <w:multiLevelType w:val="hybridMultilevel"/>
    <w:tmpl w:val="566CCA3C"/>
    <w:lvl w:ilvl="0" w:tplc="4C0A911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3FAB448F"/>
    <w:multiLevelType w:val="multilevel"/>
    <w:tmpl w:val="B28406D6"/>
    <w:lvl w:ilvl="0">
      <w:start w:val="1"/>
      <w:numFmt w:val="decimal"/>
      <w:lvlText w:val="%1."/>
      <w:lvlJc w:val="left"/>
      <w:pPr>
        <w:ind w:left="0" w:firstLine="0"/>
      </w:pPr>
      <w:rPr>
        <w:rFonts w:ascii="Times New Roman" w:eastAsia="Times New Roman" w:hAnsi="Times New Roman" w:cs="Times New Roman"/>
        <w:b w:val="0"/>
        <w:i w:val="0"/>
        <w:smallCaps w:val="0"/>
        <w:strike w:val="0"/>
        <w:color w:val="000000"/>
        <w:sz w:val="22"/>
        <w:szCs w:val="22"/>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40AC52BE"/>
    <w:multiLevelType w:val="multilevel"/>
    <w:tmpl w:val="C6A652A8"/>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2FD18CD"/>
    <w:multiLevelType w:val="hybridMultilevel"/>
    <w:tmpl w:val="6526F402"/>
    <w:lvl w:ilvl="0" w:tplc="3D98605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450C2CED"/>
    <w:multiLevelType w:val="multilevel"/>
    <w:tmpl w:val="6D9EA98E"/>
    <w:lvl w:ilvl="0">
      <w:start w:val="1"/>
      <w:numFmt w:val="decimal"/>
      <w:lvlText w:val="%1."/>
      <w:lvlJc w:val="left"/>
      <w:pPr>
        <w:ind w:left="786" w:hanging="360"/>
      </w:pPr>
      <w:rPr>
        <w:rFonts w:ascii="Times New Roman" w:eastAsia="Times New Roman" w:hAnsi="Times New Roman" w:cs="Times New Roman"/>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45227EFF"/>
    <w:multiLevelType w:val="multilevel"/>
    <w:tmpl w:val="8C2CE15C"/>
    <w:lvl w:ilvl="0">
      <w:start w:val="1"/>
      <w:numFmt w:val="upperRoman"/>
      <w:lvlText w:val="%1."/>
      <w:lvlJc w:val="left"/>
      <w:pPr>
        <w:ind w:left="1004" w:hanging="720"/>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8" w15:restartNumberingAfterBreak="0">
    <w:nsid w:val="4AC06955"/>
    <w:multiLevelType w:val="hybridMultilevel"/>
    <w:tmpl w:val="6C8830BC"/>
    <w:lvl w:ilvl="0" w:tplc="14A20982">
      <w:start w:val="1"/>
      <w:numFmt w:val="decimal"/>
      <w:lvlText w:val="%1)"/>
      <w:lvlJc w:val="left"/>
      <w:pPr>
        <w:ind w:left="786" w:hanging="360"/>
      </w:pPr>
      <w:rPr>
        <w:rFonts w:asciiTheme="minorHAnsi" w:eastAsia="Times New Roman" w:hAnsiTheme="minorHAnsi" w:cstheme="minorHAns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4BC8052F"/>
    <w:multiLevelType w:val="multilevel"/>
    <w:tmpl w:val="C3505798"/>
    <w:lvl w:ilvl="0">
      <w:start w:val="1"/>
      <w:numFmt w:val="decimal"/>
      <w:lvlText w:val="%1."/>
      <w:lvlJc w:val="left"/>
      <w:pPr>
        <w:ind w:left="786" w:hanging="360"/>
      </w:pPr>
      <w:rPr>
        <w:rFonts w:asciiTheme="minorHAnsi" w:eastAsia="Times New Roman" w:hAnsiTheme="minorHAnsi" w:cstheme="minorHAnsi" w:hint="default"/>
        <w:color w:val="auto"/>
      </w:rPr>
    </w:lvl>
    <w:lvl w:ilvl="1">
      <w:start w:val="1"/>
      <w:numFmt w:val="decimal"/>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0" w15:restartNumberingAfterBreak="0">
    <w:nsid w:val="517D77DD"/>
    <w:multiLevelType w:val="multilevel"/>
    <w:tmpl w:val="B0B0EA9A"/>
    <w:lvl w:ilvl="0">
      <w:start w:val="1"/>
      <w:numFmt w:val="decimal"/>
      <w:lvlText w:val="%1)"/>
      <w:lvlJc w:val="left"/>
      <w:pPr>
        <w:ind w:left="786" w:hanging="360"/>
      </w:pPr>
      <w:rPr>
        <w:rFonts w:asciiTheme="minorHAnsi" w:eastAsia="Times New Roman" w:hAnsiTheme="minorHAnsi" w:cstheme="minorHAnsi"/>
        <w:color w:val="auto"/>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1" w15:restartNumberingAfterBreak="0">
    <w:nsid w:val="51E17869"/>
    <w:multiLevelType w:val="multilevel"/>
    <w:tmpl w:val="DF84668C"/>
    <w:lvl w:ilvl="0">
      <w:start w:val="1"/>
      <w:numFmt w:val="decimal"/>
      <w:lvlText w:val="%1)"/>
      <w:lvlJc w:val="left"/>
      <w:pPr>
        <w:ind w:left="1571" w:hanging="360"/>
      </w:pPr>
    </w:lvl>
    <w:lvl w:ilvl="1">
      <w:start w:val="1"/>
      <w:numFmt w:val="decimal"/>
      <w:lvlText w:val="%2)"/>
      <w:lvlJc w:val="left"/>
      <w:pPr>
        <w:ind w:left="2291" w:hanging="360"/>
      </w:pPr>
      <w:rPr>
        <w:rFonts w:asciiTheme="minorHAnsi" w:eastAsia="Times New Roman" w:hAnsiTheme="minorHAnsi" w:cstheme="minorHAnsi"/>
      </w:r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32" w15:restartNumberingAfterBreak="0">
    <w:nsid w:val="541F6403"/>
    <w:multiLevelType w:val="multilevel"/>
    <w:tmpl w:val="2C0C2AB2"/>
    <w:lvl w:ilvl="0">
      <w:start w:val="1"/>
      <w:numFmt w:val="upperRoman"/>
      <w:lvlText w:val="%1."/>
      <w:lvlJc w:val="left"/>
      <w:pPr>
        <w:ind w:left="1004" w:hanging="720"/>
      </w:pPr>
      <w:rPr>
        <w:b/>
        <w:sz w:val="26"/>
        <w:szCs w:val="26"/>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3" w15:restartNumberingAfterBreak="0">
    <w:nsid w:val="581744DE"/>
    <w:multiLevelType w:val="hybridMultilevel"/>
    <w:tmpl w:val="71542A8A"/>
    <w:lvl w:ilvl="0" w:tplc="0415000D">
      <w:start w:val="1"/>
      <w:numFmt w:val="bullet"/>
      <w:lvlText w:val=""/>
      <w:lvlJc w:val="left"/>
      <w:pPr>
        <w:ind w:left="1710" w:hanging="360"/>
      </w:pPr>
      <w:rPr>
        <w:rFonts w:ascii="Wingdings" w:hAnsi="Wingdings" w:hint="default"/>
      </w:rPr>
    </w:lvl>
    <w:lvl w:ilvl="1" w:tplc="04150003" w:tentative="1">
      <w:start w:val="1"/>
      <w:numFmt w:val="bullet"/>
      <w:lvlText w:val="o"/>
      <w:lvlJc w:val="left"/>
      <w:pPr>
        <w:ind w:left="2430" w:hanging="360"/>
      </w:pPr>
      <w:rPr>
        <w:rFonts w:ascii="Courier New" w:hAnsi="Courier New" w:cs="Courier New" w:hint="default"/>
      </w:rPr>
    </w:lvl>
    <w:lvl w:ilvl="2" w:tplc="04150005" w:tentative="1">
      <w:start w:val="1"/>
      <w:numFmt w:val="bullet"/>
      <w:lvlText w:val=""/>
      <w:lvlJc w:val="left"/>
      <w:pPr>
        <w:ind w:left="3150" w:hanging="360"/>
      </w:pPr>
      <w:rPr>
        <w:rFonts w:ascii="Wingdings" w:hAnsi="Wingdings" w:hint="default"/>
      </w:rPr>
    </w:lvl>
    <w:lvl w:ilvl="3" w:tplc="04150001" w:tentative="1">
      <w:start w:val="1"/>
      <w:numFmt w:val="bullet"/>
      <w:lvlText w:val=""/>
      <w:lvlJc w:val="left"/>
      <w:pPr>
        <w:ind w:left="3870" w:hanging="360"/>
      </w:pPr>
      <w:rPr>
        <w:rFonts w:ascii="Symbol" w:hAnsi="Symbol" w:hint="default"/>
      </w:rPr>
    </w:lvl>
    <w:lvl w:ilvl="4" w:tplc="04150003" w:tentative="1">
      <w:start w:val="1"/>
      <w:numFmt w:val="bullet"/>
      <w:lvlText w:val="o"/>
      <w:lvlJc w:val="left"/>
      <w:pPr>
        <w:ind w:left="4590" w:hanging="360"/>
      </w:pPr>
      <w:rPr>
        <w:rFonts w:ascii="Courier New" w:hAnsi="Courier New" w:cs="Courier New" w:hint="default"/>
      </w:rPr>
    </w:lvl>
    <w:lvl w:ilvl="5" w:tplc="04150005" w:tentative="1">
      <w:start w:val="1"/>
      <w:numFmt w:val="bullet"/>
      <w:lvlText w:val=""/>
      <w:lvlJc w:val="left"/>
      <w:pPr>
        <w:ind w:left="5310" w:hanging="360"/>
      </w:pPr>
      <w:rPr>
        <w:rFonts w:ascii="Wingdings" w:hAnsi="Wingdings" w:hint="default"/>
      </w:rPr>
    </w:lvl>
    <w:lvl w:ilvl="6" w:tplc="04150001" w:tentative="1">
      <w:start w:val="1"/>
      <w:numFmt w:val="bullet"/>
      <w:lvlText w:val=""/>
      <w:lvlJc w:val="left"/>
      <w:pPr>
        <w:ind w:left="6030" w:hanging="360"/>
      </w:pPr>
      <w:rPr>
        <w:rFonts w:ascii="Symbol" w:hAnsi="Symbol" w:hint="default"/>
      </w:rPr>
    </w:lvl>
    <w:lvl w:ilvl="7" w:tplc="04150003" w:tentative="1">
      <w:start w:val="1"/>
      <w:numFmt w:val="bullet"/>
      <w:lvlText w:val="o"/>
      <w:lvlJc w:val="left"/>
      <w:pPr>
        <w:ind w:left="6750" w:hanging="360"/>
      </w:pPr>
      <w:rPr>
        <w:rFonts w:ascii="Courier New" w:hAnsi="Courier New" w:cs="Courier New" w:hint="default"/>
      </w:rPr>
    </w:lvl>
    <w:lvl w:ilvl="8" w:tplc="04150005" w:tentative="1">
      <w:start w:val="1"/>
      <w:numFmt w:val="bullet"/>
      <w:lvlText w:val=""/>
      <w:lvlJc w:val="left"/>
      <w:pPr>
        <w:ind w:left="7470" w:hanging="360"/>
      </w:pPr>
      <w:rPr>
        <w:rFonts w:ascii="Wingdings" w:hAnsi="Wingdings" w:hint="default"/>
      </w:rPr>
    </w:lvl>
  </w:abstractNum>
  <w:abstractNum w:abstractNumId="34" w15:restartNumberingAfterBreak="0">
    <w:nsid w:val="581E2FCF"/>
    <w:multiLevelType w:val="multilevel"/>
    <w:tmpl w:val="5D2CDC80"/>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rPr>
        <w:rFonts w:asciiTheme="minorHAnsi" w:eastAsia="Times New Roman" w:hAnsiTheme="minorHAnsi" w:cstheme="minorHAns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8962AE6"/>
    <w:multiLevelType w:val="multilevel"/>
    <w:tmpl w:val="BC7695AC"/>
    <w:lvl w:ilvl="0">
      <w:start w:val="1"/>
      <w:numFmt w:val="decimal"/>
      <w:lvlText w:val="%1)"/>
      <w:lvlJc w:val="left"/>
      <w:pPr>
        <w:ind w:left="1004" w:hanging="360"/>
      </w:pPr>
      <w:rPr>
        <w:rFonts w:asciiTheme="minorHAnsi" w:eastAsia="Times New Roman" w:hAnsiTheme="minorHAnsi" w:cstheme="minorHAnsi"/>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6" w15:restartNumberingAfterBreak="0">
    <w:nsid w:val="59960C61"/>
    <w:multiLevelType w:val="multilevel"/>
    <w:tmpl w:val="4BD0E1C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A2276E"/>
    <w:multiLevelType w:val="multilevel"/>
    <w:tmpl w:val="9F88C9C4"/>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0C11226"/>
    <w:multiLevelType w:val="hybridMultilevel"/>
    <w:tmpl w:val="0462958A"/>
    <w:lvl w:ilvl="0" w:tplc="45342724">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2D137B1"/>
    <w:multiLevelType w:val="multilevel"/>
    <w:tmpl w:val="94E0C98E"/>
    <w:lvl w:ilvl="0">
      <w:start w:val="1"/>
      <w:numFmt w:val="decimal"/>
      <w:lvlText w:val="%1)"/>
      <w:lvlJc w:val="left"/>
      <w:pPr>
        <w:ind w:left="786" w:hanging="360"/>
      </w:pPr>
      <w:rPr>
        <w:rFonts w:asciiTheme="minorHAnsi" w:eastAsia="Times New Roman" w:hAnsiTheme="minorHAnsi" w:cstheme="minorHAnsi"/>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0" w15:restartNumberingAfterBreak="0">
    <w:nsid w:val="645F6D9E"/>
    <w:multiLevelType w:val="hybridMultilevel"/>
    <w:tmpl w:val="A2C4D2EE"/>
    <w:lvl w:ilvl="0" w:tplc="BB787B10">
      <w:start w:val="1"/>
      <w:numFmt w:val="lowerLetter"/>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1" w15:restartNumberingAfterBreak="0">
    <w:nsid w:val="64AC6362"/>
    <w:multiLevelType w:val="multilevel"/>
    <w:tmpl w:val="CE8EC9AC"/>
    <w:lvl w:ilvl="0">
      <w:start w:val="10"/>
      <w:numFmt w:val="decimal"/>
      <w:lvlText w:val="%1."/>
      <w:lvlJc w:val="left"/>
      <w:pPr>
        <w:ind w:left="288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5BC34B2"/>
    <w:multiLevelType w:val="multilevel"/>
    <w:tmpl w:val="82161C1C"/>
    <w:lvl w:ilvl="0">
      <w:start w:val="1"/>
      <w:numFmt w:val="lowerLetter"/>
      <w:lvlText w:val="%1)"/>
      <w:lvlJc w:val="left"/>
      <w:pPr>
        <w:ind w:left="1486" w:hanging="360"/>
      </w:pPr>
    </w:lvl>
    <w:lvl w:ilvl="1">
      <w:start w:val="1"/>
      <w:numFmt w:val="lowerLetter"/>
      <w:lvlText w:val="%2."/>
      <w:lvlJc w:val="left"/>
      <w:pPr>
        <w:ind w:left="2206" w:hanging="360"/>
      </w:pPr>
    </w:lvl>
    <w:lvl w:ilvl="2">
      <w:start w:val="1"/>
      <w:numFmt w:val="lowerRoman"/>
      <w:lvlText w:val="%3."/>
      <w:lvlJc w:val="right"/>
      <w:pPr>
        <w:ind w:left="2926" w:hanging="180"/>
      </w:pPr>
    </w:lvl>
    <w:lvl w:ilvl="3">
      <w:start w:val="1"/>
      <w:numFmt w:val="decimal"/>
      <w:lvlText w:val="%4."/>
      <w:lvlJc w:val="left"/>
      <w:pPr>
        <w:ind w:left="3646" w:hanging="360"/>
      </w:pPr>
    </w:lvl>
    <w:lvl w:ilvl="4">
      <w:start w:val="1"/>
      <w:numFmt w:val="lowerLetter"/>
      <w:lvlText w:val="%5."/>
      <w:lvlJc w:val="left"/>
      <w:pPr>
        <w:ind w:left="4366" w:hanging="360"/>
      </w:pPr>
    </w:lvl>
    <w:lvl w:ilvl="5">
      <w:start w:val="1"/>
      <w:numFmt w:val="lowerRoman"/>
      <w:lvlText w:val="%6."/>
      <w:lvlJc w:val="right"/>
      <w:pPr>
        <w:ind w:left="5086" w:hanging="180"/>
      </w:pPr>
    </w:lvl>
    <w:lvl w:ilvl="6">
      <w:start w:val="1"/>
      <w:numFmt w:val="decimal"/>
      <w:lvlText w:val="%7."/>
      <w:lvlJc w:val="left"/>
      <w:pPr>
        <w:ind w:left="5806" w:hanging="360"/>
      </w:pPr>
    </w:lvl>
    <w:lvl w:ilvl="7">
      <w:start w:val="1"/>
      <w:numFmt w:val="lowerLetter"/>
      <w:lvlText w:val="%8."/>
      <w:lvlJc w:val="left"/>
      <w:pPr>
        <w:ind w:left="6526" w:hanging="360"/>
      </w:pPr>
    </w:lvl>
    <w:lvl w:ilvl="8">
      <w:start w:val="1"/>
      <w:numFmt w:val="lowerRoman"/>
      <w:lvlText w:val="%9."/>
      <w:lvlJc w:val="right"/>
      <w:pPr>
        <w:ind w:left="7246" w:hanging="180"/>
      </w:pPr>
    </w:lvl>
  </w:abstractNum>
  <w:abstractNum w:abstractNumId="43" w15:restartNumberingAfterBreak="0">
    <w:nsid w:val="662F6178"/>
    <w:multiLevelType w:val="multilevel"/>
    <w:tmpl w:val="23E09BE6"/>
    <w:lvl w:ilvl="0">
      <w:start w:val="1"/>
      <w:numFmt w:val="decimal"/>
      <w:lvlText w:val="%1."/>
      <w:lvlJc w:val="left"/>
      <w:pPr>
        <w:ind w:left="3196" w:hanging="360"/>
      </w:pPr>
      <w:rPr>
        <w:rFonts w:ascii="Times New Roman" w:eastAsia="Times New Roman" w:hAnsi="Times New Roman" w:cs="Times New Roman"/>
      </w:rPr>
    </w:lvl>
    <w:lvl w:ilvl="1">
      <w:start w:val="1"/>
      <w:numFmt w:val="lowerLetter"/>
      <w:lvlText w:val="%2."/>
      <w:lvlJc w:val="left"/>
      <w:pPr>
        <w:ind w:left="3916" w:hanging="360"/>
      </w:pPr>
    </w:lvl>
    <w:lvl w:ilvl="2">
      <w:start w:val="1"/>
      <w:numFmt w:val="lowerRoman"/>
      <w:lvlText w:val="%3."/>
      <w:lvlJc w:val="right"/>
      <w:pPr>
        <w:ind w:left="4636" w:hanging="180"/>
      </w:pPr>
    </w:lvl>
    <w:lvl w:ilvl="3">
      <w:start w:val="1"/>
      <w:numFmt w:val="decimal"/>
      <w:lvlText w:val="%4."/>
      <w:lvlJc w:val="left"/>
      <w:pPr>
        <w:ind w:left="5356" w:hanging="360"/>
      </w:pPr>
    </w:lvl>
    <w:lvl w:ilvl="4">
      <w:start w:val="1"/>
      <w:numFmt w:val="lowerLetter"/>
      <w:lvlText w:val="%5."/>
      <w:lvlJc w:val="left"/>
      <w:pPr>
        <w:ind w:left="6076" w:hanging="360"/>
      </w:pPr>
    </w:lvl>
    <w:lvl w:ilvl="5">
      <w:start w:val="1"/>
      <w:numFmt w:val="lowerRoman"/>
      <w:lvlText w:val="%6."/>
      <w:lvlJc w:val="right"/>
      <w:pPr>
        <w:ind w:left="6796" w:hanging="180"/>
      </w:pPr>
    </w:lvl>
    <w:lvl w:ilvl="6">
      <w:start w:val="1"/>
      <w:numFmt w:val="decimal"/>
      <w:lvlText w:val="%7."/>
      <w:lvlJc w:val="left"/>
      <w:pPr>
        <w:ind w:left="7516" w:hanging="360"/>
      </w:pPr>
    </w:lvl>
    <w:lvl w:ilvl="7">
      <w:start w:val="1"/>
      <w:numFmt w:val="lowerLetter"/>
      <w:lvlText w:val="%8."/>
      <w:lvlJc w:val="left"/>
      <w:pPr>
        <w:ind w:left="8236" w:hanging="360"/>
      </w:pPr>
    </w:lvl>
    <w:lvl w:ilvl="8">
      <w:start w:val="1"/>
      <w:numFmt w:val="lowerRoman"/>
      <w:lvlText w:val="%9."/>
      <w:lvlJc w:val="right"/>
      <w:pPr>
        <w:ind w:left="8956" w:hanging="180"/>
      </w:pPr>
    </w:lvl>
  </w:abstractNum>
  <w:abstractNum w:abstractNumId="44" w15:restartNumberingAfterBreak="0">
    <w:nsid w:val="673B0312"/>
    <w:multiLevelType w:val="multilevel"/>
    <w:tmpl w:val="18ACDBFE"/>
    <w:lvl w:ilvl="0">
      <w:start w:val="1"/>
      <w:numFmt w:val="lowerLetter"/>
      <w:lvlText w:val="%1)"/>
      <w:lvlJc w:val="left"/>
      <w:pPr>
        <w:ind w:left="720" w:hanging="360"/>
      </w:pPr>
      <w:rPr>
        <w:rFonts w:asciiTheme="minorHAnsi" w:eastAsia="Times New Roman" w:hAnsiTheme="minorHAnsi" w:cstheme="minorHAnsi"/>
        <w:strike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DED72C0"/>
    <w:multiLevelType w:val="multilevel"/>
    <w:tmpl w:val="238877D4"/>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5F57D65"/>
    <w:multiLevelType w:val="hybridMultilevel"/>
    <w:tmpl w:val="36326558"/>
    <w:lvl w:ilvl="0" w:tplc="7332C110">
      <w:start w:val="1"/>
      <w:numFmt w:val="lowerLetter"/>
      <w:lvlText w:val="%1)"/>
      <w:lvlJc w:val="left"/>
      <w:pPr>
        <w:ind w:left="786" w:hanging="360"/>
      </w:pPr>
      <w:rPr>
        <w:rFonts w:asciiTheme="minorHAnsi" w:eastAsia="Times New Roman" w:hAnsiTheme="minorHAnsi" w:cstheme="minorHAns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792A0BEC"/>
    <w:multiLevelType w:val="multilevel"/>
    <w:tmpl w:val="2698F0D2"/>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9C0189A"/>
    <w:multiLevelType w:val="multilevel"/>
    <w:tmpl w:val="291EC542"/>
    <w:lvl w:ilvl="0">
      <w:start w:val="1"/>
      <w:numFmt w:val="decimal"/>
      <w:lvlText w:val="%1)"/>
      <w:lvlJc w:val="left"/>
      <w:pPr>
        <w:ind w:left="2160" w:hanging="360"/>
      </w:pPr>
      <w:rPr>
        <w:rFonts w:asciiTheme="minorHAnsi" w:eastAsia="Times New Roman" w:hAnsiTheme="minorHAnsi" w:cstheme="minorHAnsi"/>
      </w:rPr>
    </w:lvl>
    <w:lvl w:ilvl="1">
      <w:start w:val="1"/>
      <w:numFmt w:val="lowerLetter"/>
      <w:lvlText w:val="%2)"/>
      <w:lvlJc w:val="left"/>
      <w:pPr>
        <w:ind w:left="2880" w:hanging="360"/>
      </w:pPr>
      <w:rPr>
        <w:strike w:val="0"/>
        <w:color w:val="auto"/>
      </w:r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9" w15:restartNumberingAfterBreak="0">
    <w:nsid w:val="79D53396"/>
    <w:multiLevelType w:val="multilevel"/>
    <w:tmpl w:val="FDA096FE"/>
    <w:lvl w:ilvl="0">
      <w:start w:val="1"/>
      <w:numFmt w:val="decimal"/>
      <w:lvlText w:val="%1)"/>
      <w:lvlJc w:val="left"/>
      <w:pPr>
        <w:ind w:left="720" w:hanging="360"/>
      </w:pPr>
    </w:lvl>
    <w:lvl w:ilvl="1">
      <w:start w:val="1"/>
      <w:numFmt w:val="decimal"/>
      <w:lvlText w:val="%2)"/>
      <w:lvlJc w:val="left"/>
      <w:pPr>
        <w:ind w:left="1440" w:hanging="360"/>
      </w:pPr>
      <w:rPr>
        <w:color w:val="00B05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ABA7724"/>
    <w:multiLevelType w:val="multilevel"/>
    <w:tmpl w:val="13143730"/>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44"/>
  </w:num>
  <w:num w:numId="3">
    <w:abstractNumId w:val="37"/>
  </w:num>
  <w:num w:numId="4">
    <w:abstractNumId w:val="3"/>
  </w:num>
  <w:num w:numId="5">
    <w:abstractNumId w:val="9"/>
  </w:num>
  <w:num w:numId="6">
    <w:abstractNumId w:val="47"/>
  </w:num>
  <w:num w:numId="7">
    <w:abstractNumId w:val="14"/>
  </w:num>
  <w:num w:numId="8">
    <w:abstractNumId w:val="27"/>
  </w:num>
  <w:num w:numId="9">
    <w:abstractNumId w:val="5"/>
  </w:num>
  <w:num w:numId="10">
    <w:abstractNumId w:val="29"/>
  </w:num>
  <w:num w:numId="11">
    <w:abstractNumId w:val="31"/>
  </w:num>
  <w:num w:numId="12">
    <w:abstractNumId w:val="32"/>
  </w:num>
  <w:num w:numId="13">
    <w:abstractNumId w:val="12"/>
  </w:num>
  <w:num w:numId="14">
    <w:abstractNumId w:val="48"/>
  </w:num>
  <w:num w:numId="15">
    <w:abstractNumId w:val="10"/>
  </w:num>
  <w:num w:numId="16">
    <w:abstractNumId w:val="36"/>
  </w:num>
  <w:num w:numId="17">
    <w:abstractNumId w:val="42"/>
  </w:num>
  <w:num w:numId="18">
    <w:abstractNumId w:val="39"/>
  </w:num>
  <w:num w:numId="19">
    <w:abstractNumId w:val="26"/>
  </w:num>
  <w:num w:numId="20">
    <w:abstractNumId w:val="7"/>
  </w:num>
  <w:num w:numId="21">
    <w:abstractNumId w:val="45"/>
  </w:num>
  <w:num w:numId="22">
    <w:abstractNumId w:val="16"/>
  </w:num>
  <w:num w:numId="23">
    <w:abstractNumId w:val="50"/>
  </w:num>
  <w:num w:numId="24">
    <w:abstractNumId w:val="34"/>
  </w:num>
  <w:num w:numId="25">
    <w:abstractNumId w:val="0"/>
  </w:num>
  <w:num w:numId="26">
    <w:abstractNumId w:val="1"/>
  </w:num>
  <w:num w:numId="27">
    <w:abstractNumId w:val="19"/>
  </w:num>
  <w:num w:numId="28">
    <w:abstractNumId w:val="2"/>
  </w:num>
  <w:num w:numId="29">
    <w:abstractNumId w:val="15"/>
  </w:num>
  <w:num w:numId="30">
    <w:abstractNumId w:val="41"/>
  </w:num>
  <w:num w:numId="31">
    <w:abstractNumId w:val="30"/>
  </w:num>
  <w:num w:numId="32">
    <w:abstractNumId w:val="24"/>
  </w:num>
  <w:num w:numId="33">
    <w:abstractNumId w:val="6"/>
  </w:num>
  <w:num w:numId="34">
    <w:abstractNumId w:val="35"/>
  </w:num>
  <w:num w:numId="35">
    <w:abstractNumId w:val="18"/>
  </w:num>
  <w:num w:numId="36">
    <w:abstractNumId w:val="23"/>
  </w:num>
  <w:num w:numId="37">
    <w:abstractNumId w:val="40"/>
  </w:num>
  <w:num w:numId="38">
    <w:abstractNumId w:val="22"/>
  </w:num>
  <w:num w:numId="39">
    <w:abstractNumId w:val="8"/>
  </w:num>
  <w:num w:numId="40">
    <w:abstractNumId w:val="21"/>
  </w:num>
  <w:num w:numId="41">
    <w:abstractNumId w:val="4"/>
  </w:num>
  <w:num w:numId="42">
    <w:abstractNumId w:val="49"/>
  </w:num>
  <w:num w:numId="43">
    <w:abstractNumId w:val="43"/>
  </w:num>
  <w:num w:numId="44">
    <w:abstractNumId w:val="46"/>
  </w:num>
  <w:num w:numId="45">
    <w:abstractNumId w:val="25"/>
  </w:num>
  <w:num w:numId="46">
    <w:abstractNumId w:val="38"/>
  </w:num>
  <w:num w:numId="47">
    <w:abstractNumId w:val="33"/>
  </w:num>
  <w:num w:numId="48">
    <w:abstractNumId w:val="20"/>
  </w:num>
  <w:num w:numId="49">
    <w:abstractNumId w:val="13"/>
  </w:num>
  <w:num w:numId="50">
    <w:abstractNumId w:val="28"/>
  </w:num>
  <w:num w:numId="51">
    <w:abstractNumId w:val="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DCD"/>
    <w:rsid w:val="00004400"/>
    <w:rsid w:val="000064B7"/>
    <w:rsid w:val="000107BC"/>
    <w:rsid w:val="000217DF"/>
    <w:rsid w:val="00037E4A"/>
    <w:rsid w:val="00044A5B"/>
    <w:rsid w:val="00045C74"/>
    <w:rsid w:val="000840B5"/>
    <w:rsid w:val="000842A4"/>
    <w:rsid w:val="000910DB"/>
    <w:rsid w:val="00092F7D"/>
    <w:rsid w:val="000B1FD8"/>
    <w:rsid w:val="000D14F6"/>
    <w:rsid w:val="000D2BE3"/>
    <w:rsid w:val="000D47B9"/>
    <w:rsid w:val="0010637A"/>
    <w:rsid w:val="00122FA9"/>
    <w:rsid w:val="0013734B"/>
    <w:rsid w:val="001404D8"/>
    <w:rsid w:val="0014640F"/>
    <w:rsid w:val="00151E52"/>
    <w:rsid w:val="00164263"/>
    <w:rsid w:val="00195FEB"/>
    <w:rsid w:val="001A3D68"/>
    <w:rsid w:val="001A6321"/>
    <w:rsid w:val="001B0E82"/>
    <w:rsid w:val="001B34C0"/>
    <w:rsid w:val="001B5F61"/>
    <w:rsid w:val="001C7288"/>
    <w:rsid w:val="001F3D6F"/>
    <w:rsid w:val="001F7DCD"/>
    <w:rsid w:val="0022218F"/>
    <w:rsid w:val="00237716"/>
    <w:rsid w:val="00244244"/>
    <w:rsid w:val="00255AE6"/>
    <w:rsid w:val="00262FF0"/>
    <w:rsid w:val="00264957"/>
    <w:rsid w:val="00264F5E"/>
    <w:rsid w:val="00284858"/>
    <w:rsid w:val="00297870"/>
    <w:rsid w:val="002A1468"/>
    <w:rsid w:val="002D29F2"/>
    <w:rsid w:val="002E0D0A"/>
    <w:rsid w:val="00320309"/>
    <w:rsid w:val="00323A3E"/>
    <w:rsid w:val="00323C9C"/>
    <w:rsid w:val="00334F76"/>
    <w:rsid w:val="00344A17"/>
    <w:rsid w:val="00344F87"/>
    <w:rsid w:val="00350BEF"/>
    <w:rsid w:val="003675D7"/>
    <w:rsid w:val="0037675F"/>
    <w:rsid w:val="00386F84"/>
    <w:rsid w:val="003B1460"/>
    <w:rsid w:val="003B72F2"/>
    <w:rsid w:val="003B7E93"/>
    <w:rsid w:val="003C2299"/>
    <w:rsid w:val="003D0C98"/>
    <w:rsid w:val="003E4522"/>
    <w:rsid w:val="00404543"/>
    <w:rsid w:val="004153C7"/>
    <w:rsid w:val="00430CCF"/>
    <w:rsid w:val="00434CBB"/>
    <w:rsid w:val="004571B0"/>
    <w:rsid w:val="00465A36"/>
    <w:rsid w:val="00480B98"/>
    <w:rsid w:val="00483A24"/>
    <w:rsid w:val="00487CE2"/>
    <w:rsid w:val="004B187B"/>
    <w:rsid w:val="004B22CF"/>
    <w:rsid w:val="004B5B01"/>
    <w:rsid w:val="004C7775"/>
    <w:rsid w:val="004D2A1B"/>
    <w:rsid w:val="004F4385"/>
    <w:rsid w:val="004F741E"/>
    <w:rsid w:val="005007EE"/>
    <w:rsid w:val="0051769E"/>
    <w:rsid w:val="005214E1"/>
    <w:rsid w:val="005504E3"/>
    <w:rsid w:val="005A6ED7"/>
    <w:rsid w:val="005C4A2F"/>
    <w:rsid w:val="005C4B27"/>
    <w:rsid w:val="005D490F"/>
    <w:rsid w:val="006161D6"/>
    <w:rsid w:val="00630F16"/>
    <w:rsid w:val="00634D27"/>
    <w:rsid w:val="0066374C"/>
    <w:rsid w:val="006710B8"/>
    <w:rsid w:val="00671DDE"/>
    <w:rsid w:val="006755C3"/>
    <w:rsid w:val="006B39ED"/>
    <w:rsid w:val="00701B80"/>
    <w:rsid w:val="00702DCD"/>
    <w:rsid w:val="00733FB1"/>
    <w:rsid w:val="00734C92"/>
    <w:rsid w:val="00754CAB"/>
    <w:rsid w:val="007762B5"/>
    <w:rsid w:val="00786377"/>
    <w:rsid w:val="007923A4"/>
    <w:rsid w:val="007A3B42"/>
    <w:rsid w:val="007A45B3"/>
    <w:rsid w:val="007B344C"/>
    <w:rsid w:val="007C067F"/>
    <w:rsid w:val="007C2139"/>
    <w:rsid w:val="007C7DDF"/>
    <w:rsid w:val="007E362B"/>
    <w:rsid w:val="007F4506"/>
    <w:rsid w:val="007F79FF"/>
    <w:rsid w:val="00814208"/>
    <w:rsid w:val="00831E36"/>
    <w:rsid w:val="008369F7"/>
    <w:rsid w:val="00840EB4"/>
    <w:rsid w:val="0086613C"/>
    <w:rsid w:val="00894FBE"/>
    <w:rsid w:val="008C6A66"/>
    <w:rsid w:val="008C7BA1"/>
    <w:rsid w:val="008D005D"/>
    <w:rsid w:val="008E3E5C"/>
    <w:rsid w:val="008F2D9A"/>
    <w:rsid w:val="008F7874"/>
    <w:rsid w:val="008F7D09"/>
    <w:rsid w:val="009039A8"/>
    <w:rsid w:val="009149AB"/>
    <w:rsid w:val="00931A35"/>
    <w:rsid w:val="009449FD"/>
    <w:rsid w:val="00947EBD"/>
    <w:rsid w:val="00954309"/>
    <w:rsid w:val="009574A9"/>
    <w:rsid w:val="009651F7"/>
    <w:rsid w:val="00983B3C"/>
    <w:rsid w:val="009A6AE0"/>
    <w:rsid w:val="009C37F8"/>
    <w:rsid w:val="009C4444"/>
    <w:rsid w:val="009D42F3"/>
    <w:rsid w:val="009D49AF"/>
    <w:rsid w:val="009E54B0"/>
    <w:rsid w:val="00A04972"/>
    <w:rsid w:val="00A11CAB"/>
    <w:rsid w:val="00A340EE"/>
    <w:rsid w:val="00A54548"/>
    <w:rsid w:val="00A76A23"/>
    <w:rsid w:val="00AA199B"/>
    <w:rsid w:val="00AA5E4F"/>
    <w:rsid w:val="00AC5FCD"/>
    <w:rsid w:val="00AE6B15"/>
    <w:rsid w:val="00B14250"/>
    <w:rsid w:val="00B26550"/>
    <w:rsid w:val="00B30212"/>
    <w:rsid w:val="00B379E8"/>
    <w:rsid w:val="00B46A11"/>
    <w:rsid w:val="00B51B76"/>
    <w:rsid w:val="00B57AAC"/>
    <w:rsid w:val="00B64374"/>
    <w:rsid w:val="00B67AC9"/>
    <w:rsid w:val="00B70ECC"/>
    <w:rsid w:val="00B74580"/>
    <w:rsid w:val="00BA6F47"/>
    <w:rsid w:val="00BB3C5D"/>
    <w:rsid w:val="00BD7911"/>
    <w:rsid w:val="00BE2A33"/>
    <w:rsid w:val="00BE46AA"/>
    <w:rsid w:val="00C016B0"/>
    <w:rsid w:val="00C159E3"/>
    <w:rsid w:val="00C176E0"/>
    <w:rsid w:val="00C43A45"/>
    <w:rsid w:val="00C53F36"/>
    <w:rsid w:val="00C76CEF"/>
    <w:rsid w:val="00C778E4"/>
    <w:rsid w:val="00C83E60"/>
    <w:rsid w:val="00C93D9C"/>
    <w:rsid w:val="00CB6B18"/>
    <w:rsid w:val="00CC22FD"/>
    <w:rsid w:val="00CF7AE5"/>
    <w:rsid w:val="00D16149"/>
    <w:rsid w:val="00D31CA6"/>
    <w:rsid w:val="00D5019F"/>
    <w:rsid w:val="00D50690"/>
    <w:rsid w:val="00D57E74"/>
    <w:rsid w:val="00D6011C"/>
    <w:rsid w:val="00D676B2"/>
    <w:rsid w:val="00D9256C"/>
    <w:rsid w:val="00DB1524"/>
    <w:rsid w:val="00DC1EC5"/>
    <w:rsid w:val="00DC3724"/>
    <w:rsid w:val="00DC64EE"/>
    <w:rsid w:val="00DE1A73"/>
    <w:rsid w:val="00DF527F"/>
    <w:rsid w:val="00DF56B9"/>
    <w:rsid w:val="00E35BAE"/>
    <w:rsid w:val="00E54379"/>
    <w:rsid w:val="00E6026E"/>
    <w:rsid w:val="00E72104"/>
    <w:rsid w:val="00E746F3"/>
    <w:rsid w:val="00E91103"/>
    <w:rsid w:val="00EB0D1F"/>
    <w:rsid w:val="00EB2A8C"/>
    <w:rsid w:val="00EB3B78"/>
    <w:rsid w:val="00EB55EC"/>
    <w:rsid w:val="00ED3797"/>
    <w:rsid w:val="00EF765B"/>
    <w:rsid w:val="00F13030"/>
    <w:rsid w:val="00F148BA"/>
    <w:rsid w:val="00F14F70"/>
    <w:rsid w:val="00F211B2"/>
    <w:rsid w:val="00F3409B"/>
    <w:rsid w:val="00F37934"/>
    <w:rsid w:val="00F47BB3"/>
    <w:rsid w:val="00F61BCE"/>
    <w:rsid w:val="00F75A05"/>
    <w:rsid w:val="00F84E72"/>
    <w:rsid w:val="00F94662"/>
    <w:rsid w:val="00FA055B"/>
    <w:rsid w:val="00FA10C1"/>
    <w:rsid w:val="00FA650B"/>
    <w:rsid w:val="00FB00B7"/>
    <w:rsid w:val="00FB566B"/>
    <w:rsid w:val="00FC3A0C"/>
    <w:rsid w:val="00FD0F3F"/>
    <w:rsid w:val="00FE627E"/>
    <w:rsid w:val="00FF5C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F7741F-C92A-4684-8B52-D26E3A8A1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50C4F"/>
  </w:style>
  <w:style w:type="paragraph" w:styleId="Nagwek1">
    <w:name w:val="heading 1"/>
    <w:basedOn w:val="Normalny"/>
    <w:next w:val="Normalny"/>
    <w:link w:val="Nagwek1Znak"/>
    <w:uiPriority w:val="9"/>
    <w:qFormat/>
    <w:rsid w:val="00EE3D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9779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agwek">
    <w:name w:val="header"/>
    <w:basedOn w:val="Normalny"/>
    <w:link w:val="NagwekZnak"/>
    <w:uiPriority w:val="99"/>
    <w:unhideWhenUsed/>
    <w:rsid w:val="001C2DB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2DBC"/>
  </w:style>
  <w:style w:type="paragraph" w:styleId="Stopka">
    <w:name w:val="footer"/>
    <w:basedOn w:val="Normalny"/>
    <w:link w:val="StopkaZnak"/>
    <w:uiPriority w:val="99"/>
    <w:unhideWhenUsed/>
    <w:rsid w:val="001C2DB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2DBC"/>
  </w:style>
  <w:style w:type="character" w:customStyle="1" w:styleId="Nagwek1Znak">
    <w:name w:val="Nagłówek 1 Znak"/>
    <w:basedOn w:val="Domylnaczcionkaakapitu"/>
    <w:link w:val="Nagwek1"/>
    <w:uiPriority w:val="9"/>
    <w:rsid w:val="00EE3D86"/>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EE3D86"/>
    <w:pPr>
      <w:outlineLvl w:val="9"/>
    </w:pPr>
  </w:style>
  <w:style w:type="character" w:customStyle="1" w:styleId="Nagwek2Znak">
    <w:name w:val="Nagłówek 2 Znak"/>
    <w:basedOn w:val="Domylnaczcionkaakapitu"/>
    <w:link w:val="Nagwek2"/>
    <w:uiPriority w:val="9"/>
    <w:rsid w:val="00977990"/>
    <w:rPr>
      <w:rFonts w:asciiTheme="majorHAnsi" w:eastAsiaTheme="majorEastAsia" w:hAnsiTheme="majorHAnsi" w:cstheme="majorBidi"/>
      <w:color w:val="2F5496" w:themeColor="accent1" w:themeShade="BF"/>
      <w:sz w:val="26"/>
      <w:szCs w:val="26"/>
    </w:rPr>
  </w:style>
  <w:style w:type="paragraph" w:styleId="Spistreci1">
    <w:name w:val="toc 1"/>
    <w:basedOn w:val="Normalny"/>
    <w:next w:val="Normalny"/>
    <w:autoRedefine/>
    <w:uiPriority w:val="39"/>
    <w:unhideWhenUsed/>
    <w:rsid w:val="001A6F73"/>
    <w:pPr>
      <w:tabs>
        <w:tab w:val="left" w:pos="426"/>
        <w:tab w:val="right" w:leader="dot" w:pos="9062"/>
      </w:tabs>
      <w:spacing w:after="100"/>
      <w:ind w:left="426" w:hanging="426"/>
    </w:pPr>
  </w:style>
  <w:style w:type="paragraph" w:styleId="Spistreci2">
    <w:name w:val="toc 2"/>
    <w:basedOn w:val="Normalny"/>
    <w:next w:val="Normalny"/>
    <w:autoRedefine/>
    <w:uiPriority w:val="39"/>
    <w:unhideWhenUsed/>
    <w:rsid w:val="004C00AE"/>
    <w:pPr>
      <w:tabs>
        <w:tab w:val="left" w:pos="660"/>
        <w:tab w:val="right" w:leader="dot" w:pos="9062"/>
      </w:tabs>
      <w:spacing w:after="100"/>
      <w:ind w:left="220"/>
    </w:pPr>
  </w:style>
  <w:style w:type="character" w:styleId="Hipercze">
    <w:name w:val="Hyperlink"/>
    <w:basedOn w:val="Domylnaczcionkaakapitu"/>
    <w:uiPriority w:val="99"/>
    <w:unhideWhenUsed/>
    <w:rsid w:val="00977990"/>
    <w:rPr>
      <w:color w:val="0563C1" w:themeColor="hyperlink"/>
      <w:u w:val="single"/>
    </w:rPr>
  </w:style>
  <w:style w:type="paragraph" w:styleId="Akapitzlist">
    <w:name w:val="List Paragraph"/>
    <w:aliases w:val="List Paragraph compact,Normal bullet 2,Paragraphe de liste 2,Reference list,Bullet list,Numbered List,List Paragraph1,1st level - Bullet List Paragraph,Lettre d'introduction,Paragraph,Bullet EY,List Paragraph11,Normal bullet 21,List L1,L1"/>
    <w:basedOn w:val="Normalny"/>
    <w:link w:val="AkapitzlistZnak"/>
    <w:uiPriority w:val="34"/>
    <w:qFormat/>
    <w:rsid w:val="00F74399"/>
    <w:pPr>
      <w:ind w:left="720"/>
      <w:contextualSpacing/>
    </w:pPr>
  </w:style>
  <w:style w:type="character" w:customStyle="1" w:styleId="Nagwek10">
    <w:name w:val="Nagłówek #1_"/>
    <w:basedOn w:val="Domylnaczcionkaakapitu"/>
    <w:rsid w:val="00E95B64"/>
    <w:rPr>
      <w:rFonts w:ascii="Times New Roman" w:eastAsia="Times New Roman" w:hAnsi="Times New Roman" w:cs="Times New Roman"/>
      <w:b w:val="0"/>
      <w:bCs w:val="0"/>
      <w:i w:val="0"/>
      <w:iCs w:val="0"/>
      <w:smallCaps w:val="0"/>
      <w:strike w:val="0"/>
      <w:sz w:val="30"/>
      <w:szCs w:val="30"/>
      <w:u w:val="none"/>
    </w:rPr>
  </w:style>
  <w:style w:type="character" w:customStyle="1" w:styleId="Nagwek11">
    <w:name w:val="Nagłówek #1"/>
    <w:basedOn w:val="Nagwek10"/>
    <w:rsid w:val="00E95B64"/>
    <w:rPr>
      <w:rFonts w:ascii="Times New Roman" w:eastAsia="Times New Roman" w:hAnsi="Times New Roman" w:cs="Times New Roman"/>
      <w:b w:val="0"/>
      <w:bCs w:val="0"/>
      <w:i w:val="0"/>
      <w:iCs w:val="0"/>
      <w:smallCaps w:val="0"/>
      <w:strike w:val="0"/>
      <w:color w:val="000000"/>
      <w:spacing w:val="0"/>
      <w:w w:val="100"/>
      <w:position w:val="0"/>
      <w:sz w:val="30"/>
      <w:szCs w:val="30"/>
      <w:u w:val="none"/>
      <w:lang w:val="pl-PL" w:eastAsia="pl-PL" w:bidi="pl-PL"/>
    </w:r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2"/>
    <w:uiPriority w:val="99"/>
    <w:unhideWhenUsed/>
    <w:pPr>
      <w:spacing w:line="240" w:lineRule="auto"/>
    </w:pPr>
    <w:rPr>
      <w:sz w:val="20"/>
      <w:szCs w:val="20"/>
    </w:rPr>
  </w:style>
  <w:style w:type="character" w:customStyle="1" w:styleId="TekstkomentarzaZnak">
    <w:name w:val="Tekst komentarza Znak"/>
    <w:aliases w:val=" Znak Znak1,Tekst komentarza Znak Znak Znak1, Znak Znak Znak Znak, Znak Znak Znak1,Tekst komentarza Znak Znak Znak Znak,Znak Znak1,Znak Znak Znak Znak,Znak Znak Znak1"/>
    <w:basedOn w:val="Domylnaczcionkaakapitu"/>
    <w:uiPriority w:val="99"/>
    <w:rsid w:val="003B2CAE"/>
    <w:rPr>
      <w:sz w:val="20"/>
      <w:szCs w:val="20"/>
    </w:rPr>
  </w:style>
  <w:style w:type="paragraph" w:styleId="Tematkomentarza">
    <w:name w:val="annotation subject"/>
    <w:basedOn w:val="Tekstkomentarza"/>
    <w:next w:val="Tekstkomentarza"/>
    <w:link w:val="TematkomentarzaZnak2"/>
    <w:uiPriority w:val="99"/>
    <w:semiHidden/>
    <w:unhideWhenUsed/>
    <w:rPr>
      <w:b/>
      <w:bCs/>
    </w:rPr>
  </w:style>
  <w:style w:type="character" w:customStyle="1" w:styleId="TematkomentarzaZnak">
    <w:name w:val="Temat komentarza Znak"/>
    <w:basedOn w:val="TekstkomentarzaZnak"/>
    <w:uiPriority w:val="99"/>
    <w:semiHidden/>
    <w:rsid w:val="003B2CAE"/>
    <w:rPr>
      <w:b/>
      <w:bCs/>
      <w:sz w:val="20"/>
      <w:szCs w:val="20"/>
    </w:rPr>
  </w:style>
  <w:style w:type="table" w:styleId="Tabela-Siatka">
    <w:name w:val="Table Grid"/>
    <w:basedOn w:val="Standardowy"/>
    <w:uiPriority w:val="39"/>
    <w:rsid w:val="00B76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55742C"/>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uiPriority w:val="39"/>
    <w:rsid w:val="00942FCF"/>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
    <w:name w:val="Tekst treści (2)_"/>
    <w:basedOn w:val="Domylnaczcionkaakapitu"/>
    <w:link w:val="Teksttreci20"/>
    <w:rsid w:val="00A37F34"/>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A37F34"/>
    <w:pPr>
      <w:widowControl w:val="0"/>
      <w:shd w:val="clear" w:color="auto" w:fill="FFFFFF"/>
      <w:spacing w:before="300" w:after="0" w:line="269" w:lineRule="exact"/>
      <w:ind w:hanging="440"/>
      <w:jc w:val="both"/>
    </w:pPr>
    <w:rPr>
      <w:rFonts w:ascii="Times New Roman" w:eastAsia="Times New Roman" w:hAnsi="Times New Roman" w:cs="Times New Roman"/>
    </w:rPr>
  </w:style>
  <w:style w:type="paragraph" w:styleId="Poprawka">
    <w:name w:val="Revision"/>
    <w:hidden/>
    <w:uiPriority w:val="99"/>
    <w:semiHidden/>
    <w:rsid w:val="00A12A66"/>
    <w:pPr>
      <w:spacing w:after="0" w:line="240" w:lineRule="auto"/>
    </w:pPr>
  </w:style>
  <w:style w:type="paragraph" w:styleId="Tekstdymka">
    <w:name w:val="Balloon Text"/>
    <w:basedOn w:val="Normalny"/>
    <w:link w:val="TekstdymkaZnak"/>
    <w:uiPriority w:val="99"/>
    <w:semiHidden/>
    <w:unhideWhenUsed/>
    <w:rsid w:val="000027A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027AA"/>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B81EB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81EBD"/>
    <w:rPr>
      <w:sz w:val="20"/>
      <w:szCs w:val="20"/>
    </w:rPr>
  </w:style>
  <w:style w:type="character" w:styleId="Odwoanieprzypisukocowego">
    <w:name w:val="endnote reference"/>
    <w:basedOn w:val="Domylnaczcionkaakapitu"/>
    <w:uiPriority w:val="99"/>
    <w:semiHidden/>
    <w:unhideWhenUsed/>
    <w:rsid w:val="00B81EBD"/>
    <w:rPr>
      <w:vertAlign w:val="superscript"/>
    </w:rPr>
  </w:style>
  <w:style w:type="character" w:customStyle="1" w:styleId="AkapitzlistZnak">
    <w:name w:val="Akapit z listą Znak"/>
    <w:aliases w:val="List Paragraph compact Znak,Normal bullet 2 Znak,Paragraphe de liste 2 Znak,Reference list Znak,Bullet list Znak,Numbered List Znak,List Paragraph1 Znak,1st level - Bullet List Paragraph Znak,Lettre d'introduction Znak,Paragraph Znak"/>
    <w:basedOn w:val="Domylnaczcionkaakapitu"/>
    <w:link w:val="Akapitzlist"/>
    <w:uiPriority w:val="34"/>
    <w:qFormat/>
    <w:locked/>
    <w:rsid w:val="002B4B53"/>
  </w:style>
  <w:style w:type="paragraph" w:customStyle="1" w:styleId="Default">
    <w:name w:val="Default"/>
    <w:rsid w:val="00FE7C8F"/>
    <w:pPr>
      <w:autoSpaceDE w:val="0"/>
      <w:autoSpaceDN w:val="0"/>
      <w:adjustRightInd w:val="0"/>
      <w:spacing w:after="0" w:line="240" w:lineRule="auto"/>
    </w:pPr>
    <w:rPr>
      <w:rFonts w:ascii="Arial" w:hAnsi="Arial" w:cs="Arial"/>
      <w:color w:val="000000"/>
      <w:sz w:val="24"/>
      <w:szCs w:val="24"/>
    </w:rPr>
  </w:style>
  <w:style w:type="character" w:customStyle="1" w:styleId="FontStyle95">
    <w:name w:val="Font Style95"/>
    <w:basedOn w:val="Domylnaczcionkaakapitu"/>
    <w:uiPriority w:val="99"/>
    <w:rsid w:val="00F35DA0"/>
    <w:rPr>
      <w:rFonts w:ascii="Times New Roman" w:hAnsi="Times New Roman" w:cs="Times New Roman"/>
      <w:sz w:val="22"/>
      <w:szCs w:val="22"/>
    </w:rPr>
  </w:style>
  <w:style w:type="paragraph" w:customStyle="1" w:styleId="Style12">
    <w:name w:val="Style12"/>
    <w:basedOn w:val="Normalny"/>
    <w:uiPriority w:val="99"/>
    <w:rsid w:val="00D97082"/>
    <w:pPr>
      <w:widowControl w:val="0"/>
      <w:autoSpaceDE w:val="0"/>
      <w:autoSpaceDN w:val="0"/>
      <w:adjustRightInd w:val="0"/>
      <w:spacing w:after="0" w:line="274" w:lineRule="exact"/>
      <w:ind w:hanging="326"/>
      <w:jc w:val="both"/>
    </w:pPr>
    <w:rPr>
      <w:rFonts w:ascii="Times New Roman" w:eastAsiaTheme="minorEastAsia" w:hAnsi="Times New Roman" w:cs="Times New Roman"/>
      <w:sz w:val="24"/>
      <w:szCs w:val="24"/>
    </w:rPr>
  </w:style>
  <w:style w:type="paragraph" w:styleId="Tekstpodstawowy">
    <w:name w:val="Body Text"/>
    <w:basedOn w:val="Normalny"/>
    <w:link w:val="TekstpodstawowyZnak"/>
    <w:uiPriority w:val="99"/>
    <w:unhideWhenUsed/>
    <w:rsid w:val="00D97082"/>
    <w:pPr>
      <w:spacing w:after="120"/>
    </w:pPr>
  </w:style>
  <w:style w:type="character" w:customStyle="1" w:styleId="TekstpodstawowyZnak">
    <w:name w:val="Tekst podstawowy Znak"/>
    <w:basedOn w:val="Domylnaczcionkaakapitu"/>
    <w:link w:val="Tekstpodstawowy"/>
    <w:uiPriority w:val="99"/>
    <w:rsid w:val="00D97082"/>
  </w:style>
  <w:style w:type="paragraph" w:customStyle="1" w:styleId="USTustnpkodeksu">
    <w:name w:val="UST(§) – ust. (§ np. kodeksu)"/>
    <w:basedOn w:val="Normalny"/>
    <w:uiPriority w:val="12"/>
    <w:qFormat/>
    <w:rsid w:val="00E02925"/>
    <w:pPr>
      <w:suppressAutoHyphens/>
      <w:autoSpaceDE w:val="0"/>
      <w:autoSpaceDN w:val="0"/>
      <w:adjustRightInd w:val="0"/>
      <w:spacing w:after="0" w:line="360" w:lineRule="auto"/>
      <w:ind w:firstLine="510"/>
      <w:jc w:val="both"/>
    </w:pPr>
    <w:rPr>
      <w:rFonts w:ascii="Times" w:eastAsiaTheme="minorEastAsia" w:hAnsi="Times" w:cs="Arial"/>
      <w:bCs/>
      <w:sz w:val="24"/>
      <w:szCs w:val="20"/>
    </w:rPr>
  </w:style>
  <w:style w:type="character" w:styleId="Tekstzastpczy">
    <w:name w:val="Placeholder Text"/>
    <w:basedOn w:val="Domylnaczcionkaakapitu"/>
    <w:uiPriority w:val="99"/>
    <w:semiHidden/>
    <w:rsid w:val="002F6A23"/>
    <w:rPr>
      <w:color w:val="808080"/>
    </w:rPr>
  </w:style>
  <w:style w:type="paragraph" w:customStyle="1" w:styleId="Paragraf">
    <w:name w:val="Paragraf"/>
    <w:basedOn w:val="Normalny"/>
    <w:qFormat/>
    <w:rsid w:val="00854C99"/>
    <w:pPr>
      <w:numPr>
        <w:numId w:val="1"/>
      </w:numPr>
      <w:spacing w:before="240" w:after="120" w:line="240" w:lineRule="auto"/>
      <w:jc w:val="center"/>
    </w:pPr>
    <w:rPr>
      <w:rFonts w:ascii="Arial" w:eastAsia="Times New Roman" w:hAnsi="Arial" w:cs="Arial"/>
      <w:b/>
      <w:sz w:val="24"/>
      <w:szCs w:val="24"/>
    </w:rPr>
  </w:style>
  <w:style w:type="paragraph" w:customStyle="1" w:styleId="Ustp0">
    <w:name w:val="Ustęp0"/>
    <w:basedOn w:val="Normalny"/>
    <w:qFormat/>
    <w:rsid w:val="00854C99"/>
    <w:pPr>
      <w:numPr>
        <w:ilvl w:val="1"/>
        <w:numId w:val="1"/>
      </w:numPr>
      <w:spacing w:before="60" w:after="0" w:line="240" w:lineRule="auto"/>
      <w:jc w:val="both"/>
    </w:pPr>
    <w:rPr>
      <w:rFonts w:ascii="Times New Roman" w:eastAsia="Times New Roman" w:hAnsi="Times New Roman" w:cs="Times New Roman"/>
      <w:sz w:val="26"/>
      <w:szCs w:val="20"/>
    </w:rPr>
  </w:style>
  <w:style w:type="paragraph" w:customStyle="1" w:styleId="Ustp">
    <w:name w:val="Ustęp"/>
    <w:basedOn w:val="Normalny"/>
    <w:qFormat/>
    <w:rsid w:val="00854C99"/>
    <w:pPr>
      <w:numPr>
        <w:ilvl w:val="2"/>
        <w:numId w:val="1"/>
      </w:numPr>
      <w:spacing w:before="60" w:after="0" w:line="240" w:lineRule="auto"/>
      <w:jc w:val="both"/>
    </w:pPr>
    <w:rPr>
      <w:rFonts w:ascii="Times New Roman" w:eastAsia="Times New Roman" w:hAnsi="Times New Roman" w:cs="Times New Roman"/>
      <w:sz w:val="26"/>
      <w:szCs w:val="20"/>
    </w:rPr>
  </w:style>
  <w:style w:type="paragraph" w:customStyle="1" w:styleId="Punkt">
    <w:name w:val="Punkt"/>
    <w:basedOn w:val="Normalny"/>
    <w:qFormat/>
    <w:rsid w:val="00854C99"/>
    <w:pPr>
      <w:numPr>
        <w:ilvl w:val="3"/>
        <w:numId w:val="1"/>
      </w:numPr>
      <w:spacing w:after="0" w:line="240" w:lineRule="auto"/>
      <w:jc w:val="both"/>
    </w:pPr>
    <w:rPr>
      <w:rFonts w:ascii="Times New Roman" w:eastAsia="Times New Roman" w:hAnsi="Times New Roman" w:cs="Times New Roman"/>
      <w:sz w:val="26"/>
      <w:szCs w:val="20"/>
    </w:rPr>
  </w:style>
  <w:style w:type="paragraph" w:customStyle="1" w:styleId="Litera">
    <w:name w:val="Litera"/>
    <w:basedOn w:val="Normalny"/>
    <w:qFormat/>
    <w:rsid w:val="00854C99"/>
    <w:pPr>
      <w:numPr>
        <w:ilvl w:val="5"/>
        <w:numId w:val="1"/>
      </w:numPr>
      <w:spacing w:after="0" w:line="240" w:lineRule="auto"/>
      <w:jc w:val="both"/>
    </w:pPr>
    <w:rPr>
      <w:rFonts w:ascii="Times New Roman" w:eastAsia="Times New Roman" w:hAnsi="Times New Roman" w:cs="Times New Roman"/>
      <w:sz w:val="26"/>
      <w:szCs w:val="20"/>
    </w:rPr>
  </w:style>
  <w:style w:type="paragraph" w:customStyle="1" w:styleId="Zdanie">
    <w:name w:val="Zdanie"/>
    <w:basedOn w:val="Normalny"/>
    <w:qFormat/>
    <w:rsid w:val="00854C99"/>
    <w:pPr>
      <w:numPr>
        <w:ilvl w:val="7"/>
        <w:numId w:val="1"/>
      </w:numPr>
      <w:spacing w:after="0" w:line="240" w:lineRule="auto"/>
      <w:jc w:val="both"/>
    </w:pPr>
    <w:rPr>
      <w:rFonts w:ascii="Times New Roman" w:eastAsia="Times New Roman" w:hAnsi="Times New Roman" w:cs="Times New Roman"/>
      <w:sz w:val="26"/>
      <w:szCs w:val="20"/>
    </w:rPr>
  </w:style>
  <w:style w:type="paragraph" w:styleId="Tekstprzypisudolnego">
    <w:name w:val="footnote text"/>
    <w:basedOn w:val="Normalny"/>
    <w:link w:val="TekstprzypisudolnegoZnak"/>
    <w:uiPriority w:val="99"/>
    <w:semiHidden/>
    <w:unhideWhenUsed/>
    <w:rsid w:val="00F13C8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13C82"/>
    <w:rPr>
      <w:sz w:val="20"/>
      <w:szCs w:val="20"/>
    </w:rPr>
  </w:style>
  <w:style w:type="character" w:styleId="Odwoanieprzypisudolnego">
    <w:name w:val="footnote reference"/>
    <w:basedOn w:val="Domylnaczcionkaakapitu"/>
    <w:uiPriority w:val="99"/>
    <w:semiHidden/>
    <w:unhideWhenUsed/>
    <w:rsid w:val="00F13C82"/>
    <w:rPr>
      <w:vertAlign w:val="superscript"/>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character" w:customStyle="1" w:styleId="TematkomentarzaZnak1">
    <w:name w:val="Temat komentarza Znak1"/>
    <w:basedOn w:val="TekstkomentarzaZnak1"/>
    <w:uiPriority w:val="99"/>
    <w:semiHidden/>
    <w:rPr>
      <w:b/>
      <w:bCs/>
      <w:sz w:val="20"/>
      <w:szCs w:val="20"/>
    </w:rPr>
  </w:style>
  <w:style w:type="character" w:customStyle="1" w:styleId="TekstkomentarzaZnak1">
    <w:name w:val="Tekst komentarza Znak1"/>
    <w:uiPriority w:val="99"/>
    <w:semiHidden/>
    <w:rPr>
      <w:sz w:val="20"/>
      <w:szCs w:val="20"/>
    </w:rPr>
  </w:style>
  <w:style w:type="character" w:customStyle="1" w:styleId="TematkomentarzaZnak2">
    <w:name w:val="Temat komentarza Znak2"/>
    <w:basedOn w:val="TekstkomentarzaZnak2"/>
    <w:link w:val="Tematkomentarza"/>
    <w:uiPriority w:val="99"/>
    <w:semiHidden/>
    <w:rPr>
      <w:b/>
      <w:bCs/>
      <w:sz w:val="20"/>
      <w:szCs w:val="20"/>
    </w:rPr>
  </w:style>
  <w:style w:type="character" w:customStyle="1" w:styleId="TekstkomentarzaZnak2">
    <w:name w:val="Tekst komentarza Znak2"/>
    <w:link w:val="Tekstkomentarza"/>
    <w:uiPriority w:val="9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linanoteci.com.pl" TargetMode="External"/><Relationship Id="rId13" Type="http://schemas.openxmlformats.org/officeDocument/2006/relationships/hyperlink" Target="mailto:biuro@dolinanoteci.com.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pl/web/rolnictwo/wytyczne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pl/web/arimr/platforma-uslug-elektronicznyc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ov.pl/web/arimr/instrukcje-dot-platformy-uslug-elektronicznych" TargetMode="External"/><Relationship Id="rId4" Type="http://schemas.openxmlformats.org/officeDocument/2006/relationships/settings" Target="settings.xml"/><Relationship Id="rId9" Type="http://schemas.openxmlformats.org/officeDocument/2006/relationships/hyperlink" Target="https://epue.arimr.gov.pl/pl/strona-glowna"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i5CoNIe4uY4tADSepCuCbA2p+Q==">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22</Pages>
  <Words>8439</Words>
  <Characters>50637</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ARiMR</dc:creator>
  <cp:lastModifiedBy>Tatiana</cp:lastModifiedBy>
  <cp:revision>130</cp:revision>
  <cp:lastPrinted>2026-09-11T06:38:00Z</cp:lastPrinted>
  <dcterms:created xsi:type="dcterms:W3CDTF">2025-01-07T08:59:00Z</dcterms:created>
  <dcterms:modified xsi:type="dcterms:W3CDTF">2026-10-29T08:56:00Z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6399325a-1535-403f-9c56-8440a37adab5</vt:lpwstr>
  </property>
  <property fmtid="{D5CDD505-2E9C-101B-9397-08002B2CF9AE}" pid="3" name="bjClsUserRVM">
    <vt:lpwstr>[]</vt:lpwstr>
  </property>
  <property fmtid="{D5CDD505-2E9C-101B-9397-08002B2CF9AE}" pid="4" name="bjSaver">
    <vt:lpwstr>uAkEkEXkdRgH6Nf/qcBrvUm0TB+qdG7m</vt:lpwstr>
  </property>
  <property fmtid="{D5CDD505-2E9C-101B-9397-08002B2CF9AE}" pid="5" name="bjDocumentLabelXML">
    <vt:lpwstr>&lt;?xml version="1.0" encoding="us-ascii"?&gt;&lt;sisl xmlns:xsi="http://www.w3.org/2001/XMLSchema-instance" xmlns:xsd="http://www.w3.org/2001/XMLSchema" sislVersion="0" policy="992781dc-360b-4b31-9bcd-674abed97a40" origin="userSelected" xmlns="http://www.boldonj</vt:lpwstr>
  </property>
  <property fmtid="{D5CDD505-2E9C-101B-9397-08002B2CF9AE}" pid="6" name="bjDocumentLabelXML-0">
    <vt:lpwstr>ames.com/2008/01/sie/internal/label"&gt;&lt;element uid="e3529ac4-ce9c-4660-aa85-64853fbeee80" value="" /&gt;&lt;/sisl&gt;</vt:lpwstr>
  </property>
  <property fmtid="{D5CDD505-2E9C-101B-9397-08002B2CF9AE}" pid="7" name="bjDocumentSecurityLabel">
    <vt:lpwstr>Klasyfikacja: OGÓLNA</vt:lpwstr>
  </property>
</Properties>
</file>