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C3" w:rsidRPr="007639C3" w:rsidRDefault="00F002D3" w:rsidP="007639C3">
      <w:pPr>
        <w:ind w:hanging="426"/>
        <w:jc w:val="center"/>
        <w:rPr>
          <w:b/>
          <w:color w:val="00B0F0"/>
          <w:sz w:val="40"/>
          <w:szCs w:val="40"/>
        </w:rPr>
      </w:pPr>
      <w:r w:rsidRPr="007E1C21">
        <w:rPr>
          <w:b/>
          <w:color w:val="00B0F0"/>
          <w:sz w:val="40"/>
          <w:szCs w:val="40"/>
        </w:rPr>
        <w:t>„</w:t>
      </w:r>
      <w:r w:rsidR="007639C3" w:rsidRPr="007639C3">
        <w:rPr>
          <w:b/>
          <w:color w:val="00B0F0"/>
          <w:sz w:val="40"/>
          <w:szCs w:val="40"/>
        </w:rPr>
        <w:t xml:space="preserve">Budowa dwóch budynków usługowo-gastronomicznych </w:t>
      </w:r>
      <w:r w:rsidR="007639C3">
        <w:rPr>
          <w:b/>
          <w:color w:val="00B0F0"/>
          <w:sz w:val="40"/>
          <w:szCs w:val="40"/>
        </w:rPr>
        <w:br/>
      </w:r>
      <w:r w:rsidR="007639C3" w:rsidRPr="007639C3">
        <w:rPr>
          <w:b/>
          <w:color w:val="00B0F0"/>
          <w:sz w:val="40"/>
          <w:szCs w:val="40"/>
        </w:rPr>
        <w:t xml:space="preserve">z zastosowaniem bioaktywnych technologii </w:t>
      </w:r>
      <w:r w:rsidR="007639C3">
        <w:rPr>
          <w:b/>
          <w:color w:val="00B0F0"/>
          <w:sz w:val="40"/>
          <w:szCs w:val="40"/>
        </w:rPr>
        <w:br/>
      </w:r>
      <w:r w:rsidR="007639C3" w:rsidRPr="007639C3">
        <w:rPr>
          <w:b/>
          <w:color w:val="00B0F0"/>
          <w:sz w:val="40"/>
          <w:szCs w:val="40"/>
        </w:rPr>
        <w:t>w częściowym zakresie zielonych dachów i ścian”</w:t>
      </w:r>
    </w:p>
    <w:p w:rsidR="007639C3" w:rsidRDefault="007E1C21" w:rsidP="007639C3">
      <w:pPr>
        <w:jc w:val="both"/>
        <w:rPr>
          <w:sz w:val="24"/>
          <w:szCs w:val="24"/>
        </w:rPr>
      </w:pPr>
      <w:r w:rsidRPr="007E1C21">
        <w:rPr>
          <w:sz w:val="24"/>
          <w:szCs w:val="24"/>
        </w:rPr>
        <w:t xml:space="preserve">Nabór o wsparcie nr </w:t>
      </w:r>
      <w:r w:rsidR="007639C3" w:rsidRPr="007639C3">
        <w:rPr>
          <w:bCs/>
        </w:rPr>
        <w:t>2/2025</w:t>
      </w:r>
      <w:r w:rsidR="007639C3">
        <w:rPr>
          <w:b/>
          <w:bCs/>
        </w:rPr>
        <w:t xml:space="preserve"> </w:t>
      </w:r>
      <w:r w:rsidR="007639C3" w:rsidRPr="007639C3">
        <w:rPr>
          <w:bCs/>
        </w:rPr>
        <w:t>(</w:t>
      </w:r>
      <w:r w:rsidR="007639C3">
        <w:rPr>
          <w:bCs/>
        </w:rPr>
        <w:t xml:space="preserve">CSOB </w:t>
      </w:r>
      <w:r w:rsidR="007639C3" w:rsidRPr="007639C3">
        <w:rPr>
          <w:bCs/>
        </w:rPr>
        <w:t>480969)</w:t>
      </w:r>
      <w:r w:rsidR="007639C3">
        <w:rPr>
          <w:bCs/>
        </w:rPr>
        <w:t xml:space="preserve"> </w:t>
      </w:r>
      <w:r w:rsidR="007639C3" w:rsidRPr="007639C3">
        <w:rPr>
          <w:bCs/>
          <w:sz w:val="24"/>
          <w:szCs w:val="24"/>
        </w:rPr>
        <w:t>w ramach interwencji I.13.1 LEADER/Rozwój Lokalny Kierowany przez Społeczność PS WPR 2023-2027 – komponentu Wdrażanie LSR</w:t>
      </w:r>
      <w:r w:rsidR="007639C3">
        <w:rPr>
          <w:bCs/>
          <w:sz w:val="24"/>
          <w:szCs w:val="24"/>
        </w:rPr>
        <w:t xml:space="preserve"> </w:t>
      </w:r>
      <w:r w:rsidR="007639C3" w:rsidRPr="007639C3">
        <w:rPr>
          <w:sz w:val="24"/>
          <w:szCs w:val="24"/>
        </w:rPr>
        <w:t>w zakresie: ROZWÓJ PRZEDSIĘBIORCZOŚCI, W TYM ROZWÓJ BIOGOSPODARKI LUB ZIELONEJ GOSPODARKI POPRZEZ ROZWIJANIE POZAROLNICZEJ DZIAŁALNOŚCI GOSPODARCZEJ(ROZWÓJ DG)</w:t>
      </w:r>
    </w:p>
    <w:p w:rsidR="001D7FA3" w:rsidRPr="007639C3" w:rsidRDefault="001D7FA3" w:rsidP="007639C3">
      <w:pPr>
        <w:jc w:val="both"/>
        <w:rPr>
          <w:sz w:val="24"/>
          <w:szCs w:val="24"/>
        </w:rPr>
      </w:pP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7639C3">
        <w:rPr>
          <w:b/>
          <w:bCs/>
          <w:iCs/>
          <w:sz w:val="24"/>
          <w:szCs w:val="24"/>
        </w:rPr>
        <w:t>PIOTR JAWORSKI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B84CCE">
        <w:rPr>
          <w:b/>
          <w:bCs/>
          <w:iCs/>
          <w:sz w:val="24"/>
          <w:szCs w:val="24"/>
        </w:rPr>
        <w:t>810 416,11</w:t>
      </w:r>
      <w:r w:rsidRPr="007E1C21">
        <w:rPr>
          <w:b/>
          <w:bCs/>
          <w:iCs/>
          <w:sz w:val="24"/>
          <w:szCs w:val="24"/>
        </w:rPr>
        <w:t xml:space="preserve"> 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B84CCE">
        <w:rPr>
          <w:b/>
          <w:bCs/>
          <w:iCs/>
          <w:sz w:val="24"/>
          <w:szCs w:val="24"/>
        </w:rPr>
        <w:t>500 000,00</w:t>
      </w:r>
      <w:r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Planowany </w:t>
      </w:r>
      <w:r w:rsidR="00B84CCE">
        <w:rPr>
          <w:bCs/>
          <w:iCs/>
          <w:sz w:val="24"/>
          <w:szCs w:val="24"/>
        </w:rPr>
        <w:t>termin zakończenia</w:t>
      </w:r>
      <w:r w:rsidRPr="007E1C21">
        <w:rPr>
          <w:bCs/>
          <w:iCs/>
          <w:sz w:val="24"/>
          <w:szCs w:val="24"/>
        </w:rPr>
        <w:t xml:space="preserve"> realizacji projektu:</w:t>
      </w:r>
      <w:r w:rsidRPr="007E1C21">
        <w:rPr>
          <w:b/>
          <w:bCs/>
          <w:iCs/>
          <w:sz w:val="24"/>
          <w:szCs w:val="24"/>
        </w:rPr>
        <w:t xml:space="preserve"> </w:t>
      </w:r>
      <w:r w:rsidR="00B84CCE">
        <w:rPr>
          <w:b/>
          <w:bCs/>
          <w:iCs/>
          <w:sz w:val="24"/>
          <w:szCs w:val="24"/>
        </w:rPr>
        <w:t>31.12.2026</w:t>
      </w:r>
      <w:r w:rsidRPr="007E1C21">
        <w:rPr>
          <w:b/>
          <w:bCs/>
          <w:iCs/>
          <w:sz w:val="24"/>
          <w:szCs w:val="24"/>
        </w:rPr>
        <w:t xml:space="preserve"> r.</w:t>
      </w:r>
    </w:p>
    <w:p w:rsidR="00B84CCE" w:rsidRPr="007E1C21" w:rsidRDefault="009A0028" w:rsidP="007E1C21">
      <w:pPr>
        <w:jc w:val="both"/>
        <w:rPr>
          <w:b/>
          <w:bCs/>
          <w:iCs/>
          <w:sz w:val="24"/>
          <w:szCs w:val="24"/>
        </w:rPr>
      </w:pPr>
      <w:r w:rsidRPr="009A0028">
        <w:rPr>
          <w:bCs/>
          <w:iCs/>
          <w:sz w:val="24"/>
          <w:szCs w:val="24"/>
        </w:rPr>
        <w:t>Liczba utworzonych miejsc pracy</w:t>
      </w:r>
      <w:r w:rsidR="00B84CCE" w:rsidRPr="00B84CCE">
        <w:rPr>
          <w:bCs/>
          <w:iCs/>
          <w:sz w:val="24"/>
          <w:szCs w:val="24"/>
        </w:rPr>
        <w:t>:</w:t>
      </w:r>
      <w:r w:rsidR="00B84CCE">
        <w:rPr>
          <w:b/>
          <w:bCs/>
          <w:iCs/>
          <w:sz w:val="24"/>
          <w:szCs w:val="24"/>
        </w:rPr>
        <w:t xml:space="preserve"> 1</w:t>
      </w:r>
      <w:bookmarkStart w:id="0" w:name="_GoBack"/>
      <w:bookmarkEnd w:id="0"/>
    </w:p>
    <w:p w:rsidR="007E1C21" w:rsidRDefault="007E1C21" w:rsidP="007E1C21">
      <w:pPr>
        <w:jc w:val="both"/>
      </w:pPr>
    </w:p>
    <w:p w:rsidR="007E1C21" w:rsidRPr="007E1C21" w:rsidRDefault="007639C3" w:rsidP="007E1C21">
      <w:pPr>
        <w:jc w:val="both"/>
        <w:rPr>
          <w:b/>
        </w:rPr>
      </w:pPr>
      <w:r>
        <w:rPr>
          <w:b/>
        </w:rPr>
        <w:t>C</w:t>
      </w:r>
      <w:r w:rsidR="007E1C21" w:rsidRPr="007E1C21">
        <w:rPr>
          <w:b/>
        </w:rPr>
        <w:t>el projektu:</w:t>
      </w:r>
    </w:p>
    <w:p w:rsidR="007639C3" w:rsidRDefault="007639C3" w:rsidP="007E1C21">
      <w:pPr>
        <w:jc w:val="both"/>
      </w:pPr>
      <w:r w:rsidRPr="007639C3">
        <w:t xml:space="preserve">Rozwój usług turystycznych poprzez budowę 2 </w:t>
      </w:r>
      <w:proofErr w:type="spellStart"/>
      <w:r w:rsidRPr="007639C3">
        <w:t>eko</w:t>
      </w:r>
      <w:proofErr w:type="spellEnd"/>
      <w:r w:rsidRPr="007639C3">
        <w:t>-domków z OZE i utworzenie miejsca pracy</w:t>
      </w:r>
      <w:r>
        <w:t>.</w:t>
      </w:r>
    </w:p>
    <w:p w:rsidR="00F002D3" w:rsidRPr="007E1C21" w:rsidRDefault="00F002D3" w:rsidP="00F002D3">
      <w:pPr>
        <w:jc w:val="both"/>
        <w:rPr>
          <w:b/>
        </w:rPr>
      </w:pPr>
      <w:r w:rsidRPr="007E1C21">
        <w:rPr>
          <w:b/>
        </w:rPr>
        <w:t>Opis projektu:</w:t>
      </w:r>
    </w:p>
    <w:p w:rsidR="007E1C21" w:rsidRDefault="007639C3" w:rsidP="00F002D3">
      <w:pPr>
        <w:jc w:val="both"/>
      </w:pPr>
      <w:r w:rsidRPr="007639C3">
        <w:t>W ramach inwestycji zostaną wdrożone bioaktywne technologie wpływające pozytywnie na mikroklimat,</w:t>
      </w:r>
      <w:r>
        <w:t xml:space="preserve"> </w:t>
      </w:r>
      <w:r w:rsidRPr="007639C3">
        <w:t xml:space="preserve">energooszczędność i walory estetyczne obiektu: Zielone dachy </w:t>
      </w:r>
      <w:r>
        <w:t>-</w:t>
      </w:r>
      <w:r w:rsidRPr="007639C3">
        <w:t xml:space="preserve"> pokrycie dachów roślinnością </w:t>
      </w:r>
      <w:r>
        <w:t xml:space="preserve">               </w:t>
      </w:r>
      <w:r w:rsidRPr="007639C3">
        <w:t>o</w:t>
      </w:r>
      <w:r>
        <w:t xml:space="preserve"> </w:t>
      </w:r>
      <w:r w:rsidRPr="007639C3">
        <w:t>właściwościach termoizolacyjnych i retencyjnych, ograniczające nagrzewanie budynku i wspierające retencję</w:t>
      </w:r>
      <w:r>
        <w:t xml:space="preserve"> </w:t>
      </w:r>
      <w:r w:rsidRPr="007639C3">
        <w:t xml:space="preserve">wód opadowych. Ściany </w:t>
      </w:r>
      <w:r>
        <w:t>z żywego mchu/bluszczu/roślinnoś</w:t>
      </w:r>
      <w:r w:rsidRPr="007639C3">
        <w:t xml:space="preserve">ci (bioaktywny mur) </w:t>
      </w:r>
      <w:r>
        <w:t>-</w:t>
      </w:r>
      <w:r w:rsidRPr="007639C3">
        <w:t xml:space="preserve"> elementy elewacji i wnętrz,</w:t>
      </w:r>
      <w:r>
        <w:t xml:space="preserve"> </w:t>
      </w:r>
      <w:r w:rsidRPr="007639C3">
        <w:t>które pochłaniają CO₂, filtrują powietrze i poprawiają jakość mikroklimatu otoczenia, stanowiąc jednocześnie</w:t>
      </w:r>
      <w:r>
        <w:t xml:space="preserve"> </w:t>
      </w:r>
      <w:r w:rsidRPr="007639C3">
        <w:t xml:space="preserve">atrakcyjny element wizualny. Tynki gliniane wewnętrzne </w:t>
      </w:r>
      <w:r>
        <w:t>-</w:t>
      </w:r>
      <w:r w:rsidRPr="007639C3">
        <w:t xml:space="preserve"> wykonane z naturalnej gliny, charakteryzują się</w:t>
      </w:r>
      <w:r>
        <w:t xml:space="preserve"> </w:t>
      </w:r>
      <w:r w:rsidRPr="007639C3">
        <w:t>wysoką zdolnością do regulacji wilgotności, działają antyalergicznie, są w pełni biodegradowalne i wspierają</w:t>
      </w:r>
      <w:r>
        <w:t xml:space="preserve"> </w:t>
      </w:r>
      <w:r w:rsidRPr="007639C3">
        <w:t>zdrowe</w:t>
      </w:r>
      <w:r>
        <w:t xml:space="preserve"> środowisko wewnętrzne budynku oraz s</w:t>
      </w:r>
      <w:r w:rsidRPr="007639C3">
        <w:t>ystem Naturalnej Rekupera</w:t>
      </w:r>
      <w:r>
        <w:t>cji.</w:t>
      </w:r>
      <w:r w:rsidRPr="007639C3">
        <w:t xml:space="preserve"> Zastosowane rozwiązania mają</w:t>
      </w:r>
      <w:r>
        <w:t xml:space="preserve"> </w:t>
      </w:r>
      <w:r w:rsidRPr="007639C3">
        <w:t>charakter innowacyjny na obszarze LGD, przyczyniają się do realizacji celów zrównoważonego rozwoju oraz</w:t>
      </w:r>
      <w:r>
        <w:t xml:space="preserve"> </w:t>
      </w:r>
      <w:r w:rsidRPr="007639C3">
        <w:t>mogą stać się inspiracją dla kolejnych lokalnych inwestycji ekologicznych</w:t>
      </w:r>
      <w:r>
        <w:t>.</w:t>
      </w: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D7FA3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7759"/>
    <w:rsid w:val="006A2936"/>
    <w:rsid w:val="006A7E1E"/>
    <w:rsid w:val="006C3EF3"/>
    <w:rsid w:val="006C521F"/>
    <w:rsid w:val="006F5127"/>
    <w:rsid w:val="00703CCF"/>
    <w:rsid w:val="007048B2"/>
    <w:rsid w:val="00710AB1"/>
    <w:rsid w:val="00721FA0"/>
    <w:rsid w:val="0074273E"/>
    <w:rsid w:val="007639C3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F38DF"/>
    <w:rsid w:val="0091413A"/>
    <w:rsid w:val="009271CC"/>
    <w:rsid w:val="00937046"/>
    <w:rsid w:val="00943D3F"/>
    <w:rsid w:val="00944460"/>
    <w:rsid w:val="00966D29"/>
    <w:rsid w:val="009748A9"/>
    <w:rsid w:val="00983BA5"/>
    <w:rsid w:val="009A0028"/>
    <w:rsid w:val="009B283C"/>
    <w:rsid w:val="009B30C9"/>
    <w:rsid w:val="009B5B57"/>
    <w:rsid w:val="009C5564"/>
    <w:rsid w:val="009D7690"/>
    <w:rsid w:val="00A10AD3"/>
    <w:rsid w:val="00A11274"/>
    <w:rsid w:val="00A129FC"/>
    <w:rsid w:val="00A304A9"/>
    <w:rsid w:val="00A34EAF"/>
    <w:rsid w:val="00A42E59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84CCE"/>
    <w:rsid w:val="00B91930"/>
    <w:rsid w:val="00BB7B7F"/>
    <w:rsid w:val="00BF740A"/>
    <w:rsid w:val="00C023D3"/>
    <w:rsid w:val="00C07655"/>
    <w:rsid w:val="00C17BFD"/>
    <w:rsid w:val="00C23705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2026-07-14T12:47:00Z</dcterms:created>
  <dcterms:modified xsi:type="dcterms:W3CDTF">2026-07-15T07:54:00Z</dcterms:modified>
</cp:coreProperties>
</file>