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74F" w:rsidRPr="005E074F" w:rsidRDefault="005E074F" w:rsidP="005E074F">
      <w:pPr>
        <w:jc w:val="center"/>
        <w:rPr>
          <w:b/>
          <w:color w:val="00B0F0"/>
          <w:sz w:val="40"/>
          <w:szCs w:val="40"/>
        </w:rPr>
      </w:pPr>
      <w:bookmarkStart w:id="0" w:name="_GoBack"/>
      <w:bookmarkEnd w:id="0"/>
      <w:r w:rsidRPr="005E074F">
        <w:rPr>
          <w:b/>
          <w:color w:val="00B0F0"/>
          <w:sz w:val="40"/>
          <w:szCs w:val="40"/>
        </w:rPr>
        <w:t>„Budowa placu zabaw oraz wykonanie bezpiecznej nawierzchni w Zacharzynie”</w:t>
      </w:r>
    </w:p>
    <w:p w:rsidR="005E074F" w:rsidRDefault="005E074F" w:rsidP="00972A66">
      <w:pPr>
        <w:jc w:val="both"/>
      </w:pPr>
    </w:p>
    <w:p w:rsidR="005E074F" w:rsidRDefault="005E074F" w:rsidP="005E074F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Theme="minorHAnsi" w:hAnsiTheme="minorHAnsi" w:cs="Calibri"/>
          <w:color w:val="2C2B2B"/>
        </w:rPr>
      </w:pPr>
      <w:r w:rsidRPr="005E074F">
        <w:rPr>
          <w:rFonts w:asciiTheme="minorHAnsi" w:hAnsiTheme="minorHAnsi" w:cs="Calibri"/>
          <w:color w:val="2C2B2B"/>
        </w:rPr>
        <w:t>Nabór o wsparcie nr 08.01-IZ.00-002/24</w:t>
      </w:r>
      <w:r>
        <w:rPr>
          <w:rFonts w:asciiTheme="minorHAnsi" w:hAnsiTheme="minorHAnsi" w:cs="Calibri"/>
          <w:color w:val="2C2B2B"/>
        </w:rPr>
        <w:t xml:space="preserve"> </w:t>
      </w:r>
      <w:r w:rsidRPr="005E074F">
        <w:rPr>
          <w:rStyle w:val="Uwydatnienie"/>
          <w:rFonts w:asciiTheme="minorHAnsi" w:hAnsiTheme="minorHAnsi" w:cs="Calibri"/>
          <w:i w:val="0"/>
          <w:iCs/>
          <w:color w:val="2C2B2B"/>
        </w:rPr>
        <w:t>Fundusze Europejskie dla Wielkopolski 2021-2027 </w:t>
      </w:r>
      <w:r w:rsidRPr="005E074F">
        <w:rPr>
          <w:rFonts w:asciiTheme="minorHAnsi" w:hAnsiTheme="minorHAnsi" w:cs="Calibri"/>
          <w:bCs/>
          <w:iCs/>
          <w:color w:val="2C2B2B"/>
        </w:rPr>
        <w:t>ogłoszonego przez Lokalną Grupę Działania Dolina Noteci</w:t>
      </w:r>
      <w:r>
        <w:rPr>
          <w:rFonts w:asciiTheme="minorHAnsi" w:hAnsiTheme="minorHAnsi" w:cs="Calibri"/>
          <w:bCs/>
          <w:iCs/>
          <w:color w:val="2C2B2B"/>
        </w:rPr>
        <w:t xml:space="preserve"> w ramach </w:t>
      </w:r>
      <w:r w:rsidRPr="005E074F">
        <w:rPr>
          <w:rStyle w:val="Pogrubienie"/>
          <w:rFonts w:asciiTheme="minorHAnsi" w:hAnsiTheme="minorHAnsi" w:cs="Calibri"/>
          <w:bCs/>
          <w:color w:val="2C2B2B"/>
        </w:rPr>
        <w:t>Priorytet</w:t>
      </w:r>
      <w:r>
        <w:rPr>
          <w:rStyle w:val="Pogrubienie"/>
          <w:rFonts w:asciiTheme="minorHAnsi" w:hAnsiTheme="minorHAnsi" w:cs="Calibri"/>
          <w:bCs/>
          <w:color w:val="2C2B2B"/>
        </w:rPr>
        <w:t xml:space="preserve">u </w:t>
      </w:r>
      <w:r w:rsidRPr="005E074F">
        <w:rPr>
          <w:rStyle w:val="Pogrubienie"/>
          <w:rFonts w:asciiTheme="minorHAnsi" w:hAnsiTheme="minorHAnsi" w:cs="Calibri"/>
          <w:bCs/>
          <w:color w:val="2C2B2B"/>
        </w:rPr>
        <w:t xml:space="preserve"> 08 </w:t>
      </w:r>
      <w:r w:rsidRPr="005E074F">
        <w:rPr>
          <w:rFonts w:asciiTheme="minorHAnsi" w:hAnsiTheme="minorHAnsi" w:cs="Calibri"/>
          <w:color w:val="2C2B2B"/>
        </w:rPr>
        <w:t>Rozwój Lokalny Kierowany przez Społeczność (EFRR)</w:t>
      </w:r>
      <w:r>
        <w:rPr>
          <w:rFonts w:asciiTheme="minorHAnsi" w:hAnsiTheme="minorHAnsi" w:cs="Calibri"/>
          <w:color w:val="2C2B2B"/>
        </w:rPr>
        <w:t xml:space="preserve">, </w:t>
      </w:r>
      <w:r>
        <w:rPr>
          <w:rStyle w:val="Pogrubienie"/>
          <w:rFonts w:asciiTheme="minorHAnsi" w:hAnsiTheme="minorHAnsi" w:cs="Calibri"/>
          <w:bCs/>
          <w:color w:val="2C2B2B"/>
        </w:rPr>
        <w:t>Działania</w:t>
      </w:r>
      <w:r w:rsidRPr="005E074F">
        <w:rPr>
          <w:rStyle w:val="Pogrubienie"/>
          <w:rFonts w:asciiTheme="minorHAnsi" w:hAnsiTheme="minorHAnsi" w:cs="Calibri"/>
          <w:bCs/>
          <w:color w:val="2C2B2B"/>
        </w:rPr>
        <w:t xml:space="preserve"> 08.01 </w:t>
      </w:r>
      <w:r w:rsidRPr="005E074F">
        <w:rPr>
          <w:rFonts w:asciiTheme="minorHAnsi" w:hAnsiTheme="minorHAnsi" w:cs="Calibri"/>
          <w:color w:val="2C2B2B"/>
        </w:rPr>
        <w:t>Wspieranie rozwoju programowanego w Lokalnych Strategiach Rozwoju (RLKS)</w:t>
      </w:r>
      <w:r>
        <w:rPr>
          <w:rFonts w:asciiTheme="minorHAnsi" w:hAnsiTheme="minorHAnsi" w:cs="Calibri"/>
          <w:color w:val="2C2B2B"/>
        </w:rPr>
        <w:t>.</w:t>
      </w:r>
    </w:p>
    <w:p w:rsidR="005E074F" w:rsidRDefault="005E074F" w:rsidP="005E074F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Theme="minorHAnsi" w:hAnsiTheme="minorHAnsi" w:cs="Calibri"/>
          <w:color w:val="2C2B2B"/>
        </w:rPr>
      </w:pPr>
    </w:p>
    <w:p w:rsidR="005E074F" w:rsidRPr="00EB6282" w:rsidRDefault="005E074F" w:rsidP="005E074F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 xml:space="preserve">Beneficjent: </w:t>
      </w:r>
      <w:r w:rsidRPr="00EB6282">
        <w:rPr>
          <w:b/>
          <w:bCs/>
          <w:iCs/>
          <w:sz w:val="24"/>
          <w:szCs w:val="24"/>
        </w:rPr>
        <w:t>GMINA CHODZIEŻ</w:t>
      </w:r>
    </w:p>
    <w:p w:rsidR="005E074F" w:rsidRPr="00EB6282" w:rsidRDefault="005E074F" w:rsidP="005E074F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Całkowita wartość projektu</w:t>
      </w:r>
      <w:r w:rsidRPr="00EB6282">
        <w:rPr>
          <w:b/>
          <w:bCs/>
          <w:iCs/>
          <w:sz w:val="24"/>
          <w:szCs w:val="24"/>
        </w:rPr>
        <w:t xml:space="preserve">: </w:t>
      </w:r>
      <w:r>
        <w:rPr>
          <w:b/>
          <w:bCs/>
          <w:iCs/>
          <w:sz w:val="24"/>
          <w:szCs w:val="24"/>
        </w:rPr>
        <w:t xml:space="preserve">229 895,22 </w:t>
      </w:r>
      <w:r w:rsidRPr="00EB6282">
        <w:rPr>
          <w:b/>
          <w:bCs/>
          <w:iCs/>
          <w:sz w:val="24"/>
          <w:szCs w:val="24"/>
        </w:rPr>
        <w:t>PLN</w:t>
      </w:r>
    </w:p>
    <w:p w:rsidR="005E074F" w:rsidRPr="00EB6282" w:rsidRDefault="005E074F" w:rsidP="005E074F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Kwota dofinansowania</w:t>
      </w:r>
      <w:r w:rsidRPr="00EB6282">
        <w:rPr>
          <w:b/>
          <w:bCs/>
          <w:iCs/>
          <w:sz w:val="24"/>
          <w:szCs w:val="24"/>
        </w:rPr>
        <w:t xml:space="preserve">: </w:t>
      </w:r>
      <w:r>
        <w:rPr>
          <w:b/>
          <w:bCs/>
          <w:iCs/>
          <w:sz w:val="24"/>
          <w:szCs w:val="24"/>
        </w:rPr>
        <w:t xml:space="preserve"> 183 916,17 PL</w:t>
      </w:r>
    </w:p>
    <w:p w:rsidR="005E074F" w:rsidRDefault="005E074F" w:rsidP="005E074F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Planowany okres realizacji projektu:</w:t>
      </w:r>
      <w:r w:rsidRPr="00EB6282">
        <w:rPr>
          <w:b/>
          <w:bCs/>
          <w:iCs/>
          <w:sz w:val="24"/>
          <w:szCs w:val="24"/>
        </w:rPr>
        <w:t xml:space="preserve"> 01.0</w:t>
      </w:r>
      <w:r>
        <w:rPr>
          <w:b/>
          <w:bCs/>
          <w:iCs/>
          <w:sz w:val="24"/>
          <w:szCs w:val="24"/>
        </w:rPr>
        <w:t>5.2025</w:t>
      </w:r>
      <w:r w:rsidRPr="00EB6282">
        <w:rPr>
          <w:b/>
          <w:bCs/>
          <w:iCs/>
          <w:sz w:val="24"/>
          <w:szCs w:val="24"/>
        </w:rPr>
        <w:t xml:space="preserve"> r</w:t>
      </w:r>
      <w:r>
        <w:rPr>
          <w:b/>
          <w:bCs/>
          <w:iCs/>
          <w:sz w:val="24"/>
          <w:szCs w:val="24"/>
        </w:rPr>
        <w:t>. – 31.12.2025</w:t>
      </w:r>
      <w:r w:rsidRPr="00EB6282">
        <w:rPr>
          <w:b/>
          <w:bCs/>
          <w:iCs/>
          <w:sz w:val="24"/>
          <w:szCs w:val="24"/>
        </w:rPr>
        <w:t xml:space="preserve"> r.</w:t>
      </w:r>
    </w:p>
    <w:p w:rsidR="005E074F" w:rsidRDefault="005E074F" w:rsidP="005E074F">
      <w:pPr>
        <w:spacing w:after="0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Cel projektu:</w:t>
      </w:r>
    </w:p>
    <w:p w:rsidR="005E074F" w:rsidRDefault="005E074F" w:rsidP="005E074F">
      <w:pPr>
        <w:jc w:val="both"/>
        <w:rPr>
          <w:bCs/>
          <w:iCs/>
          <w:sz w:val="24"/>
          <w:szCs w:val="24"/>
        </w:rPr>
      </w:pPr>
      <w:r w:rsidRPr="00F61B87">
        <w:rPr>
          <w:bCs/>
          <w:iCs/>
          <w:sz w:val="24"/>
          <w:szCs w:val="24"/>
        </w:rPr>
        <w:t>Celem projektu jest </w:t>
      </w:r>
      <w:r>
        <w:rPr>
          <w:bCs/>
          <w:iCs/>
          <w:sz w:val="24"/>
          <w:szCs w:val="24"/>
        </w:rPr>
        <w:t>stworzenie atrakcyjnego i bezpiecznego miejsca</w:t>
      </w:r>
      <w:r w:rsidR="00CD4804">
        <w:rPr>
          <w:bCs/>
          <w:iCs/>
          <w:sz w:val="24"/>
          <w:szCs w:val="24"/>
        </w:rPr>
        <w:t xml:space="preserve"> rekreacji oraz integracji społecznej, które zaspokoi potrzeby mieszkańców Zacharzyna, szczególnie dzieci i ich rodzin, tj.</w:t>
      </w:r>
    </w:p>
    <w:p w:rsidR="00CD4804" w:rsidRDefault="00CD4804" w:rsidP="00CD4804">
      <w:pPr>
        <w:spacing w:after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- zapewnienie przestrzeni wspierającej rozwój fizyczny, społeczny i emocjonalny dzieci w wieku</w:t>
      </w:r>
      <w:r>
        <w:rPr>
          <w:bCs/>
          <w:iCs/>
          <w:sz w:val="24"/>
          <w:szCs w:val="24"/>
        </w:rPr>
        <w:br/>
        <w:t xml:space="preserve"> od 2 do 12 lat,</w:t>
      </w:r>
    </w:p>
    <w:p w:rsidR="00CD4804" w:rsidRDefault="00CD4804" w:rsidP="00CD4804">
      <w:pPr>
        <w:spacing w:after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stworzenie warunków do integracji mieszkańców poprzez wspólne spędzanie czasu na </w:t>
      </w:r>
      <w:r>
        <w:rPr>
          <w:bCs/>
          <w:iCs/>
          <w:sz w:val="24"/>
          <w:szCs w:val="24"/>
        </w:rPr>
        <w:br/>
        <w:t xml:space="preserve"> świeżym powietrzu,</w:t>
      </w:r>
    </w:p>
    <w:p w:rsidR="00CD4804" w:rsidRDefault="00CD4804" w:rsidP="00CD4804">
      <w:pPr>
        <w:spacing w:after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- poprawa estetyki miejscowości i zwiększenie atrakcyjności turystycznej gminy,</w:t>
      </w:r>
    </w:p>
    <w:p w:rsidR="00CD4804" w:rsidRDefault="00CD4804" w:rsidP="005E074F">
      <w:pPr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promowanie postaw proekologicznych poprzez zastosowanie materiałów wtórnych oraz </w:t>
      </w:r>
      <w:r>
        <w:rPr>
          <w:bCs/>
          <w:iCs/>
          <w:sz w:val="24"/>
          <w:szCs w:val="24"/>
        </w:rPr>
        <w:br/>
        <w:t xml:space="preserve"> edukację ekologiczną</w:t>
      </w:r>
    </w:p>
    <w:p w:rsidR="00AF161B" w:rsidRPr="00AF161B" w:rsidRDefault="00AF161B" w:rsidP="005E074F">
      <w:pPr>
        <w:jc w:val="both"/>
        <w:rPr>
          <w:b/>
          <w:bCs/>
          <w:iCs/>
          <w:sz w:val="24"/>
          <w:szCs w:val="24"/>
        </w:rPr>
      </w:pPr>
      <w:r w:rsidRPr="00AF161B">
        <w:rPr>
          <w:b/>
          <w:bCs/>
          <w:iCs/>
          <w:sz w:val="24"/>
          <w:szCs w:val="24"/>
        </w:rPr>
        <w:t>Grupa docelowa:</w:t>
      </w:r>
    </w:p>
    <w:p w:rsidR="00AF161B" w:rsidRPr="00F61B87" w:rsidRDefault="00AF161B" w:rsidP="005E074F">
      <w:pPr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Operacja skierowana jest bezpośrednio do najmłodszych mieszkańców, a pośrednio również do ich rodziców i opiekunów.</w:t>
      </w:r>
    </w:p>
    <w:p w:rsidR="005E074F" w:rsidRPr="00AF161B" w:rsidRDefault="00CD4804" w:rsidP="005E074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color w:val="1B1B1B"/>
          <w:sz w:val="24"/>
          <w:szCs w:val="24"/>
        </w:rPr>
      </w:pPr>
      <w:r w:rsidRPr="00AF161B">
        <w:rPr>
          <w:rFonts w:eastAsia="Times New Roman" w:cs="Calibri"/>
          <w:b/>
          <w:color w:val="1B1B1B"/>
          <w:sz w:val="24"/>
          <w:szCs w:val="24"/>
        </w:rPr>
        <w:t>Działania w projekcie:</w:t>
      </w:r>
    </w:p>
    <w:p w:rsidR="00CD4804" w:rsidRDefault="00CD4804" w:rsidP="005E074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1B1B1B"/>
          <w:sz w:val="24"/>
          <w:szCs w:val="24"/>
        </w:rPr>
      </w:pPr>
      <w:r>
        <w:rPr>
          <w:rFonts w:eastAsia="Times New Roman" w:cs="Calibri"/>
          <w:color w:val="1B1B1B"/>
          <w:sz w:val="24"/>
          <w:szCs w:val="24"/>
        </w:rPr>
        <w:t>- zakup i montaż urządzeń zabawowych (11 kpl</w:t>
      </w:r>
      <w:r w:rsidR="00AF161B">
        <w:rPr>
          <w:rFonts w:eastAsia="Times New Roman" w:cs="Calibri"/>
          <w:color w:val="1B1B1B"/>
          <w:sz w:val="24"/>
          <w:szCs w:val="24"/>
        </w:rPr>
        <w:t xml:space="preserve"> – m.in. </w:t>
      </w:r>
      <w:r w:rsidR="00AF161B" w:rsidRPr="00AF161B">
        <w:rPr>
          <w:rFonts w:eastAsia="Times New Roman" w:cs="Calibri"/>
          <w:color w:val="1B1B1B"/>
          <w:sz w:val="24"/>
          <w:szCs w:val="24"/>
        </w:rPr>
        <w:t>zestawy zabawowe, huśtawka potrójna, fotel obrotowy, równoważnia ze stopkami, pajęczyna, piramida, skoczek, huśtawka ważka oraz równoważnia typu mostek</w:t>
      </w:r>
      <w:r>
        <w:rPr>
          <w:rFonts w:eastAsia="Times New Roman" w:cs="Calibri"/>
          <w:color w:val="1B1B1B"/>
          <w:sz w:val="24"/>
          <w:szCs w:val="24"/>
        </w:rPr>
        <w:t>)</w:t>
      </w:r>
    </w:p>
    <w:p w:rsidR="00CD4804" w:rsidRDefault="00CD4804" w:rsidP="005E074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1B1B1B"/>
          <w:sz w:val="24"/>
          <w:szCs w:val="24"/>
        </w:rPr>
      </w:pPr>
      <w:r>
        <w:rPr>
          <w:rFonts w:eastAsia="Times New Roman" w:cs="Calibri"/>
          <w:color w:val="1B1B1B"/>
          <w:sz w:val="24"/>
          <w:szCs w:val="24"/>
        </w:rPr>
        <w:t xml:space="preserve">- przygotowanie nawierzchni amortyzującej, wykonanej z bezpiecznych materiałów zgodnych </w:t>
      </w:r>
      <w:r>
        <w:rPr>
          <w:rFonts w:eastAsia="Times New Roman" w:cs="Calibri"/>
          <w:color w:val="1B1B1B"/>
          <w:sz w:val="24"/>
          <w:szCs w:val="24"/>
        </w:rPr>
        <w:br/>
        <w:t xml:space="preserve"> z normami PN-EN 1177, zapewniających bezpieczeństwo podczas zabawy</w:t>
      </w:r>
    </w:p>
    <w:p w:rsidR="00CD4804" w:rsidRDefault="00CD4804" w:rsidP="005E074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1B1B1B"/>
          <w:sz w:val="24"/>
          <w:szCs w:val="24"/>
        </w:rPr>
      </w:pPr>
      <w:r>
        <w:rPr>
          <w:rFonts w:eastAsia="Times New Roman" w:cs="Calibri"/>
          <w:color w:val="1B1B1B"/>
          <w:sz w:val="24"/>
          <w:szCs w:val="24"/>
        </w:rPr>
        <w:t>- wyposażenie placu w infrastrukturę towarzyszącą, taką jak: ławki i stoliki dla opiekunów, kosze</w:t>
      </w:r>
      <w:r>
        <w:rPr>
          <w:rFonts w:eastAsia="Times New Roman" w:cs="Calibri"/>
          <w:color w:val="1B1B1B"/>
          <w:sz w:val="24"/>
          <w:szCs w:val="24"/>
        </w:rPr>
        <w:br/>
        <w:t xml:space="preserve"> na śmieci do segregacji odpadów</w:t>
      </w:r>
      <w:r w:rsidR="00AF161B">
        <w:rPr>
          <w:rFonts w:eastAsia="Times New Roman" w:cs="Calibri"/>
          <w:color w:val="1B1B1B"/>
          <w:sz w:val="24"/>
          <w:szCs w:val="24"/>
        </w:rPr>
        <w:t xml:space="preserve"> (1 kpl)</w:t>
      </w:r>
      <w:r>
        <w:rPr>
          <w:rFonts w:eastAsia="Times New Roman" w:cs="Calibri"/>
          <w:color w:val="1B1B1B"/>
          <w:sz w:val="24"/>
          <w:szCs w:val="24"/>
        </w:rPr>
        <w:t>, ogrodzenie i oświetlenie placu zabaw.</w:t>
      </w:r>
    </w:p>
    <w:p w:rsidR="00AF161B" w:rsidRPr="005E074F" w:rsidRDefault="00AF161B" w:rsidP="005E074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1B1B1B"/>
          <w:sz w:val="24"/>
          <w:szCs w:val="24"/>
        </w:rPr>
      </w:pPr>
      <w:r>
        <w:rPr>
          <w:rFonts w:eastAsia="Times New Roman" w:cs="Calibri"/>
          <w:color w:val="1B1B1B"/>
          <w:sz w:val="24"/>
          <w:szCs w:val="24"/>
        </w:rPr>
        <w:t>- tablica informacyjna 1szt. oraz nasadzenia drzew liściastych – 4 szt.</w:t>
      </w:r>
    </w:p>
    <w:p w:rsidR="00CD4804" w:rsidRPr="005E074F" w:rsidRDefault="00CD4804" w:rsidP="005E074F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Theme="minorHAnsi" w:hAnsiTheme="minorHAnsi" w:cs="Calibri"/>
          <w:color w:val="2C2B2B"/>
        </w:rPr>
      </w:pPr>
      <w:r>
        <w:rPr>
          <w:rFonts w:asciiTheme="minorHAnsi" w:hAnsiTheme="minorHAnsi" w:cs="Calibri"/>
          <w:color w:val="2C2B2B"/>
        </w:rPr>
        <w:lastRenderedPageBreak/>
        <w:t>Realizacja projektu będzie przebiegać w trzech etapach - prace przygotowawcze: wykonanie dokumentacji technicznej, przygotowanie terenu pod budowę placu zabaw, dostawa i montaż urządzeń, przeprowadzenie odbiorów technicznych, organizacja wydarzenia inauguracyjnego promującego projekt wśród mieszkańców.</w:t>
      </w:r>
    </w:p>
    <w:p w:rsidR="005E074F" w:rsidRDefault="005E074F" w:rsidP="00972A66">
      <w:pPr>
        <w:jc w:val="both"/>
      </w:pPr>
    </w:p>
    <w:p w:rsidR="005E074F" w:rsidRDefault="005E074F" w:rsidP="00972A66">
      <w:pPr>
        <w:jc w:val="both"/>
      </w:pPr>
      <w:r>
        <w:t xml:space="preserve">Projekt </w:t>
      </w:r>
      <w:r w:rsidRPr="00972A66">
        <w:t>„Budowa placu zabaw oraz wykonanie bezpiecznej nawierzchni w Zacharzynie”</w:t>
      </w:r>
      <w:r>
        <w:t xml:space="preserve"> zakłada stworzenie nowoczesnej, bezpiecznej i ekologicznej przestrzeni rekreacyjnej w centralnej lokalizacji sołectwa Zacharzyn, w bezpośrednim sąsiedztwie przedszkola, szkoły podstawowej oraz świetlicy wiejskiej. </w:t>
      </w:r>
    </w:p>
    <w:p w:rsidR="00972A66" w:rsidRDefault="00972A66" w:rsidP="00972A66">
      <w:pPr>
        <w:jc w:val="both"/>
      </w:pPr>
      <w:r w:rsidRPr="00972A66">
        <w:t xml:space="preserve">13 marca 2026 r. została podpisana umowa na realizację zadania pn. „Budowa placu zabaw oraz wykonanie bezpiecznej nawierzchni w Zacharzynie”. Wykonawcą inwestycji będzie firma BR Spil Polska </w:t>
      </w:r>
      <w:r w:rsidR="000E101D">
        <w:br/>
      </w:r>
      <w:r w:rsidRPr="00972A66">
        <w:t>z siedzibą w Katowicach.</w:t>
      </w:r>
    </w:p>
    <w:p w:rsidR="000E101D" w:rsidRDefault="000E101D" w:rsidP="00972A66">
      <w:pPr>
        <w:jc w:val="both"/>
      </w:pPr>
    </w:p>
    <w:p w:rsidR="000E101D" w:rsidRDefault="00386B5E" w:rsidP="00972A66">
      <w:pPr>
        <w:jc w:val="both"/>
      </w:pPr>
      <w:r w:rsidRPr="000E101D">
        <w:rPr>
          <w:noProof/>
        </w:rPr>
        <w:drawing>
          <wp:inline distT="0" distB="0" distL="0" distR="0">
            <wp:extent cx="5324475" cy="37814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1D" w:rsidRDefault="000E101D" w:rsidP="00972A66">
      <w:pPr>
        <w:jc w:val="both"/>
      </w:pPr>
    </w:p>
    <w:p w:rsidR="000E101D" w:rsidRDefault="000E101D" w:rsidP="00972A66">
      <w:pPr>
        <w:jc w:val="both"/>
      </w:pPr>
    </w:p>
    <w:p w:rsidR="000E101D" w:rsidRDefault="000E101D" w:rsidP="00972A66">
      <w:pPr>
        <w:jc w:val="both"/>
      </w:pPr>
    </w:p>
    <w:p w:rsidR="000E101D" w:rsidRDefault="000E101D" w:rsidP="00972A66">
      <w:pPr>
        <w:jc w:val="both"/>
      </w:pPr>
    </w:p>
    <w:p w:rsidR="000E101D" w:rsidRDefault="000E101D" w:rsidP="00972A66">
      <w:pPr>
        <w:jc w:val="both"/>
      </w:pPr>
    </w:p>
    <w:p w:rsidR="006023B2" w:rsidRDefault="00386B5E" w:rsidP="000E101D">
      <w:pPr>
        <w:jc w:val="center"/>
      </w:pPr>
      <w:r w:rsidRPr="000E101D">
        <w:rPr>
          <w:noProof/>
        </w:rPr>
        <w:lastRenderedPageBreak/>
        <w:drawing>
          <wp:inline distT="0" distB="0" distL="0" distR="0">
            <wp:extent cx="5067300" cy="2343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1D" w:rsidRDefault="000E101D" w:rsidP="000E101D">
      <w:pPr>
        <w:jc w:val="center"/>
      </w:pPr>
    </w:p>
    <w:p w:rsidR="000E101D" w:rsidRDefault="00386B5E" w:rsidP="000E101D">
      <w:pPr>
        <w:jc w:val="center"/>
      </w:pPr>
      <w:r w:rsidRPr="000E101D">
        <w:rPr>
          <w:noProof/>
        </w:rPr>
        <w:drawing>
          <wp:inline distT="0" distB="0" distL="0" distR="0">
            <wp:extent cx="5067300" cy="2343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1D" w:rsidRDefault="000E101D" w:rsidP="000E101D">
      <w:pPr>
        <w:jc w:val="center"/>
      </w:pPr>
    </w:p>
    <w:p w:rsidR="000E101D" w:rsidRDefault="00386B5E" w:rsidP="000E101D">
      <w:pPr>
        <w:jc w:val="center"/>
      </w:pPr>
      <w:r w:rsidRPr="000E101D">
        <w:rPr>
          <w:noProof/>
        </w:rPr>
        <w:drawing>
          <wp:inline distT="0" distB="0" distL="0" distR="0">
            <wp:extent cx="5267325" cy="23431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1D" w:rsidRDefault="00386B5E" w:rsidP="000E101D">
      <w:pPr>
        <w:jc w:val="center"/>
      </w:pPr>
      <w:r w:rsidRPr="000E101D">
        <w:rPr>
          <w:noProof/>
        </w:rPr>
        <w:lastRenderedPageBreak/>
        <w:drawing>
          <wp:inline distT="0" distB="0" distL="0" distR="0">
            <wp:extent cx="5029200" cy="4572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01D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51C2C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A66"/>
    <w:rsid w:val="000E101D"/>
    <w:rsid w:val="00386B5E"/>
    <w:rsid w:val="005E074F"/>
    <w:rsid w:val="006023B2"/>
    <w:rsid w:val="00972A66"/>
    <w:rsid w:val="00AF161B"/>
    <w:rsid w:val="00CD4804"/>
    <w:rsid w:val="00EB6282"/>
    <w:rsid w:val="00F6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BE9253D-3F87-4B9E-B4A6-10613B62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E07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5E074F"/>
    <w:rPr>
      <w:i/>
    </w:rPr>
  </w:style>
  <w:style w:type="character" w:styleId="Pogrubienie">
    <w:name w:val="Strong"/>
    <w:basedOn w:val="Domylnaczcionkaakapitu"/>
    <w:uiPriority w:val="22"/>
    <w:qFormat/>
    <w:rsid w:val="005E074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15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5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2</cp:revision>
  <dcterms:created xsi:type="dcterms:W3CDTF">2026-04-10T10:59:00Z</dcterms:created>
  <dcterms:modified xsi:type="dcterms:W3CDTF">2026-04-10T10:59:00Z</dcterms:modified>
</cp:coreProperties>
</file>