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CE" w:rsidRPr="001909C2" w:rsidRDefault="001D57CE" w:rsidP="006245BC">
      <w:pPr>
        <w:jc w:val="center"/>
        <w:rPr>
          <w:rFonts w:asciiTheme="minorHAnsi" w:hAnsiTheme="minorHAnsi" w:cstheme="minorHAnsi"/>
          <w:sz w:val="24"/>
          <w:szCs w:val="24"/>
        </w:rPr>
      </w:pPr>
      <w:r w:rsidRPr="001909C2">
        <w:rPr>
          <w:rFonts w:asciiTheme="minorHAnsi" w:hAnsiTheme="minorHAnsi" w:cstheme="minorHAnsi"/>
          <w:b/>
          <w:sz w:val="24"/>
          <w:szCs w:val="24"/>
        </w:rPr>
        <w:t>INFORMACJA O REZULTATACH DOTYCHCZASOWEJ REALIZACJI LSR PRZEZ LGD STOWARZYSZENIE „DOLINA NOTECI”</w:t>
      </w:r>
    </w:p>
    <w:p w:rsidR="001D57CE" w:rsidRDefault="001D57CE" w:rsidP="00CA3F82">
      <w:pPr>
        <w:spacing w:after="0"/>
        <w:ind w:left="-709" w:right="-567"/>
        <w:jc w:val="both"/>
        <w:rPr>
          <w:rFonts w:asciiTheme="minorHAnsi" w:hAnsiTheme="minorHAnsi" w:cstheme="minorHAnsi"/>
          <w:b/>
          <w:color w:val="2C2B2B"/>
          <w:shd w:val="clear" w:color="auto" w:fill="FFFFFF"/>
        </w:rPr>
      </w:pPr>
      <w:r w:rsidRPr="001D57CE">
        <w:rPr>
          <w:rFonts w:asciiTheme="minorHAnsi" w:hAnsiTheme="minorHAnsi" w:cstheme="minorHAnsi"/>
        </w:rPr>
        <w:t xml:space="preserve">23.01.2024 r. </w:t>
      </w:r>
      <w:r w:rsidR="00CA3F82">
        <w:rPr>
          <w:rFonts w:asciiTheme="minorHAnsi" w:hAnsiTheme="minorHAnsi" w:cstheme="minorHAnsi"/>
        </w:rPr>
        <w:t xml:space="preserve">Stowarzyszenie „Dolina Noteci” podpisało </w:t>
      </w:r>
      <w:r w:rsidR="00CA3F82">
        <w:rPr>
          <w:rFonts w:asciiTheme="minorHAnsi" w:hAnsiTheme="minorHAnsi" w:cstheme="minorHAnsi"/>
          <w:color w:val="2C2B2B"/>
          <w:shd w:val="clear" w:color="auto" w:fill="FFFFFF"/>
        </w:rPr>
        <w:t>Umowę</w:t>
      </w:r>
      <w:r w:rsidRPr="001D57CE">
        <w:rPr>
          <w:rFonts w:asciiTheme="minorHAnsi" w:hAnsiTheme="minorHAnsi" w:cstheme="minorHAnsi"/>
          <w:color w:val="2C2B2B"/>
          <w:shd w:val="clear" w:color="auto" w:fill="FFFFFF"/>
        </w:rPr>
        <w:t xml:space="preserve"> na realizację  Strategii Rozwoju Lokalnego kierowanego przez społeczność na lata 2023-2027</w:t>
      </w:r>
      <w:r w:rsidR="00CA3F82">
        <w:rPr>
          <w:rFonts w:asciiTheme="minorHAnsi" w:hAnsiTheme="minorHAnsi" w:cstheme="minorHAnsi"/>
          <w:color w:val="2C2B2B"/>
          <w:shd w:val="clear" w:color="auto" w:fill="FFFFFF"/>
        </w:rPr>
        <w:t xml:space="preserve">, która swoim zasięgiem obejmuje Gminę Miejską w Chodzieży, Gminę Chodzież, Gminę Budzyń i Gminę Szamocin. </w:t>
      </w:r>
      <w:r>
        <w:rPr>
          <w:rFonts w:asciiTheme="minorHAnsi" w:hAnsiTheme="minorHAnsi" w:cstheme="minorHAnsi"/>
          <w:color w:val="2C2B2B"/>
          <w:shd w:val="clear" w:color="auto" w:fill="FFFFFF"/>
        </w:rPr>
        <w:t>W ramach LSR LGD realizuje działania skierowane dla mieszkańców obszaru w trzech celach:</w:t>
      </w:r>
      <w:r w:rsidR="00CA3F82">
        <w:rPr>
          <w:rFonts w:asciiTheme="minorHAnsi" w:hAnsiTheme="minorHAnsi" w:cstheme="minorHAnsi"/>
          <w:color w:val="2C2B2B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C2B2B"/>
          <w:shd w:val="clear" w:color="auto" w:fill="FFFFFF"/>
        </w:rPr>
        <w:t>C.1.Rozwój gospodarczy oparty na kapitale mieszkańców</w:t>
      </w:r>
      <w:r w:rsidR="006245BC">
        <w:rPr>
          <w:rFonts w:asciiTheme="minorHAnsi" w:hAnsiTheme="minorHAnsi" w:cstheme="minorHAnsi"/>
          <w:color w:val="2C2B2B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2C2B2B"/>
          <w:shd w:val="clear" w:color="auto" w:fill="FFFFFF"/>
        </w:rPr>
        <w:t>C.2. Rozwój infrastruktury turystycznej uwzględniający zasoby naturalne</w:t>
      </w:r>
      <w:r w:rsidR="006245BC">
        <w:rPr>
          <w:rFonts w:asciiTheme="minorHAnsi" w:hAnsiTheme="minorHAnsi" w:cstheme="minorHAnsi"/>
          <w:color w:val="2C2B2B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2C2B2B"/>
          <w:shd w:val="clear" w:color="auto" w:fill="FFFFFF"/>
        </w:rPr>
        <w:t>C.3. Rozwój społeczny bazujący na potencjale obszaru</w:t>
      </w:r>
      <w:r w:rsidR="006245BC">
        <w:rPr>
          <w:rFonts w:asciiTheme="minorHAnsi" w:hAnsiTheme="minorHAnsi" w:cstheme="minorHAnsi"/>
          <w:color w:val="2C2B2B"/>
          <w:shd w:val="clear" w:color="auto" w:fill="FFFFFF"/>
        </w:rPr>
        <w:t xml:space="preserve">, </w:t>
      </w:r>
      <w:r w:rsidR="00D74403">
        <w:rPr>
          <w:rFonts w:asciiTheme="minorHAnsi" w:hAnsiTheme="minorHAnsi" w:cstheme="minorHAnsi"/>
          <w:color w:val="2C2B2B"/>
          <w:shd w:val="clear" w:color="auto" w:fill="FFFFFF"/>
        </w:rPr>
        <w:t>z</w:t>
      </w:r>
      <w:r>
        <w:rPr>
          <w:rFonts w:asciiTheme="minorHAnsi" w:hAnsiTheme="minorHAnsi" w:cstheme="minorHAnsi"/>
          <w:color w:val="2C2B2B"/>
          <w:shd w:val="clear" w:color="auto" w:fill="FFFFFF"/>
        </w:rPr>
        <w:t xml:space="preserve"> funduszy </w:t>
      </w:r>
      <w:r w:rsidRPr="00D74403">
        <w:rPr>
          <w:rFonts w:asciiTheme="minorHAnsi" w:hAnsiTheme="minorHAnsi" w:cstheme="minorHAnsi"/>
          <w:b/>
          <w:color w:val="2C2B2B"/>
          <w:shd w:val="clear" w:color="auto" w:fill="FFFFFF"/>
        </w:rPr>
        <w:t>EFS+, EFRR i EFRROW</w:t>
      </w:r>
      <w:r>
        <w:rPr>
          <w:rFonts w:asciiTheme="minorHAnsi" w:hAnsiTheme="minorHAnsi" w:cstheme="minorHAnsi"/>
          <w:color w:val="2C2B2B"/>
          <w:shd w:val="clear" w:color="auto" w:fill="FFFFFF"/>
        </w:rPr>
        <w:t xml:space="preserve"> na łączną kwotę </w:t>
      </w:r>
      <w:r w:rsidRPr="00D74403">
        <w:rPr>
          <w:rFonts w:asciiTheme="minorHAnsi" w:hAnsiTheme="minorHAnsi" w:cstheme="minorHAnsi"/>
          <w:b/>
          <w:color w:val="2C2B2B"/>
          <w:shd w:val="clear" w:color="auto" w:fill="FFFFFF"/>
        </w:rPr>
        <w:t>1.250.000,00</w:t>
      </w:r>
      <w:r w:rsidR="00D74403" w:rsidRPr="00D74403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 €</w:t>
      </w:r>
      <w:r w:rsidR="00D74403">
        <w:rPr>
          <w:rFonts w:asciiTheme="minorHAnsi" w:hAnsiTheme="minorHAnsi" w:cstheme="minorHAnsi"/>
          <w:b/>
          <w:color w:val="2C2B2B"/>
          <w:shd w:val="clear" w:color="auto" w:fill="FFFFFF"/>
        </w:rPr>
        <w:t>.</w:t>
      </w:r>
    </w:p>
    <w:p w:rsidR="006245BC" w:rsidRPr="006245BC" w:rsidRDefault="006245BC" w:rsidP="006245BC">
      <w:pPr>
        <w:spacing w:after="0"/>
        <w:ind w:left="-709"/>
        <w:jc w:val="both"/>
        <w:rPr>
          <w:rFonts w:asciiTheme="minorHAnsi" w:hAnsiTheme="minorHAnsi" w:cstheme="minorHAnsi"/>
          <w:b/>
          <w:color w:val="2C2B2B"/>
          <w:u w:val="single"/>
          <w:shd w:val="clear" w:color="auto" w:fill="FFFFFF"/>
        </w:rPr>
      </w:pPr>
      <w:r w:rsidRPr="006245BC">
        <w:rPr>
          <w:rFonts w:asciiTheme="minorHAnsi" w:hAnsiTheme="minorHAnsi" w:cstheme="minorHAnsi"/>
          <w:b/>
          <w:color w:val="2C2B2B"/>
          <w:u w:val="single"/>
          <w:shd w:val="clear" w:color="auto" w:fill="FFFFFF"/>
        </w:rPr>
        <w:t>NABORY – WYKORZYSTANIE ŚRODKÓW</w:t>
      </w:r>
    </w:p>
    <w:p w:rsidR="001909C2" w:rsidRDefault="00D74403" w:rsidP="001909C2">
      <w:pPr>
        <w:spacing w:after="0"/>
        <w:ind w:left="-284" w:hanging="425"/>
        <w:jc w:val="both"/>
        <w:rPr>
          <w:rFonts w:asciiTheme="minorHAnsi" w:hAnsiTheme="minorHAnsi" w:cstheme="minorHAnsi"/>
          <w:color w:val="2C2B2B"/>
          <w:shd w:val="clear" w:color="auto" w:fill="FFFFFF"/>
        </w:rPr>
      </w:pPr>
      <w:r w:rsidRPr="00D74403">
        <w:rPr>
          <w:rFonts w:asciiTheme="minorHAnsi" w:hAnsiTheme="minorHAnsi" w:cstheme="minorHAnsi"/>
          <w:color w:val="2C2B2B"/>
          <w:shd w:val="clear" w:color="auto" w:fill="FFFFFF"/>
        </w:rPr>
        <w:t xml:space="preserve">W </w:t>
      </w:r>
      <w:r w:rsidRPr="00D74403">
        <w:rPr>
          <w:rFonts w:asciiTheme="minorHAnsi" w:hAnsiTheme="minorHAnsi" w:cstheme="minorHAnsi"/>
          <w:b/>
          <w:color w:val="2C2B2B"/>
          <w:shd w:val="clear" w:color="auto" w:fill="FFFFFF"/>
        </w:rPr>
        <w:t>2024 r.</w:t>
      </w:r>
      <w:r>
        <w:rPr>
          <w:rFonts w:asciiTheme="minorHAnsi" w:hAnsiTheme="minorHAnsi" w:cstheme="minorHAnsi"/>
          <w:color w:val="2C2B2B"/>
          <w:shd w:val="clear" w:color="auto" w:fill="FFFFFF"/>
        </w:rPr>
        <w:t xml:space="preserve"> LGD ogłosiła </w:t>
      </w:r>
      <w:r w:rsidR="00A92C6B" w:rsidRPr="00A92C6B">
        <w:rPr>
          <w:rFonts w:asciiTheme="minorHAnsi" w:hAnsiTheme="minorHAnsi" w:cstheme="minorHAnsi"/>
          <w:color w:val="2C2B2B"/>
          <w:u w:val="single"/>
          <w:shd w:val="clear" w:color="auto" w:fill="FFFFFF"/>
        </w:rPr>
        <w:t>2</w:t>
      </w:r>
      <w:r w:rsidRPr="00A92C6B">
        <w:rPr>
          <w:rFonts w:asciiTheme="minorHAnsi" w:hAnsiTheme="minorHAnsi" w:cstheme="minorHAnsi"/>
          <w:color w:val="2C2B2B"/>
          <w:u w:val="single"/>
          <w:shd w:val="clear" w:color="auto" w:fill="FFFFFF"/>
        </w:rPr>
        <w:t xml:space="preserve"> nabory</w:t>
      </w:r>
      <w:r>
        <w:rPr>
          <w:rFonts w:asciiTheme="minorHAnsi" w:hAnsiTheme="minorHAnsi" w:cstheme="minorHAnsi"/>
          <w:color w:val="2C2B2B"/>
          <w:shd w:val="clear" w:color="auto" w:fill="FFFFFF"/>
        </w:rPr>
        <w:t xml:space="preserve">: </w:t>
      </w:r>
    </w:p>
    <w:p w:rsidR="001909C2" w:rsidRDefault="00D74403" w:rsidP="001909C2">
      <w:pPr>
        <w:spacing w:after="0"/>
        <w:ind w:left="-284" w:right="-567" w:hanging="425"/>
        <w:jc w:val="both"/>
        <w:rPr>
          <w:rFonts w:asciiTheme="minorHAnsi" w:hAnsiTheme="minorHAnsi" w:cstheme="minorHAnsi"/>
          <w:b/>
          <w:color w:val="2C2B2B"/>
          <w:shd w:val="clear" w:color="auto" w:fill="FFFFFF"/>
        </w:rPr>
      </w:pPr>
      <w:r>
        <w:rPr>
          <w:rFonts w:asciiTheme="minorHAnsi" w:hAnsiTheme="minorHAnsi" w:cstheme="minorHAnsi"/>
          <w:color w:val="2C2B2B"/>
          <w:shd w:val="clear" w:color="auto" w:fill="FFFFFF"/>
        </w:rPr>
        <w:t xml:space="preserve">- z </w:t>
      </w:r>
      <w:r w:rsidRPr="00D74403">
        <w:rPr>
          <w:rFonts w:asciiTheme="minorHAnsi" w:hAnsiTheme="minorHAnsi" w:cstheme="minorHAnsi"/>
          <w:b/>
          <w:color w:val="2C2B2B"/>
          <w:shd w:val="clear" w:color="auto" w:fill="FFFFFF"/>
        </w:rPr>
        <w:t>EFS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+</w:t>
      </w:r>
      <w:r w:rsidR="00352CA5" w:rsidRPr="00352CA5">
        <w:rPr>
          <w:rStyle w:val="NagwekZnak"/>
          <w:rFonts w:asciiTheme="minorHAnsi" w:hAnsiTheme="minorHAnsi" w:cstheme="minorHAnsi"/>
          <w:color w:val="2C2B2B"/>
        </w:rPr>
        <w:t xml:space="preserve"> </w:t>
      </w:r>
      <w:r w:rsidR="00352CA5" w:rsidRPr="00352CA5">
        <w:rPr>
          <w:rStyle w:val="Pogrubienie"/>
          <w:rFonts w:asciiTheme="minorHAnsi" w:hAnsiTheme="minorHAnsi" w:cstheme="minorHAnsi"/>
          <w:color w:val="2C2B2B"/>
        </w:rPr>
        <w:t>Priorytet 09 </w:t>
      </w:r>
      <w:r w:rsidR="00352CA5" w:rsidRPr="00352CA5">
        <w:rPr>
          <w:rFonts w:asciiTheme="minorHAnsi" w:hAnsiTheme="minorHAnsi" w:cstheme="minorHAnsi"/>
          <w:color w:val="2C2B2B"/>
        </w:rPr>
        <w:t xml:space="preserve">Rozwój Lokalny Kierowany przez Społeczność, </w:t>
      </w:r>
      <w:r w:rsidR="00352CA5" w:rsidRPr="00352CA5">
        <w:rPr>
          <w:rStyle w:val="Pogrubienie"/>
          <w:rFonts w:asciiTheme="minorHAnsi" w:hAnsiTheme="minorHAnsi" w:cstheme="minorHAnsi"/>
          <w:color w:val="2C2B2B"/>
        </w:rPr>
        <w:t>Działanie 09.06 </w:t>
      </w:r>
      <w:r w:rsidR="00352CA5" w:rsidRPr="00352CA5">
        <w:rPr>
          <w:rFonts w:asciiTheme="minorHAnsi" w:hAnsiTheme="minorHAnsi" w:cstheme="minorHAnsi"/>
          <w:color w:val="2C2B2B"/>
        </w:rPr>
        <w:t>Aktywizacja społeczna osób najbardziej zagrożonych wykluczeniem społecznym, budowanie lokalnego potencj</w:t>
      </w:r>
      <w:r w:rsidR="00352CA5">
        <w:rPr>
          <w:rFonts w:asciiTheme="minorHAnsi" w:hAnsiTheme="minorHAnsi" w:cstheme="minorHAnsi"/>
          <w:color w:val="2C2B2B"/>
        </w:rPr>
        <w:t xml:space="preserve">ału społeczeństwa obywatelskiego </w:t>
      </w:r>
      <w:r>
        <w:rPr>
          <w:rFonts w:asciiTheme="minorHAnsi" w:hAnsiTheme="minorHAnsi" w:cstheme="minorHAnsi"/>
          <w:color w:val="2C2B2B"/>
          <w:shd w:val="clear" w:color="auto" w:fill="FFFFFF"/>
        </w:rPr>
        <w:t xml:space="preserve">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w ramach Przedsięwzięcia </w:t>
      </w:r>
      <w:r w:rsidR="00A92C6B" w:rsidRPr="00352CA5">
        <w:rPr>
          <w:rFonts w:asciiTheme="minorHAnsi" w:hAnsiTheme="minorHAnsi" w:cstheme="minorHAnsi"/>
          <w:color w:val="2C2B2B"/>
          <w:shd w:val="clear" w:color="auto" w:fill="FFFFFF"/>
        </w:rPr>
        <w:t>P.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3.4  Razem dla siebie i dla innych </w:t>
      </w:r>
      <w:r w:rsidR="00A92C6B" w:rsidRPr="00352CA5">
        <w:rPr>
          <w:rFonts w:asciiTheme="minorHAnsi" w:hAnsiTheme="minorHAnsi" w:cstheme="minorHAnsi"/>
          <w:color w:val="2C2B2B"/>
          <w:shd w:val="clear" w:color="auto" w:fill="FFFFFF"/>
        </w:rPr>
        <w:t>-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limit dostępnych środków: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1 921 709,38 zł,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wpłynęło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6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wniosków, liczba podpisanych umów: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5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, wykorzystane środki w ponad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89%</w:t>
      </w:r>
    </w:p>
    <w:p w:rsidR="00D74403" w:rsidRPr="00352CA5" w:rsidRDefault="00D74403" w:rsidP="001909C2">
      <w:pPr>
        <w:spacing w:after="0"/>
        <w:ind w:left="-284" w:right="-567" w:hanging="425"/>
        <w:jc w:val="both"/>
        <w:rPr>
          <w:rFonts w:asciiTheme="minorHAnsi" w:hAnsiTheme="minorHAnsi" w:cstheme="minorHAnsi"/>
          <w:b/>
          <w:color w:val="2C2B2B"/>
          <w:shd w:val="clear" w:color="auto" w:fill="FFFFFF"/>
        </w:rPr>
      </w:pP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-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z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EFRR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</w:t>
      </w:r>
      <w:r w:rsidR="00352CA5" w:rsidRPr="00352CA5">
        <w:rPr>
          <w:rStyle w:val="Pogrubienie"/>
          <w:rFonts w:asciiTheme="minorHAnsi" w:hAnsiTheme="minorHAnsi" w:cstheme="minorHAnsi"/>
          <w:color w:val="2C2B2B"/>
        </w:rPr>
        <w:t>Priorytet 08 </w:t>
      </w:r>
      <w:r w:rsidR="00352CA5" w:rsidRPr="00352CA5">
        <w:rPr>
          <w:rFonts w:asciiTheme="minorHAnsi" w:hAnsiTheme="minorHAnsi" w:cstheme="minorHAnsi"/>
          <w:color w:val="2C2B2B"/>
        </w:rPr>
        <w:t xml:space="preserve">Rozwój Lokalny Kierowany przez Społeczność (EFRR), </w:t>
      </w:r>
      <w:r w:rsidR="00352CA5" w:rsidRPr="00352CA5">
        <w:rPr>
          <w:rStyle w:val="Pogrubienie"/>
          <w:rFonts w:asciiTheme="minorHAnsi" w:hAnsiTheme="minorHAnsi" w:cstheme="minorHAnsi"/>
          <w:color w:val="2C2B2B"/>
        </w:rPr>
        <w:t>Działanie 08.01 </w:t>
      </w:r>
      <w:r w:rsidR="00352CA5" w:rsidRPr="00352CA5">
        <w:rPr>
          <w:rFonts w:asciiTheme="minorHAnsi" w:hAnsiTheme="minorHAnsi" w:cstheme="minorHAnsi"/>
          <w:color w:val="2C2B2B"/>
        </w:rPr>
        <w:t>Wspieranie rozwoju programowanego w Lokalnych Strategiach Rozwoju (RLKS)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w ramach Przedsięwzięcia </w:t>
      </w:r>
      <w:r w:rsidR="00A92C6B" w:rsidRPr="00352CA5">
        <w:rPr>
          <w:rFonts w:asciiTheme="minorHAnsi" w:hAnsiTheme="minorHAnsi" w:cstheme="minorHAnsi"/>
          <w:color w:val="2C2B2B"/>
          <w:shd w:val="clear" w:color="auto" w:fill="FFFFFF"/>
        </w:rPr>
        <w:t>P.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2.1 Dolina Noteci atrakcyjna dla mieszkańców i turystów – limit dostępnych środków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1 319 700,00 zł,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wpłynęły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4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wnioski, liczba podpisanych umów: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4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, wykorzystane środki w prawie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99%</w:t>
      </w:r>
    </w:p>
    <w:p w:rsidR="00D74403" w:rsidRPr="00352CA5" w:rsidRDefault="00D74403" w:rsidP="00A92C6B">
      <w:pPr>
        <w:spacing w:after="0"/>
        <w:ind w:left="-567" w:right="-284" w:hanging="142"/>
        <w:jc w:val="both"/>
        <w:rPr>
          <w:rFonts w:asciiTheme="minorHAnsi" w:hAnsiTheme="minorHAnsi" w:cstheme="minorHAnsi"/>
          <w:color w:val="2C2B2B"/>
          <w:shd w:val="clear" w:color="auto" w:fill="FFFFFF"/>
        </w:rPr>
      </w:pPr>
      <w:r w:rsidRPr="00352CA5">
        <w:rPr>
          <w:rFonts w:asciiTheme="minorHAnsi" w:hAnsiTheme="minorHAnsi" w:cstheme="minorHAnsi"/>
          <w:color w:val="2C2B2B"/>
          <w:shd w:val="clear" w:color="auto" w:fill="FFFFFF"/>
        </w:rPr>
        <w:t>W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 2025 r.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LGD ogłosiła </w:t>
      </w:r>
      <w:r w:rsidRPr="00352CA5">
        <w:rPr>
          <w:rFonts w:asciiTheme="minorHAnsi" w:hAnsiTheme="minorHAnsi" w:cstheme="minorHAnsi"/>
          <w:color w:val="2C2B2B"/>
          <w:u w:val="single"/>
          <w:shd w:val="clear" w:color="auto" w:fill="FFFFFF"/>
        </w:rPr>
        <w:t>5 naborów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>:</w:t>
      </w:r>
    </w:p>
    <w:p w:rsidR="00D74403" w:rsidRDefault="00D74403" w:rsidP="007911E2">
      <w:pPr>
        <w:spacing w:after="0"/>
        <w:ind w:left="-567" w:right="-567" w:hanging="142"/>
        <w:jc w:val="both"/>
        <w:rPr>
          <w:rFonts w:asciiTheme="minorHAnsi" w:hAnsiTheme="minorHAnsi" w:cstheme="minorHAnsi"/>
          <w:b/>
          <w:color w:val="2C2B2B"/>
          <w:shd w:val="clear" w:color="auto" w:fill="FFFFFF"/>
        </w:rPr>
      </w:pP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- z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EFS</w:t>
      </w:r>
      <w:r w:rsidRPr="002137AB">
        <w:rPr>
          <w:rFonts w:asciiTheme="minorHAnsi" w:hAnsiTheme="minorHAnsi" w:cstheme="minorHAnsi"/>
          <w:b/>
          <w:color w:val="2C2B2B"/>
          <w:shd w:val="clear" w:color="auto" w:fill="FFFFFF"/>
        </w:rPr>
        <w:t>+</w:t>
      </w:r>
      <w:r w:rsidR="00A92C6B" w:rsidRPr="002137AB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 </w:t>
      </w:r>
      <w:r w:rsidR="002137AB" w:rsidRPr="002137AB">
        <w:rPr>
          <w:rFonts w:asciiTheme="minorHAnsi" w:hAnsiTheme="minorHAnsi" w:cstheme="minorHAnsi"/>
          <w:b/>
          <w:color w:val="2C2B2B"/>
          <w:shd w:val="clear" w:color="auto" w:fill="FFFFFF"/>
        </w:rPr>
        <w:t>Priorytet 09</w:t>
      </w:r>
      <w:r w:rsidR="002137AB" w:rsidRPr="002137AB">
        <w:rPr>
          <w:rFonts w:asciiTheme="minorHAnsi" w:hAnsiTheme="minorHAnsi" w:cstheme="minorHAnsi"/>
          <w:color w:val="2C2B2B"/>
          <w:shd w:val="clear" w:color="auto" w:fill="FFFFFF"/>
        </w:rPr>
        <w:t>: Rozwój Lokalny Kierowany przez Społeczność</w:t>
      </w:r>
      <w:r w:rsidR="002137AB">
        <w:rPr>
          <w:rFonts w:asciiTheme="minorHAnsi" w:hAnsiTheme="minorHAnsi" w:cstheme="minorHAnsi"/>
          <w:color w:val="2C2B2B"/>
          <w:shd w:val="clear" w:color="auto" w:fill="FFFFFF"/>
        </w:rPr>
        <w:t xml:space="preserve">, </w:t>
      </w:r>
      <w:r w:rsidR="002137AB" w:rsidRPr="002137AB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Działanie 09.02: </w:t>
      </w:r>
      <w:r w:rsidR="002137AB" w:rsidRPr="002137AB">
        <w:rPr>
          <w:rFonts w:asciiTheme="minorHAnsi" w:hAnsiTheme="minorHAnsi" w:cstheme="minorHAnsi"/>
          <w:color w:val="2C2B2B"/>
          <w:shd w:val="clear" w:color="auto" w:fill="FFFFFF"/>
        </w:rPr>
        <w:t>Edukacja przedszkolna, ogólna oraz kształcenie zawodowe w ramach rozwoju lokalnego</w:t>
      </w:r>
      <w:r w:rsidR="002137AB">
        <w:rPr>
          <w:rFonts w:asciiTheme="minorHAnsi" w:hAnsiTheme="minorHAnsi" w:cstheme="minorHAnsi"/>
          <w:color w:val="2C2B2B"/>
          <w:shd w:val="clear" w:color="auto" w:fill="FFFFFF"/>
        </w:rPr>
        <w:t xml:space="preserve"> </w:t>
      </w:r>
      <w:r w:rsidR="00A92C6B" w:rsidRPr="00352CA5">
        <w:rPr>
          <w:rFonts w:asciiTheme="minorHAnsi" w:hAnsiTheme="minorHAnsi" w:cstheme="minorHAnsi"/>
          <w:color w:val="2C2B2B"/>
          <w:shd w:val="clear" w:color="auto" w:fill="FFFFFF"/>
        </w:rPr>
        <w:t>w ramach P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rzedsięwzięcia </w:t>
      </w:r>
      <w:r w:rsidR="00A92C6B" w:rsidRPr="00352CA5">
        <w:rPr>
          <w:rFonts w:asciiTheme="minorHAnsi" w:hAnsiTheme="minorHAnsi" w:cstheme="minorHAnsi"/>
          <w:color w:val="2C2B2B"/>
          <w:shd w:val="clear" w:color="auto" w:fill="FFFFFF"/>
        </w:rPr>
        <w:t>P.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3.1 </w:t>
      </w:r>
      <w:r w:rsidR="00A92C6B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Rozwój edukacji przedszkolnej – limit dostępnych środków: </w:t>
      </w:r>
      <w:r w:rsidR="00A92C6B"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446 332,50 zł</w:t>
      </w:r>
      <w:r w:rsidR="00A92C6B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, wpłynęły </w:t>
      </w:r>
      <w:r w:rsidR="00A92C6B"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2</w:t>
      </w:r>
      <w:r w:rsidR="00A92C6B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wnioski, liczba podpisanych umów: </w:t>
      </w:r>
      <w:r w:rsidR="00A92C6B"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2</w:t>
      </w:r>
      <w:r w:rsidR="00A92C6B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, </w:t>
      </w:r>
      <w:r w:rsidR="006245BC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środki </w:t>
      </w:r>
      <w:r w:rsidR="00A92C6B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wykorzystane </w:t>
      </w:r>
      <w:r w:rsidR="001909C2">
        <w:rPr>
          <w:rFonts w:asciiTheme="minorHAnsi" w:hAnsiTheme="minorHAnsi" w:cstheme="minorHAnsi"/>
          <w:color w:val="2C2B2B"/>
          <w:shd w:val="clear" w:color="auto" w:fill="FFFFFF"/>
        </w:rPr>
        <w:br/>
      </w:r>
      <w:r w:rsidR="00A92C6B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w prawie </w:t>
      </w:r>
      <w:r w:rsidR="00A92C6B"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99%</w:t>
      </w:r>
    </w:p>
    <w:p w:rsidR="002137AB" w:rsidRPr="001909C2" w:rsidRDefault="002137AB" w:rsidP="007911E2">
      <w:pPr>
        <w:spacing w:after="0"/>
        <w:ind w:left="-567" w:right="-567" w:hanging="142"/>
        <w:jc w:val="both"/>
        <w:rPr>
          <w:rFonts w:asciiTheme="minorHAnsi" w:hAnsiTheme="minorHAnsi" w:cstheme="minorHAnsi"/>
          <w:color w:val="2C2B2B"/>
          <w:shd w:val="clear" w:color="auto" w:fill="FFFFFF"/>
        </w:rPr>
      </w:pPr>
      <w:r w:rsidRPr="001909C2">
        <w:rPr>
          <w:rFonts w:asciiTheme="minorHAnsi" w:hAnsiTheme="minorHAnsi" w:cstheme="minorHAnsi"/>
          <w:color w:val="2C2B2B"/>
          <w:shd w:val="clear" w:color="auto" w:fill="FFFFFF"/>
        </w:rPr>
        <w:t xml:space="preserve">oraz z </w:t>
      </w:r>
      <w:r w:rsidRPr="001909C2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PS WPR </w:t>
      </w:r>
      <w:r w:rsidRPr="001909C2">
        <w:rPr>
          <w:rStyle w:val="Pogrubienie"/>
          <w:rFonts w:asciiTheme="minorHAnsi" w:hAnsiTheme="minorHAnsi" w:cstheme="minorHAnsi"/>
          <w:b w:val="0"/>
          <w:color w:val="2C2B2B"/>
          <w:shd w:val="clear" w:color="auto" w:fill="FFFFFF"/>
        </w:rPr>
        <w:t>w ramach interwencji I.13.1 LEADER/Rozwój Lokalny Kierowany przez Społeczność PS WPR 2023-2027 – komponentu Wdrażanie LSR:</w:t>
      </w:r>
    </w:p>
    <w:p w:rsidR="00A92C6B" w:rsidRPr="00352CA5" w:rsidRDefault="00A92C6B" w:rsidP="007911E2">
      <w:pPr>
        <w:spacing w:after="0"/>
        <w:ind w:left="-567" w:right="-426" w:hanging="142"/>
        <w:jc w:val="both"/>
        <w:rPr>
          <w:rFonts w:asciiTheme="minorHAnsi" w:hAnsiTheme="minorHAnsi" w:cstheme="minorHAnsi"/>
          <w:color w:val="2C2B2B"/>
          <w:shd w:val="clear" w:color="auto" w:fill="FFFFFF"/>
        </w:rPr>
      </w:pP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-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z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PS WPR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w ramach Przedsięwzięcia P.1.1 Biznes i innowacje w turystyce – limit dostępnych środków: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2 351 235,06 zł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, wpłynęło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6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wniosków, </w:t>
      </w:r>
      <w:r w:rsidR="006245BC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środki wykorzystane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w prawie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100%</w:t>
      </w:r>
    </w:p>
    <w:p w:rsidR="00A92C6B" w:rsidRPr="00352CA5" w:rsidRDefault="00A92C6B" w:rsidP="007911E2">
      <w:pPr>
        <w:spacing w:after="0"/>
        <w:ind w:left="-567" w:right="-567" w:hanging="142"/>
        <w:jc w:val="both"/>
        <w:rPr>
          <w:rFonts w:asciiTheme="minorHAnsi" w:hAnsiTheme="minorHAnsi" w:cstheme="minorHAnsi"/>
          <w:b/>
          <w:color w:val="2C2B2B"/>
          <w:shd w:val="clear" w:color="auto" w:fill="FFFFFF"/>
        </w:rPr>
      </w:pP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-  z PS WPR w ramach Przedsięwzięcia P.1.2 Tworzenie gospodarstw agroturystycznych – limit dostępnych środków: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140 639,40 zł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, wpłynęły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2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wnioski, wykorzystane środki w prawie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96%</w:t>
      </w:r>
    </w:p>
    <w:p w:rsidR="00A92C6B" w:rsidRPr="00352CA5" w:rsidRDefault="00A92C6B" w:rsidP="007911E2">
      <w:pPr>
        <w:spacing w:after="0"/>
        <w:ind w:left="-567" w:right="-567" w:hanging="142"/>
        <w:jc w:val="both"/>
        <w:rPr>
          <w:rFonts w:asciiTheme="minorHAnsi" w:hAnsiTheme="minorHAnsi" w:cstheme="minorHAnsi"/>
          <w:b/>
          <w:color w:val="2C2B2B"/>
          <w:shd w:val="clear" w:color="auto" w:fill="FFFFFF"/>
        </w:rPr>
      </w:pP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-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>z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 PS WPR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w ramach Przedsięwzięcia P.</w:t>
      </w:r>
      <w:r w:rsidR="006245BC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1.3 Nawiązanie współpracy w ramach krótkich łańcuchów żywnościowych - limit środków </w:t>
      </w:r>
      <w:r w:rsidR="006245BC"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319 635,00 zł</w:t>
      </w:r>
      <w:r w:rsidR="006245BC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, wpłynął </w:t>
      </w:r>
      <w:r w:rsidR="006245BC"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1 </w:t>
      </w:r>
      <w:r w:rsidR="006245BC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wniosek, środki wykorzystane w ponad </w:t>
      </w:r>
      <w:r w:rsidR="006245BC"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98%</w:t>
      </w:r>
    </w:p>
    <w:p w:rsidR="006245BC" w:rsidRPr="00352CA5" w:rsidRDefault="006245BC" w:rsidP="007911E2">
      <w:pPr>
        <w:ind w:left="-567" w:right="-567" w:hanging="142"/>
        <w:jc w:val="both"/>
        <w:rPr>
          <w:rFonts w:asciiTheme="minorHAnsi" w:hAnsiTheme="minorHAnsi" w:cstheme="minorHAnsi"/>
          <w:b/>
          <w:color w:val="2C2B2B"/>
          <w:shd w:val="clear" w:color="auto" w:fill="FFFFFF"/>
        </w:rPr>
      </w:pP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-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>z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 PS WPR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w ramach Przedsięwzięcia P.2.2 Rozwój małej infrastruktury publicznej – limit dostępnych środków: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2 130 900,00 zł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, wpłynęło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5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wniosków, środki wykorzystane w ponad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96%</w:t>
      </w:r>
    </w:p>
    <w:p w:rsidR="000A7F7A" w:rsidRPr="00352CA5" w:rsidRDefault="000A7F7A" w:rsidP="007911E2">
      <w:pPr>
        <w:ind w:left="-709" w:right="-567"/>
        <w:jc w:val="both"/>
        <w:rPr>
          <w:rFonts w:asciiTheme="minorHAnsi" w:hAnsiTheme="minorHAnsi" w:cstheme="minorHAnsi"/>
          <w:color w:val="2C2B2B"/>
          <w:shd w:val="clear" w:color="auto" w:fill="FFFFFF"/>
        </w:rPr>
      </w:pPr>
      <w:r w:rsidRPr="00352CA5">
        <w:rPr>
          <w:rFonts w:asciiTheme="minorHAnsi" w:hAnsiTheme="minorHAnsi" w:cstheme="minorHAnsi"/>
          <w:color w:val="2C2B2B"/>
          <w:shd w:val="clear" w:color="auto" w:fill="FFFFFF"/>
        </w:rPr>
        <w:t>Nabory skierowane były do samorządów, przedsiębiorcó</w:t>
      </w:r>
      <w:r w:rsidR="00F83BD2" w:rsidRPr="00352CA5">
        <w:rPr>
          <w:rFonts w:asciiTheme="minorHAnsi" w:hAnsiTheme="minorHAnsi" w:cstheme="minorHAnsi"/>
          <w:color w:val="2C2B2B"/>
          <w:shd w:val="clear" w:color="auto" w:fill="FFFFFF"/>
        </w:rPr>
        <w:t>w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, </w:t>
      </w:r>
      <w:r w:rsidR="00F83BD2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organizacji pozarządowych,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rolników, mieszkańców oraz </w:t>
      </w:r>
      <w:r w:rsidR="00F83BD2" w:rsidRPr="00352CA5">
        <w:rPr>
          <w:rFonts w:asciiTheme="minorHAnsi" w:hAnsiTheme="minorHAnsi" w:cstheme="minorHAnsi"/>
          <w:color w:val="2C2B2B"/>
          <w:shd w:val="clear" w:color="auto" w:fill="FFFFFF"/>
        </w:rPr>
        <w:t>placówek wychowania przedszkolnego.</w:t>
      </w:r>
    </w:p>
    <w:p w:rsidR="006245BC" w:rsidRPr="001909C2" w:rsidRDefault="006245BC" w:rsidP="001909C2">
      <w:pPr>
        <w:spacing w:after="0"/>
        <w:ind w:left="-567" w:right="-284" w:hanging="142"/>
        <w:jc w:val="both"/>
        <w:rPr>
          <w:rFonts w:asciiTheme="minorHAnsi" w:hAnsiTheme="minorHAnsi" w:cstheme="minorHAnsi"/>
          <w:b/>
          <w:color w:val="2C2B2B"/>
          <w:u w:val="single"/>
          <w:shd w:val="clear" w:color="auto" w:fill="FFFFFF"/>
        </w:rPr>
      </w:pPr>
      <w:r w:rsidRPr="001909C2">
        <w:rPr>
          <w:rFonts w:asciiTheme="minorHAnsi" w:hAnsiTheme="minorHAnsi" w:cstheme="minorHAnsi"/>
          <w:b/>
          <w:color w:val="2C2B2B"/>
          <w:u w:val="single"/>
          <w:shd w:val="clear" w:color="auto" w:fill="FFFFFF"/>
        </w:rPr>
        <w:t>SZKOLENIA I DORADZTWO</w:t>
      </w:r>
    </w:p>
    <w:p w:rsidR="001909C2" w:rsidRDefault="006245BC" w:rsidP="007911E2">
      <w:pPr>
        <w:ind w:left="-709" w:right="-567"/>
        <w:jc w:val="both"/>
        <w:rPr>
          <w:rFonts w:asciiTheme="minorHAnsi" w:hAnsiTheme="minorHAnsi" w:cstheme="minorHAnsi"/>
          <w:color w:val="2C2B2B"/>
          <w:shd w:val="clear" w:color="auto" w:fill="FFFFFF"/>
        </w:rPr>
      </w:pP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LGD na bieżąco prowadzi konsultacje w biurze oraz telefoniczne dla wszystkich zainteresowanych osób. </w:t>
      </w:r>
      <w:r w:rsidR="000A7F7A" w:rsidRPr="00352CA5">
        <w:rPr>
          <w:rFonts w:asciiTheme="minorHAnsi" w:hAnsiTheme="minorHAnsi" w:cstheme="minorHAnsi"/>
          <w:color w:val="2C2B2B"/>
          <w:shd w:val="clear" w:color="auto" w:fill="FFFFFF"/>
        </w:rPr>
        <w:br/>
        <w:t xml:space="preserve">Z doradztwa w biurze skorzystało ponad </w:t>
      </w:r>
      <w:r w:rsidR="000A7F7A"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50</w:t>
      </w:r>
      <w:r w:rsidR="000A7F7A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potencjalnych beneficjentów, a z porad telefonicznych prawie </w:t>
      </w:r>
      <w:r w:rsidR="000A7F7A"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70</w:t>
      </w:r>
      <w:r w:rsidR="000A7F7A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osób. </w:t>
      </w:r>
      <w:r w:rsidR="001909C2">
        <w:rPr>
          <w:rFonts w:asciiTheme="minorHAnsi" w:hAnsiTheme="minorHAnsi" w:cstheme="minorHAnsi"/>
          <w:color w:val="2C2B2B"/>
          <w:shd w:val="clear" w:color="auto" w:fill="FFFFFF"/>
        </w:rPr>
        <w:br/>
      </w:r>
      <w:bookmarkStart w:id="0" w:name="_GoBack"/>
      <w:bookmarkEnd w:id="0"/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W latach 2024-2025 przeprowadzono </w:t>
      </w:r>
      <w:r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 xml:space="preserve">7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>szkoleń dla potencjalnych beneficjentów przed naborami dotyczące m.in.</w:t>
      </w:r>
      <w:r w:rsidR="000A7F7A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zakresu wsparcia, zasadach pozyskiwania środków, kryteriach oceny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</w:t>
      </w:r>
      <w:r w:rsidR="000A7F7A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oraz </w:t>
      </w:r>
      <w:r w:rsidRPr="00352CA5">
        <w:rPr>
          <w:rFonts w:asciiTheme="minorHAnsi" w:hAnsiTheme="minorHAnsi" w:cstheme="minorHAnsi"/>
          <w:color w:val="2C2B2B"/>
          <w:shd w:val="clear" w:color="auto" w:fill="FFFFFF"/>
        </w:rPr>
        <w:t>przygotowania wniosków</w:t>
      </w:r>
      <w:r w:rsidR="000A7F7A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, w których wzięło udział prawie </w:t>
      </w:r>
      <w:r w:rsidR="000A7F7A" w:rsidRPr="00352CA5">
        <w:rPr>
          <w:rFonts w:asciiTheme="minorHAnsi" w:hAnsiTheme="minorHAnsi" w:cstheme="minorHAnsi"/>
          <w:b/>
          <w:color w:val="2C2B2B"/>
          <w:shd w:val="clear" w:color="auto" w:fill="FFFFFF"/>
        </w:rPr>
        <w:t>50</w:t>
      </w:r>
      <w:r w:rsidR="000A7F7A" w:rsidRPr="00352CA5">
        <w:rPr>
          <w:rFonts w:asciiTheme="minorHAnsi" w:hAnsiTheme="minorHAnsi" w:cstheme="minorHAnsi"/>
          <w:color w:val="2C2B2B"/>
          <w:shd w:val="clear" w:color="auto" w:fill="FFFFFF"/>
        </w:rPr>
        <w:t xml:space="preserve"> osób.</w:t>
      </w:r>
    </w:p>
    <w:p w:rsidR="00D74403" w:rsidRPr="008A04A3" w:rsidRDefault="00A204FB" w:rsidP="007911E2">
      <w:pPr>
        <w:ind w:left="-709" w:right="-567"/>
        <w:jc w:val="both"/>
        <w:rPr>
          <w:rFonts w:asciiTheme="minorHAnsi" w:hAnsiTheme="minorHAnsi" w:cstheme="minorHAnsi"/>
        </w:rPr>
      </w:pPr>
      <w:hyperlink r:id="rId8" w:history="1">
        <w:r w:rsidR="008A04A3" w:rsidRPr="008A04A3">
          <w:rPr>
            <w:rStyle w:val="Hipercze"/>
            <w:rFonts w:asciiTheme="minorHAnsi" w:hAnsiTheme="minorHAnsi" w:cstheme="minorHAnsi"/>
            <w:b/>
            <w:bCs/>
            <w:color w:val="0064D1"/>
            <w:bdr w:val="none" w:sz="0" w:space="0" w:color="auto" w:frame="1"/>
          </w:rPr>
          <w:t>#</w:t>
        </w:r>
        <w:proofErr w:type="spellStart"/>
        <w:r w:rsidR="008A04A3" w:rsidRPr="008A04A3">
          <w:rPr>
            <w:rStyle w:val="Hipercze"/>
            <w:rFonts w:asciiTheme="minorHAnsi" w:hAnsiTheme="minorHAnsi" w:cstheme="minorHAnsi"/>
            <w:b/>
            <w:bCs/>
            <w:color w:val="0064D1"/>
            <w:bdr w:val="none" w:sz="0" w:space="0" w:color="auto" w:frame="1"/>
          </w:rPr>
          <w:t>FunduszeUE</w:t>
        </w:r>
        <w:proofErr w:type="spellEnd"/>
      </w:hyperlink>
      <w:r w:rsidR="008A04A3" w:rsidRPr="008A04A3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hyperlink r:id="rId9" w:history="1">
        <w:r w:rsidR="008A04A3" w:rsidRPr="008A04A3">
          <w:rPr>
            <w:rStyle w:val="Hipercze"/>
            <w:rFonts w:asciiTheme="minorHAnsi" w:hAnsiTheme="minorHAnsi" w:cstheme="minorHAnsi"/>
            <w:b/>
            <w:bCs/>
            <w:color w:val="0064D1"/>
            <w:bdr w:val="none" w:sz="0" w:space="0" w:color="auto" w:frame="1"/>
          </w:rPr>
          <w:t>#</w:t>
        </w:r>
        <w:proofErr w:type="spellStart"/>
        <w:r w:rsidR="008A04A3" w:rsidRPr="008A04A3">
          <w:rPr>
            <w:rStyle w:val="Hipercze"/>
            <w:rFonts w:asciiTheme="minorHAnsi" w:hAnsiTheme="minorHAnsi" w:cstheme="minorHAnsi"/>
            <w:b/>
            <w:bCs/>
            <w:color w:val="0064D1"/>
            <w:bdr w:val="none" w:sz="0" w:space="0" w:color="auto" w:frame="1"/>
          </w:rPr>
          <w:t>FunduszeEuropejskie</w:t>
        </w:r>
        <w:proofErr w:type="spellEnd"/>
      </w:hyperlink>
    </w:p>
    <w:sectPr w:rsidR="00D74403" w:rsidRPr="008A04A3" w:rsidSect="001909C2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FE" w:rsidRDefault="007A1DFE" w:rsidP="00E23DC0">
      <w:pPr>
        <w:spacing w:after="0" w:line="240" w:lineRule="auto"/>
      </w:pPr>
      <w:r>
        <w:separator/>
      </w:r>
    </w:p>
  </w:endnote>
  <w:endnote w:type="continuationSeparator" w:id="0">
    <w:p w:rsidR="007A1DFE" w:rsidRDefault="007A1DFE" w:rsidP="00E2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D0B" w:rsidRDefault="00524D0B" w:rsidP="00524D0B">
    <w:pPr>
      <w:pStyle w:val="Stopka"/>
    </w:pPr>
  </w:p>
  <w:p w:rsidR="00D879E2" w:rsidRDefault="00D879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FE" w:rsidRDefault="007A1DFE" w:rsidP="00E23DC0">
      <w:pPr>
        <w:spacing w:after="0" w:line="240" w:lineRule="auto"/>
      </w:pPr>
      <w:r>
        <w:separator/>
      </w:r>
    </w:p>
  </w:footnote>
  <w:footnote w:type="continuationSeparator" w:id="0">
    <w:p w:rsidR="007A1DFE" w:rsidRDefault="007A1DFE" w:rsidP="00E2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9E2" w:rsidRDefault="002111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-201930</wp:posOffset>
          </wp:positionV>
          <wp:extent cx="6819265" cy="1057275"/>
          <wp:effectExtent l="0" t="0" r="635" b="9525"/>
          <wp:wrapTight wrapText="bothSides">
            <wp:wrapPolygon edited="0">
              <wp:start x="0" y="0"/>
              <wp:lineTo x="0" y="21405"/>
              <wp:lineTo x="21542" y="21405"/>
              <wp:lineTo x="21542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26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53E70" w:rsidRPr="00553E70">
      <w:rPr>
        <w:noProof/>
        <w:lang w:eastAsia="pl-PL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4"/>
    <w:multiLevelType w:val="single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18802D1E"/>
    <w:multiLevelType w:val="hybridMultilevel"/>
    <w:tmpl w:val="A1E67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6935BE"/>
    <w:multiLevelType w:val="hybridMultilevel"/>
    <w:tmpl w:val="9BEE6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927D3"/>
    <w:multiLevelType w:val="hybridMultilevel"/>
    <w:tmpl w:val="EB48C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CF"/>
    <w:rsid w:val="00001EB0"/>
    <w:rsid w:val="00072406"/>
    <w:rsid w:val="000A7F7A"/>
    <w:rsid w:val="001116AF"/>
    <w:rsid w:val="00157626"/>
    <w:rsid w:val="00185E2C"/>
    <w:rsid w:val="001909C2"/>
    <w:rsid w:val="001A6238"/>
    <w:rsid w:val="001D57CE"/>
    <w:rsid w:val="00210EE1"/>
    <w:rsid w:val="00211167"/>
    <w:rsid w:val="002137AB"/>
    <w:rsid w:val="00261F2A"/>
    <w:rsid w:val="002643C0"/>
    <w:rsid w:val="002B2FF8"/>
    <w:rsid w:val="002B6F3B"/>
    <w:rsid w:val="002B74F8"/>
    <w:rsid w:val="002C682E"/>
    <w:rsid w:val="002F2802"/>
    <w:rsid w:val="002F61A4"/>
    <w:rsid w:val="00344FFA"/>
    <w:rsid w:val="00352CA5"/>
    <w:rsid w:val="00411DC4"/>
    <w:rsid w:val="005211D5"/>
    <w:rsid w:val="00524D0B"/>
    <w:rsid w:val="00553E70"/>
    <w:rsid w:val="00557C58"/>
    <w:rsid w:val="006245BC"/>
    <w:rsid w:val="006276A4"/>
    <w:rsid w:val="00660B8F"/>
    <w:rsid w:val="006B4963"/>
    <w:rsid w:val="00740F18"/>
    <w:rsid w:val="007911E2"/>
    <w:rsid w:val="007A1DFE"/>
    <w:rsid w:val="007B78E3"/>
    <w:rsid w:val="007E534C"/>
    <w:rsid w:val="00823E65"/>
    <w:rsid w:val="008A04A3"/>
    <w:rsid w:val="00921018"/>
    <w:rsid w:val="00923859"/>
    <w:rsid w:val="00971CB8"/>
    <w:rsid w:val="009F1693"/>
    <w:rsid w:val="009F50CB"/>
    <w:rsid w:val="00A204FB"/>
    <w:rsid w:val="00A3749D"/>
    <w:rsid w:val="00A92C6B"/>
    <w:rsid w:val="00AA2516"/>
    <w:rsid w:val="00AC2E1B"/>
    <w:rsid w:val="00AF4313"/>
    <w:rsid w:val="00B34AEC"/>
    <w:rsid w:val="00B63EDF"/>
    <w:rsid w:val="00B65732"/>
    <w:rsid w:val="00B96ECF"/>
    <w:rsid w:val="00BD623A"/>
    <w:rsid w:val="00BE08AA"/>
    <w:rsid w:val="00BE1316"/>
    <w:rsid w:val="00BF5365"/>
    <w:rsid w:val="00C50FA3"/>
    <w:rsid w:val="00C60384"/>
    <w:rsid w:val="00C663A0"/>
    <w:rsid w:val="00C84DAB"/>
    <w:rsid w:val="00CA3F82"/>
    <w:rsid w:val="00CE6EA6"/>
    <w:rsid w:val="00CF3608"/>
    <w:rsid w:val="00D0548C"/>
    <w:rsid w:val="00D27053"/>
    <w:rsid w:val="00D64F8B"/>
    <w:rsid w:val="00D74403"/>
    <w:rsid w:val="00D879E2"/>
    <w:rsid w:val="00DA09C9"/>
    <w:rsid w:val="00DF7300"/>
    <w:rsid w:val="00E23DC0"/>
    <w:rsid w:val="00EB4278"/>
    <w:rsid w:val="00F1161B"/>
    <w:rsid w:val="00F178DD"/>
    <w:rsid w:val="00F511F1"/>
    <w:rsid w:val="00F76AD0"/>
    <w:rsid w:val="00F83BD2"/>
    <w:rsid w:val="00F96C8F"/>
    <w:rsid w:val="00F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E6A505-8336-4DA4-A7CF-4FD9357F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DC0"/>
  </w:style>
  <w:style w:type="paragraph" w:styleId="Stopka">
    <w:name w:val="footer"/>
    <w:basedOn w:val="Normalny"/>
    <w:link w:val="StopkaZnak"/>
    <w:uiPriority w:val="99"/>
    <w:unhideWhenUsed/>
    <w:rsid w:val="00E2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DC0"/>
  </w:style>
  <w:style w:type="paragraph" w:styleId="Akapitzlist">
    <w:name w:val="List Paragraph"/>
    <w:basedOn w:val="Normalny"/>
    <w:uiPriority w:val="34"/>
    <w:qFormat/>
    <w:rsid w:val="00E23D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E2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211D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1D5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1D5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1D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1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11D5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11D5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1D5"/>
    <w:rPr>
      <w:rFonts w:asciiTheme="minorHAnsi" w:hAnsiTheme="minorHAnsi" w:cstheme="minorBidi"/>
      <w:b/>
      <w:bCs/>
      <w:sz w:val="20"/>
      <w:szCs w:val="20"/>
    </w:rPr>
  </w:style>
  <w:style w:type="paragraph" w:styleId="Bezodstpw">
    <w:name w:val="No Spacing"/>
    <w:uiPriority w:val="1"/>
    <w:qFormat/>
    <w:rsid w:val="005211D5"/>
    <w:pPr>
      <w:spacing w:after="0" w:line="240" w:lineRule="auto"/>
    </w:pPr>
    <w:rPr>
      <w:rFonts w:ascii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1D5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11D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11D5"/>
    <w:rPr>
      <w:vertAlign w:val="superscript"/>
    </w:rPr>
  </w:style>
  <w:style w:type="character" w:customStyle="1" w:styleId="html-span">
    <w:name w:val="html-span"/>
    <w:basedOn w:val="Domylnaczcionkaakapitu"/>
    <w:rsid w:val="008A04A3"/>
  </w:style>
  <w:style w:type="character" w:styleId="Hipercze">
    <w:name w:val="Hyperlink"/>
    <w:basedOn w:val="Domylnaczcionkaakapitu"/>
    <w:uiPriority w:val="99"/>
    <w:semiHidden/>
    <w:unhideWhenUsed/>
    <w:rsid w:val="008A04A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2C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2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atch/hashtag/funduszeue?__eep__=6%2F&amp;__cft__%5b0%5d=AZWP5Nq1O7mB_1MhZhE5UjuG5MIOD4crAJaZrSWnypd8kgvjSUkFDmPz8-A1FDoRJrn9moME2IsYUfPvXLv_YgBisIpu-RIA95B9E2IUOJ1dylvZvpS1berGp3Ll_FVzIfNrN8xebUC4BtrOqapp1WLaj5HAROPZ7Qvijw8zN5peBfZDeNwvmqtHqWvMQNOzgYgLSmTUiqCFZhS0IZdyGVPB&amp;__tn__=*NK-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watch/hashtag/funduszeeuropejskie?__eep__=6%2F&amp;__cft__%5b0%5d=AZWP5Nq1O7mB_1MhZhE5UjuG5MIOD4crAJaZrSWnypd8kgvjSUkFDmPz8-A1FDoRJrn9moME2IsYUfPvXLv_YgBisIpu-RIA95B9E2IUOJ1dylvZvpS1berGp3Ll_FVzIfNrN8xebUC4BtrOqapp1WLaj5HAROPZ7Qvijw8zN5peBfZDeNwvmqtHqWvMQNOzgYgLSmTUiqCFZhS0IZdyGVPB&amp;__tn__=*NK-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7F23-3C08-478D-8030-4DFE29E1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Tatiana</cp:lastModifiedBy>
  <cp:revision>10</cp:revision>
  <cp:lastPrinted>2018-03-14T12:32:00Z</cp:lastPrinted>
  <dcterms:created xsi:type="dcterms:W3CDTF">2025-11-28T13:59:00Z</dcterms:created>
  <dcterms:modified xsi:type="dcterms:W3CDTF">2025-12-09T11:28:00Z</dcterms:modified>
</cp:coreProperties>
</file>