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98F" w:rsidRPr="00F446AC" w:rsidRDefault="00B566E9" w:rsidP="00142AC2">
      <w:pPr>
        <w:tabs>
          <w:tab w:val="left" w:pos="567"/>
        </w:tabs>
        <w:spacing w:line="276" w:lineRule="auto"/>
        <w:jc w:val="center"/>
        <w:rPr>
          <w:rFonts w:cstheme="minorHAnsi"/>
        </w:rPr>
      </w:pPr>
      <w:bookmarkStart w:id="0" w:name="_GoBack"/>
      <w:bookmarkEnd w:id="0"/>
      <w:r>
        <w:rPr>
          <w:rFonts w:cstheme="minorHAnsi"/>
        </w:rPr>
        <w:t xml:space="preserve"> </w:t>
      </w:r>
      <w:r w:rsidR="00BD34A5" w:rsidRPr="00F446AC">
        <w:rPr>
          <w:rFonts w:cstheme="minorHAnsi"/>
        </w:rPr>
        <w:t xml:space="preserve"> </w:t>
      </w:r>
      <w:r w:rsidR="006B4AB0">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82.5pt">
            <v:imagedata r:id="rId8" o:title="logooooo"/>
          </v:shape>
        </w:pict>
      </w:r>
    </w:p>
    <w:p w:rsidR="005961EB" w:rsidRPr="00F446AC" w:rsidRDefault="005961EB" w:rsidP="00142AC2">
      <w:pPr>
        <w:tabs>
          <w:tab w:val="left" w:pos="567"/>
        </w:tabs>
        <w:spacing w:line="276" w:lineRule="auto"/>
        <w:jc w:val="center"/>
        <w:rPr>
          <w:rFonts w:cstheme="minorHAnsi"/>
          <w:b/>
          <w:sz w:val="40"/>
          <w:szCs w:val="40"/>
        </w:rPr>
      </w:pPr>
    </w:p>
    <w:p w:rsidR="005961EB" w:rsidRPr="00F446AC" w:rsidRDefault="00543A1C" w:rsidP="00142AC2">
      <w:pPr>
        <w:tabs>
          <w:tab w:val="left" w:pos="567"/>
        </w:tabs>
        <w:spacing w:line="276" w:lineRule="auto"/>
        <w:jc w:val="center"/>
        <w:rPr>
          <w:rFonts w:cstheme="minorHAnsi"/>
          <w:b/>
          <w:sz w:val="40"/>
          <w:szCs w:val="40"/>
        </w:rPr>
      </w:pPr>
      <w:r w:rsidRPr="00F446AC">
        <w:rPr>
          <w:rFonts w:cstheme="minorHAnsi"/>
          <w:b/>
          <w:sz w:val="40"/>
          <w:szCs w:val="40"/>
        </w:rPr>
        <w:t xml:space="preserve">Lokalna Strategia Rozwoju (LSR) </w:t>
      </w:r>
    </w:p>
    <w:p w:rsidR="00543A1C" w:rsidRPr="00F446AC" w:rsidRDefault="00543A1C" w:rsidP="00142AC2">
      <w:pPr>
        <w:tabs>
          <w:tab w:val="left" w:pos="567"/>
        </w:tabs>
        <w:spacing w:line="276" w:lineRule="auto"/>
        <w:jc w:val="center"/>
        <w:rPr>
          <w:rFonts w:cstheme="minorHAnsi"/>
          <w:b/>
          <w:sz w:val="40"/>
          <w:szCs w:val="40"/>
        </w:rPr>
      </w:pPr>
      <w:r w:rsidRPr="00F446AC">
        <w:rPr>
          <w:rFonts w:cstheme="minorHAnsi"/>
          <w:b/>
          <w:sz w:val="40"/>
          <w:szCs w:val="40"/>
        </w:rPr>
        <w:t>na lata 2023-2027</w:t>
      </w:r>
    </w:p>
    <w:p w:rsidR="006A398F" w:rsidRPr="00F446AC" w:rsidRDefault="006A398F" w:rsidP="00142AC2">
      <w:pPr>
        <w:tabs>
          <w:tab w:val="left" w:pos="567"/>
        </w:tabs>
        <w:spacing w:line="276" w:lineRule="auto"/>
        <w:jc w:val="center"/>
        <w:rPr>
          <w:rFonts w:cstheme="minorHAnsi"/>
        </w:rPr>
      </w:pPr>
    </w:p>
    <w:p w:rsidR="00C4612C" w:rsidRPr="00F446AC" w:rsidRDefault="00C4612C" w:rsidP="00142AC2">
      <w:pPr>
        <w:tabs>
          <w:tab w:val="left" w:pos="567"/>
        </w:tabs>
        <w:spacing w:line="276" w:lineRule="auto"/>
        <w:jc w:val="center"/>
        <w:rPr>
          <w:rFonts w:cstheme="minorHAnsi"/>
          <w:b/>
          <w:sz w:val="36"/>
          <w:szCs w:val="36"/>
        </w:rPr>
      </w:pPr>
      <w:r w:rsidRPr="00F446AC">
        <w:rPr>
          <w:rFonts w:cstheme="minorHAnsi"/>
          <w:b/>
          <w:sz w:val="36"/>
          <w:szCs w:val="36"/>
        </w:rPr>
        <w:t>Lokalna Grupa Działania</w:t>
      </w:r>
    </w:p>
    <w:p w:rsidR="008F755C" w:rsidRPr="00F446AC" w:rsidRDefault="00C4612C" w:rsidP="00142AC2">
      <w:pPr>
        <w:tabs>
          <w:tab w:val="left" w:pos="567"/>
        </w:tabs>
        <w:spacing w:line="276" w:lineRule="auto"/>
        <w:jc w:val="center"/>
        <w:rPr>
          <w:rFonts w:cstheme="minorHAnsi"/>
          <w:b/>
          <w:sz w:val="36"/>
          <w:szCs w:val="36"/>
        </w:rPr>
      </w:pPr>
      <w:r w:rsidRPr="00F446AC">
        <w:rPr>
          <w:rFonts w:cstheme="minorHAnsi"/>
          <w:b/>
          <w:sz w:val="36"/>
          <w:szCs w:val="36"/>
        </w:rPr>
        <w:t>Stowarzyszenie „Dolina Noteci”</w:t>
      </w:r>
    </w:p>
    <w:p w:rsidR="00C4612C" w:rsidRPr="00F446AC" w:rsidRDefault="00C4612C" w:rsidP="00142AC2">
      <w:pPr>
        <w:tabs>
          <w:tab w:val="left" w:pos="567"/>
        </w:tabs>
        <w:spacing w:line="276" w:lineRule="auto"/>
        <w:jc w:val="center"/>
        <w:rPr>
          <w:rFonts w:cstheme="minorHAnsi"/>
        </w:rPr>
      </w:pPr>
    </w:p>
    <w:p w:rsidR="00543A1C" w:rsidRPr="00F446AC" w:rsidRDefault="00543A1C" w:rsidP="00142AC2">
      <w:pPr>
        <w:tabs>
          <w:tab w:val="left" w:pos="567"/>
        </w:tabs>
        <w:spacing w:line="276" w:lineRule="auto"/>
        <w:jc w:val="center"/>
        <w:rPr>
          <w:rFonts w:cstheme="minorHAnsi"/>
        </w:rPr>
      </w:pPr>
    </w:p>
    <w:p w:rsidR="00A043AA" w:rsidRPr="00F446AC" w:rsidRDefault="006B4AB0" w:rsidP="00142AC2">
      <w:pPr>
        <w:tabs>
          <w:tab w:val="left" w:pos="567"/>
        </w:tabs>
        <w:spacing w:line="276" w:lineRule="auto"/>
        <w:jc w:val="center"/>
        <w:rPr>
          <w:rFonts w:cstheme="minorHAnsi"/>
        </w:rPr>
      </w:pPr>
      <w:r>
        <w:rPr>
          <w:rFonts w:cstheme="minorHAnsi"/>
          <w:noProof/>
          <w:lang w:eastAsia="pl-PL"/>
        </w:rPr>
        <w:pict>
          <v:shape id="_x0000_i1026" type="#_x0000_t75" style="width:326.25pt;height:99pt">
            <v:imagedata r:id="rId9" o:title="Logptyp 2"/>
          </v:shape>
        </w:pict>
      </w:r>
    </w:p>
    <w:p w:rsidR="008F755C" w:rsidRPr="00F446AC" w:rsidRDefault="006B305C" w:rsidP="006B305C">
      <w:pPr>
        <w:tabs>
          <w:tab w:val="left" w:pos="567"/>
        </w:tabs>
        <w:spacing w:line="276" w:lineRule="auto"/>
        <w:rPr>
          <w:rFonts w:cstheme="minorHAnsi"/>
        </w:rPr>
      </w:pPr>
      <w:r>
        <w:rPr>
          <w:rFonts w:cstheme="minorHAnsi"/>
        </w:rPr>
        <w:t xml:space="preserve">                 </w:t>
      </w:r>
    </w:p>
    <w:p w:rsidR="008F755C" w:rsidRPr="00F446AC" w:rsidRDefault="008F755C" w:rsidP="00142AC2">
      <w:pPr>
        <w:tabs>
          <w:tab w:val="left" w:pos="567"/>
        </w:tabs>
        <w:spacing w:line="276" w:lineRule="auto"/>
        <w:jc w:val="center"/>
        <w:rPr>
          <w:rFonts w:cstheme="minorHAnsi"/>
        </w:rPr>
      </w:pPr>
    </w:p>
    <w:p w:rsidR="008F755C" w:rsidRPr="00F446AC" w:rsidRDefault="00CE57F6" w:rsidP="00CE57F6">
      <w:pPr>
        <w:tabs>
          <w:tab w:val="left" w:pos="567"/>
        </w:tabs>
        <w:spacing w:line="276" w:lineRule="auto"/>
        <w:jc w:val="center"/>
        <w:rPr>
          <w:rFonts w:cstheme="minorHAnsi"/>
        </w:rPr>
      </w:pPr>
      <w:r w:rsidRPr="00F446AC">
        <w:rPr>
          <w:rFonts w:cstheme="minorHAnsi"/>
          <w:noProof/>
          <w:lang w:eastAsia="pl-PL"/>
        </w:rPr>
        <w:drawing>
          <wp:anchor distT="0" distB="0" distL="114300" distR="114300" simplePos="0" relativeHeight="251661312" behindDoc="1" locked="0" layoutInCell="1" allowOverlap="1" wp14:anchorId="791E0C51" wp14:editId="10CB73B8">
            <wp:simplePos x="0" y="0"/>
            <wp:positionH relativeFrom="margin">
              <wp:posOffset>5298440</wp:posOffset>
            </wp:positionH>
            <wp:positionV relativeFrom="paragraph">
              <wp:posOffset>107315</wp:posOffset>
            </wp:positionV>
            <wp:extent cx="590550" cy="734695"/>
            <wp:effectExtent l="0" t="0" r="0" b="8255"/>
            <wp:wrapTight wrapText="bothSides">
              <wp:wrapPolygon edited="0">
                <wp:start x="0" y="0"/>
                <wp:lineTo x="0" y="13442"/>
                <wp:lineTo x="697" y="17922"/>
                <wp:lineTo x="4877" y="21283"/>
                <wp:lineTo x="5574" y="21283"/>
                <wp:lineTo x="15329" y="21283"/>
                <wp:lineTo x="16026" y="21283"/>
                <wp:lineTo x="20206" y="17922"/>
                <wp:lineTo x="20903" y="11201"/>
                <wp:lineTo x="20903" y="0"/>
                <wp:lineTo x="0" y="0"/>
              </wp:wrapPolygon>
            </wp:wrapTight>
            <wp:docPr id="4" name="Obraz 4" descr="Plik:POL Szamocin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ik:POL Szamocin COA.svg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6AC">
        <w:rPr>
          <w:rFonts w:cstheme="minorHAnsi"/>
          <w:noProof/>
          <w:lang w:eastAsia="pl-PL"/>
        </w:rPr>
        <w:drawing>
          <wp:anchor distT="0" distB="0" distL="114300" distR="114300" simplePos="0" relativeHeight="251662336" behindDoc="1" locked="0" layoutInCell="1" allowOverlap="1" wp14:anchorId="7A162E19" wp14:editId="3FF3700A">
            <wp:simplePos x="0" y="0"/>
            <wp:positionH relativeFrom="column">
              <wp:posOffset>3780790</wp:posOffset>
            </wp:positionH>
            <wp:positionV relativeFrom="paragraph">
              <wp:posOffset>108585</wp:posOffset>
            </wp:positionV>
            <wp:extent cx="596900" cy="685800"/>
            <wp:effectExtent l="0" t="0" r="0" b="0"/>
            <wp:wrapTight wrapText="bothSides">
              <wp:wrapPolygon edited="0">
                <wp:start x="0" y="0"/>
                <wp:lineTo x="0" y="15600"/>
                <wp:lineTo x="2068" y="19200"/>
                <wp:lineTo x="5515" y="21000"/>
                <wp:lineTo x="15166" y="21000"/>
                <wp:lineTo x="18613" y="19200"/>
                <wp:lineTo x="20681" y="15600"/>
                <wp:lineTo x="20681" y="0"/>
                <wp:lineTo x="0" y="0"/>
              </wp:wrapPolygon>
            </wp:wrapTight>
            <wp:docPr id="5" name="Obraz 5" descr="Herb Budzyni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 Budzynia – Wikipedia, wolna encyklo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A1C" w:rsidRPr="00F446AC">
        <w:rPr>
          <w:rFonts w:cstheme="minorHAnsi"/>
          <w:noProof/>
          <w:lang w:eastAsia="pl-PL"/>
        </w:rPr>
        <w:drawing>
          <wp:anchor distT="0" distB="0" distL="114300" distR="114300" simplePos="0" relativeHeight="251660288" behindDoc="1" locked="0" layoutInCell="1" allowOverlap="1" wp14:anchorId="5729B181" wp14:editId="758B8477">
            <wp:simplePos x="0" y="0"/>
            <wp:positionH relativeFrom="column">
              <wp:posOffset>2288540</wp:posOffset>
            </wp:positionH>
            <wp:positionV relativeFrom="paragraph">
              <wp:posOffset>118110</wp:posOffset>
            </wp:positionV>
            <wp:extent cx="643890" cy="697865"/>
            <wp:effectExtent l="0" t="0" r="3810" b="6985"/>
            <wp:wrapTight wrapText="bothSides">
              <wp:wrapPolygon edited="0">
                <wp:start x="0" y="0"/>
                <wp:lineTo x="0" y="21227"/>
                <wp:lineTo x="21089" y="21227"/>
                <wp:lineTo x="21089" y="0"/>
                <wp:lineTo x="0" y="0"/>
              </wp:wrapPolygon>
            </wp:wrapTight>
            <wp:docPr id="3" name="Obraz 3" descr="GMINA CHODZIEŻ - Nazwa, dane adre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A CHODZIEŻ - Nazwa, dane adresow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pl-PL"/>
        </w:rPr>
        <w:drawing>
          <wp:inline distT="0" distB="0" distL="0" distR="0" wp14:anchorId="325B941C">
            <wp:extent cx="817245" cy="847725"/>
            <wp:effectExtent l="0" t="0" r="190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 cy="847725"/>
                    </a:xfrm>
                    <a:prstGeom prst="rect">
                      <a:avLst/>
                    </a:prstGeom>
                    <a:noFill/>
                  </pic:spPr>
                </pic:pic>
              </a:graphicData>
            </a:graphic>
          </wp:inline>
        </w:drawing>
      </w:r>
    </w:p>
    <w:p w:rsidR="008F755C" w:rsidRPr="00F446AC" w:rsidRDefault="008F755C" w:rsidP="00142AC2">
      <w:pPr>
        <w:tabs>
          <w:tab w:val="left" w:pos="567"/>
        </w:tabs>
        <w:spacing w:line="276" w:lineRule="auto"/>
        <w:jc w:val="center"/>
        <w:rPr>
          <w:rFonts w:cstheme="minorHAnsi"/>
        </w:rPr>
      </w:pPr>
    </w:p>
    <w:p w:rsidR="00D859CE" w:rsidRPr="00CE57F6" w:rsidRDefault="00D859CE" w:rsidP="00142AC2">
      <w:pPr>
        <w:tabs>
          <w:tab w:val="left" w:pos="567"/>
        </w:tabs>
        <w:spacing w:after="0" w:line="276" w:lineRule="auto"/>
        <w:rPr>
          <w:rFonts w:cstheme="minorHAnsi"/>
        </w:rPr>
      </w:pPr>
      <w:r w:rsidRPr="00F446AC">
        <w:rPr>
          <w:rFonts w:cstheme="minorHAnsi"/>
        </w:rPr>
        <w:t xml:space="preserve">                   </w:t>
      </w:r>
      <w:r w:rsidRPr="00CE57F6">
        <w:rPr>
          <w:rFonts w:cstheme="minorHAnsi"/>
        </w:rPr>
        <w:t>Gmina Miejska                        Gmina Chodzież                  Gmina Budzyń                  Gmina Szamocin</w:t>
      </w:r>
    </w:p>
    <w:p w:rsidR="008F755C" w:rsidRPr="006B305C" w:rsidRDefault="00D859CE" w:rsidP="00142AC2">
      <w:pPr>
        <w:tabs>
          <w:tab w:val="left" w:pos="567"/>
        </w:tabs>
        <w:spacing w:line="276" w:lineRule="auto"/>
        <w:rPr>
          <w:rFonts w:cstheme="minorHAnsi"/>
          <w:strike/>
        </w:rPr>
      </w:pPr>
      <w:r w:rsidRPr="00CE57F6">
        <w:rPr>
          <w:rFonts w:cstheme="minorHAnsi"/>
        </w:rPr>
        <w:t xml:space="preserve">                     w Chodzieży</w:t>
      </w:r>
      <w:r w:rsidRPr="00CE57F6">
        <w:rPr>
          <w:rFonts w:cstheme="minorHAnsi"/>
          <w:strike/>
        </w:rPr>
        <w:t xml:space="preserve">                      </w:t>
      </w:r>
    </w:p>
    <w:p w:rsidR="008F755C" w:rsidRPr="00F446AC" w:rsidRDefault="008F755C" w:rsidP="00142AC2">
      <w:pPr>
        <w:tabs>
          <w:tab w:val="left" w:pos="567"/>
        </w:tabs>
        <w:spacing w:line="276" w:lineRule="auto"/>
        <w:jc w:val="center"/>
        <w:rPr>
          <w:rFonts w:cstheme="minorHAnsi"/>
        </w:rPr>
      </w:pPr>
    </w:p>
    <w:p w:rsidR="006465FA" w:rsidRPr="00797BF3" w:rsidRDefault="00B421EB" w:rsidP="006465FA">
      <w:pPr>
        <w:tabs>
          <w:tab w:val="left" w:pos="567"/>
          <w:tab w:val="center" w:pos="5102"/>
          <w:tab w:val="right" w:pos="10204"/>
        </w:tabs>
        <w:spacing w:line="276" w:lineRule="auto"/>
        <w:rPr>
          <w:rFonts w:cstheme="minorHAnsi"/>
        </w:rPr>
      </w:pPr>
      <w:r>
        <w:rPr>
          <w:rFonts w:cstheme="minorHAnsi"/>
        </w:rPr>
        <w:tab/>
      </w:r>
      <w:r>
        <w:rPr>
          <w:rFonts w:cstheme="minorHAnsi"/>
        </w:rPr>
        <w:tab/>
      </w:r>
      <w:r w:rsidR="00F74CDA" w:rsidRPr="006465FA">
        <w:rPr>
          <w:rFonts w:cstheme="minorHAnsi"/>
        </w:rPr>
        <w:t xml:space="preserve">Wersja </w:t>
      </w:r>
      <w:r w:rsidR="008C3386" w:rsidRPr="00AF6431">
        <w:rPr>
          <w:rFonts w:cstheme="minorHAnsi"/>
          <w:strike/>
          <w:color w:val="FF0000"/>
        </w:rPr>
        <w:t>IV</w:t>
      </w:r>
      <w:r w:rsidR="00AF6431" w:rsidRPr="00AF6431">
        <w:rPr>
          <w:rFonts w:cstheme="minorHAnsi"/>
          <w:color w:val="00B050"/>
        </w:rPr>
        <w:t xml:space="preserve"> V</w:t>
      </w:r>
    </w:p>
    <w:p w:rsidR="005A5F58" w:rsidRPr="00AF6431" w:rsidRDefault="00F74CDA" w:rsidP="006465FA">
      <w:pPr>
        <w:tabs>
          <w:tab w:val="left" w:pos="567"/>
          <w:tab w:val="center" w:pos="5102"/>
          <w:tab w:val="right" w:pos="10204"/>
        </w:tabs>
        <w:spacing w:line="276" w:lineRule="auto"/>
        <w:jc w:val="center"/>
        <w:rPr>
          <w:rFonts w:cstheme="minorHAnsi"/>
          <w:strike/>
          <w:color w:val="FF0000"/>
        </w:rPr>
      </w:pPr>
      <w:r w:rsidRPr="00797BF3">
        <w:rPr>
          <w:rFonts w:cstheme="minorHAnsi"/>
        </w:rPr>
        <w:t xml:space="preserve">przyjęta Uchwałą </w:t>
      </w:r>
      <w:r w:rsidR="008F7953" w:rsidRPr="00AF6431">
        <w:rPr>
          <w:rFonts w:cstheme="minorHAnsi"/>
          <w:strike/>
          <w:color w:val="FF0000"/>
        </w:rPr>
        <w:t>II/4/</w:t>
      </w:r>
      <w:r w:rsidR="008C3386" w:rsidRPr="00AF6431">
        <w:rPr>
          <w:rFonts w:cstheme="minorHAnsi"/>
          <w:strike/>
          <w:color w:val="FF0000"/>
        </w:rPr>
        <w:t xml:space="preserve">25 z dnia </w:t>
      </w:r>
      <w:r w:rsidR="008F7953" w:rsidRPr="00AF6431">
        <w:rPr>
          <w:rFonts w:cstheme="minorHAnsi"/>
          <w:strike/>
          <w:color w:val="FF0000"/>
        </w:rPr>
        <w:t>06.03</w:t>
      </w:r>
      <w:r w:rsidR="008C3386" w:rsidRPr="00AF6431">
        <w:rPr>
          <w:rFonts w:cstheme="minorHAnsi"/>
          <w:strike/>
          <w:color w:val="FF0000"/>
        </w:rPr>
        <w:t>.2025 r.</w:t>
      </w:r>
      <w:r w:rsidR="00AF6431" w:rsidRPr="00505D85">
        <w:rPr>
          <w:rFonts w:cstheme="minorHAnsi"/>
          <w:color w:val="00B050"/>
        </w:rPr>
        <w:t xml:space="preserve">  </w:t>
      </w:r>
      <w:r w:rsidR="00505D85" w:rsidRPr="00505D85">
        <w:rPr>
          <w:rFonts w:cstheme="minorHAnsi"/>
          <w:color w:val="00B050"/>
        </w:rPr>
        <w:t>IX/1/25 z dnia 30.10.2025 r.</w:t>
      </w:r>
    </w:p>
    <w:p w:rsidR="00C50C12" w:rsidRDefault="00C50C12" w:rsidP="00142AC2">
      <w:pPr>
        <w:tabs>
          <w:tab w:val="left" w:pos="567"/>
        </w:tabs>
        <w:spacing w:line="276" w:lineRule="auto"/>
        <w:jc w:val="both"/>
        <w:rPr>
          <w:rFonts w:cstheme="minorHAnsi"/>
          <w:b/>
        </w:rPr>
      </w:pPr>
    </w:p>
    <w:p w:rsidR="00C50C12" w:rsidRDefault="00C50C12" w:rsidP="00142AC2">
      <w:pPr>
        <w:tabs>
          <w:tab w:val="left" w:pos="567"/>
        </w:tabs>
        <w:spacing w:line="276" w:lineRule="auto"/>
        <w:jc w:val="both"/>
        <w:rPr>
          <w:rFonts w:cstheme="minorHAnsi"/>
          <w:b/>
        </w:rPr>
      </w:pPr>
    </w:p>
    <w:p w:rsidR="00CE57F6" w:rsidRPr="00F446AC" w:rsidRDefault="00CE57F6" w:rsidP="00142AC2">
      <w:pPr>
        <w:tabs>
          <w:tab w:val="left" w:pos="567"/>
        </w:tabs>
        <w:spacing w:line="276" w:lineRule="auto"/>
        <w:jc w:val="both"/>
        <w:rPr>
          <w:rFonts w:cstheme="minorHAnsi"/>
          <w:b/>
        </w:rPr>
      </w:pPr>
    </w:p>
    <w:p w:rsidR="008F755C" w:rsidRPr="00F446AC" w:rsidRDefault="005A5F58" w:rsidP="00DF1452">
      <w:pPr>
        <w:tabs>
          <w:tab w:val="left" w:pos="567"/>
        </w:tabs>
        <w:spacing w:line="276" w:lineRule="auto"/>
        <w:jc w:val="both"/>
        <w:rPr>
          <w:rFonts w:cstheme="minorHAnsi"/>
        </w:rPr>
      </w:pPr>
      <w:r w:rsidRPr="00F446AC">
        <w:rPr>
          <w:rFonts w:cstheme="minorHAnsi"/>
        </w:rPr>
        <w:tab/>
      </w:r>
      <w:r w:rsidR="008F755C" w:rsidRPr="00F446AC">
        <w:rPr>
          <w:rFonts w:cstheme="minorHAnsi"/>
        </w:rPr>
        <w:t xml:space="preserve">Lokalna Strategia Rozwoju Stowarzyszenia </w:t>
      </w:r>
      <w:r w:rsidR="00D96194" w:rsidRPr="00CE57F6">
        <w:rPr>
          <w:rFonts w:cstheme="minorHAnsi"/>
          <w:shd w:val="clear" w:color="auto" w:fill="FFFFFF" w:themeFill="background1"/>
        </w:rPr>
        <w:t>„</w:t>
      </w:r>
      <w:r w:rsidR="008F755C" w:rsidRPr="00F446AC">
        <w:rPr>
          <w:rFonts w:cstheme="minorHAnsi"/>
        </w:rPr>
        <w:t>Dolina Noteci</w:t>
      </w:r>
      <w:r w:rsidR="00D96194" w:rsidRPr="00CE57F6">
        <w:rPr>
          <w:rFonts w:cstheme="minorHAnsi"/>
        </w:rPr>
        <w:t>”</w:t>
      </w:r>
      <w:r w:rsidR="008F755C" w:rsidRPr="00CE57F6">
        <w:rPr>
          <w:rFonts w:cstheme="minorHAnsi"/>
        </w:rPr>
        <w:t xml:space="preserve"> </w:t>
      </w:r>
      <w:r w:rsidR="008F755C" w:rsidRPr="00F446AC">
        <w:rPr>
          <w:rFonts w:cstheme="minorHAnsi"/>
        </w:rPr>
        <w:t>to nie tylko dokument wyznaczający cele i kierunki działania w kontekście czasowym, ale olbrzymie zaangażowanie mieszkańców, organizacji pozarządowych, lok</w:t>
      </w:r>
      <w:r w:rsidR="00B77366" w:rsidRPr="00F446AC">
        <w:rPr>
          <w:rFonts w:cstheme="minorHAnsi"/>
        </w:rPr>
        <w:t>alnych liderów, przedsiębiorców, członków Stowarzyszenia, a w szczególności pracowników biura LGD,</w:t>
      </w:r>
      <w:r w:rsidR="008F755C" w:rsidRPr="00F446AC">
        <w:rPr>
          <w:rFonts w:cstheme="minorHAnsi"/>
        </w:rPr>
        <w:t xml:space="preserve"> które zaowocowało powstaniem tegoż dokumentu. Konsultacje, badania, analizy, spotkania pozwoliły na wypracowanie strategii mieszkańców nadnoteckiej krainy</w:t>
      </w:r>
      <w:r w:rsidR="00371C53" w:rsidRPr="00F446AC">
        <w:rPr>
          <w:rFonts w:cstheme="minorHAnsi"/>
        </w:rPr>
        <w:t>,</w:t>
      </w:r>
      <w:r w:rsidR="008F755C" w:rsidRPr="00F446AC">
        <w:rPr>
          <w:rFonts w:cstheme="minorHAnsi"/>
        </w:rPr>
        <w:t xml:space="preserve"> a nie tylko strategii. Uznaliśmy, że główne starania będą koncentrowały się na przedsięwzięciach prowadzących do większej samodzielności nas</w:t>
      </w:r>
      <w:r w:rsidR="00142AC2" w:rsidRPr="00F446AC">
        <w:rPr>
          <w:rFonts w:cstheme="minorHAnsi"/>
        </w:rPr>
        <w:t>zych partnerów w radzeniu sobie</w:t>
      </w:r>
      <w:r w:rsidR="00142AC2" w:rsidRPr="00F446AC">
        <w:rPr>
          <w:rFonts w:cstheme="minorHAnsi"/>
        </w:rPr>
        <w:br/>
      </w:r>
      <w:r w:rsidR="008F755C" w:rsidRPr="00F446AC">
        <w:rPr>
          <w:rFonts w:cstheme="minorHAnsi"/>
        </w:rPr>
        <w:t>z problemami, wykorzystaniu szans na rozwój naszego regionu jaki dostaliśmy od natury w postaci zasobów przyrodniczo-krajobrazowych, położenia i dorobku wielu pokoleń tworzących swoistość historyczno-kulturową Doliny Noteci. Zasadniczo naszym zamiarem jest</w:t>
      </w:r>
      <w:r w:rsidR="00371C53" w:rsidRPr="00F446AC">
        <w:rPr>
          <w:rFonts w:cstheme="minorHAnsi"/>
        </w:rPr>
        <w:t>,</w:t>
      </w:r>
      <w:r w:rsidR="008F755C" w:rsidRPr="00F446AC">
        <w:rPr>
          <w:rFonts w:cstheme="minorHAnsi"/>
        </w:rPr>
        <w:t xml:space="preserve"> aby strategia stworzona przez mieszk</w:t>
      </w:r>
      <w:r w:rsidR="00371C53" w:rsidRPr="00F446AC">
        <w:rPr>
          <w:rFonts w:cstheme="minorHAnsi"/>
        </w:rPr>
        <w:t xml:space="preserve">ańców obszaru służyła im samym oraz </w:t>
      </w:r>
      <w:r w:rsidR="008F755C" w:rsidRPr="00F446AC">
        <w:rPr>
          <w:rFonts w:cstheme="minorHAnsi"/>
        </w:rPr>
        <w:t>poprawie jakości ich życia. Niespotykana dotąd aktywność wszystkich sektorów towarzyszyła każdemu kluczowemu etapowi tworzenia strategii, dlatego jesteśmy w stanie stwierdzić, iż powinna ona w dużej mierze przyczyniać się do rozwoju regionu. Wyszliśmy z przeświadczenia, iż każdy może zrobić coś dla siebie i swojej „małej ojczyzny”</w:t>
      </w:r>
      <w:r w:rsidR="00371C53" w:rsidRPr="00F446AC">
        <w:rPr>
          <w:rFonts w:cstheme="minorHAnsi"/>
        </w:rPr>
        <w:t>,</w:t>
      </w:r>
      <w:r w:rsidR="008F755C" w:rsidRPr="00F446AC">
        <w:rPr>
          <w:rFonts w:cstheme="minorHAnsi"/>
        </w:rPr>
        <w:t xml:space="preserve"> a strategia stanie się kluczem realizacji wszystkich zaplanowanych podczas spotkań projektów. </w:t>
      </w:r>
    </w:p>
    <w:p w:rsidR="008F755C" w:rsidRPr="00F446AC" w:rsidRDefault="00DF1452" w:rsidP="00DF1452">
      <w:pPr>
        <w:tabs>
          <w:tab w:val="left" w:pos="567"/>
        </w:tabs>
        <w:spacing w:line="276" w:lineRule="auto"/>
        <w:jc w:val="both"/>
        <w:rPr>
          <w:rFonts w:cstheme="minorHAnsi"/>
        </w:rPr>
      </w:pPr>
      <w:r w:rsidRPr="00F446AC">
        <w:rPr>
          <w:rFonts w:cstheme="minorHAnsi"/>
        </w:rPr>
        <w:tab/>
      </w:r>
      <w:r w:rsidR="008F755C" w:rsidRPr="00F446AC">
        <w:rPr>
          <w:rFonts w:cstheme="minorHAnsi"/>
        </w:rPr>
        <w:t>Słowa uznania i podziękowania dla wszystkich zaangażowanych w tworzenie Lokalnej Strategii Rozwoju.</w:t>
      </w:r>
    </w:p>
    <w:p w:rsidR="008F755C" w:rsidRPr="00F446AC" w:rsidRDefault="008F755C" w:rsidP="00142AC2">
      <w:pPr>
        <w:tabs>
          <w:tab w:val="left" w:pos="567"/>
        </w:tabs>
        <w:spacing w:line="276" w:lineRule="auto"/>
        <w:jc w:val="both"/>
        <w:rPr>
          <w:rFonts w:cstheme="minorHAnsi"/>
        </w:rPr>
      </w:pPr>
      <w:r w:rsidRPr="00F446AC">
        <w:rPr>
          <w:rFonts w:cstheme="minorHAnsi"/>
        </w:rPr>
        <w:t xml:space="preserve">                                                                                                 Zarząd Stowarzyszenia </w:t>
      </w:r>
      <w:r w:rsidR="00371C53" w:rsidRPr="00F446AC">
        <w:rPr>
          <w:rFonts w:cstheme="minorHAnsi"/>
        </w:rPr>
        <w:t>„</w:t>
      </w:r>
      <w:r w:rsidRPr="00F446AC">
        <w:rPr>
          <w:rFonts w:cstheme="minorHAnsi"/>
        </w:rPr>
        <w:t>Dolina Noteci</w:t>
      </w:r>
      <w:r w:rsidR="00371C53" w:rsidRPr="00F446AC">
        <w:rPr>
          <w:rFonts w:cstheme="minorHAnsi"/>
        </w:rPr>
        <w:t>”</w:t>
      </w: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901BF0" w:rsidRPr="00F446AC" w:rsidRDefault="00901BF0"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901BF0" w:rsidRDefault="00901BF0" w:rsidP="00142AC2">
      <w:pPr>
        <w:tabs>
          <w:tab w:val="left" w:pos="567"/>
        </w:tabs>
        <w:spacing w:line="276" w:lineRule="auto"/>
        <w:jc w:val="center"/>
        <w:rPr>
          <w:rFonts w:cstheme="minorHAnsi"/>
        </w:rPr>
      </w:pPr>
    </w:p>
    <w:p w:rsidR="00C50C12" w:rsidRPr="00F446AC" w:rsidRDefault="00C50C12" w:rsidP="00142AC2">
      <w:pPr>
        <w:tabs>
          <w:tab w:val="left" w:pos="567"/>
        </w:tabs>
        <w:spacing w:line="276" w:lineRule="auto"/>
        <w:jc w:val="center"/>
        <w:rPr>
          <w:rFonts w:cstheme="minorHAnsi"/>
        </w:rPr>
      </w:pPr>
    </w:p>
    <w:p w:rsidR="00901BF0" w:rsidRPr="00F446AC" w:rsidRDefault="00901BF0" w:rsidP="00142AC2">
      <w:pPr>
        <w:tabs>
          <w:tab w:val="left" w:pos="567"/>
        </w:tabs>
        <w:spacing w:line="276" w:lineRule="auto"/>
        <w:jc w:val="center"/>
        <w:rPr>
          <w:rFonts w:cstheme="minorHAnsi"/>
        </w:rPr>
      </w:pPr>
    </w:p>
    <w:p w:rsidR="00B776D0" w:rsidRPr="004F6B19" w:rsidRDefault="00B776D0" w:rsidP="00B776D0">
      <w:pPr>
        <w:tabs>
          <w:tab w:val="left" w:pos="567"/>
        </w:tabs>
        <w:spacing w:after="0" w:line="276" w:lineRule="auto"/>
        <w:rPr>
          <w:rFonts w:cstheme="minorHAnsi"/>
          <w:i/>
        </w:rPr>
      </w:pPr>
      <w:r w:rsidRPr="004F6B19">
        <w:rPr>
          <w:rFonts w:cstheme="minorHAnsi"/>
          <w:i/>
        </w:rPr>
        <w:t>LSR opracowywał zespół w składzie:</w:t>
      </w:r>
    </w:p>
    <w:p w:rsidR="00B776D0" w:rsidRPr="004F6B19" w:rsidRDefault="00B776D0" w:rsidP="00B776D0">
      <w:pPr>
        <w:tabs>
          <w:tab w:val="left" w:pos="567"/>
        </w:tabs>
        <w:spacing w:after="0" w:line="276" w:lineRule="auto"/>
        <w:rPr>
          <w:rFonts w:cstheme="minorHAnsi"/>
          <w:i/>
        </w:rPr>
      </w:pPr>
      <w:r w:rsidRPr="004F6B19">
        <w:rPr>
          <w:rFonts w:cstheme="minorHAnsi"/>
          <w:i/>
        </w:rPr>
        <w:t xml:space="preserve">- Dominika Koczorowska, </w:t>
      </w:r>
    </w:p>
    <w:p w:rsidR="00B776D0" w:rsidRPr="004F6B19" w:rsidRDefault="00B776D0" w:rsidP="00B776D0">
      <w:pPr>
        <w:tabs>
          <w:tab w:val="left" w:pos="567"/>
        </w:tabs>
        <w:spacing w:after="0" w:line="276" w:lineRule="auto"/>
        <w:rPr>
          <w:rFonts w:cstheme="minorHAnsi"/>
          <w:i/>
        </w:rPr>
      </w:pPr>
      <w:r w:rsidRPr="004F6B19">
        <w:rPr>
          <w:rFonts w:cstheme="minorHAnsi"/>
          <w:i/>
        </w:rPr>
        <w:t xml:space="preserve">- Tatiana Kucik, </w:t>
      </w:r>
    </w:p>
    <w:p w:rsidR="00B776D0" w:rsidRPr="004F6B19" w:rsidRDefault="00B776D0" w:rsidP="004E0399">
      <w:pPr>
        <w:tabs>
          <w:tab w:val="left" w:pos="567"/>
        </w:tabs>
        <w:spacing w:line="276" w:lineRule="auto"/>
        <w:rPr>
          <w:rFonts w:cstheme="minorHAnsi"/>
          <w:i/>
        </w:rPr>
      </w:pPr>
      <w:r w:rsidRPr="004F6B19">
        <w:rPr>
          <w:rFonts w:cstheme="minorHAnsi"/>
          <w:i/>
        </w:rPr>
        <w:t xml:space="preserve">- Maria Krupienko, </w:t>
      </w:r>
    </w:p>
    <w:p w:rsidR="008F755C" w:rsidRPr="00F446AC" w:rsidRDefault="00B776D0" w:rsidP="004E0399">
      <w:pPr>
        <w:tabs>
          <w:tab w:val="left" w:pos="567"/>
        </w:tabs>
        <w:spacing w:line="276" w:lineRule="auto"/>
        <w:rPr>
          <w:rFonts w:cstheme="minorHAnsi"/>
        </w:rPr>
      </w:pPr>
      <w:r w:rsidRPr="004F6B19">
        <w:rPr>
          <w:rFonts w:cstheme="minorHAnsi"/>
          <w:i/>
        </w:rPr>
        <w:t xml:space="preserve">przy wsparciu merytorycznym </w:t>
      </w:r>
      <w:r w:rsidR="00F124CA" w:rsidRPr="004F6B19">
        <w:rPr>
          <w:rFonts w:cstheme="minorHAnsi"/>
          <w:i/>
        </w:rPr>
        <w:t>lokalnej społeczności</w:t>
      </w:r>
      <w:r w:rsidR="00F124CA" w:rsidRPr="00F446AC">
        <w:rPr>
          <w:rFonts w:cstheme="minorHAnsi"/>
        </w:rPr>
        <w:t xml:space="preserve"> </w:t>
      </w: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B421EB" w:rsidRDefault="00B421EB">
      <w:pPr>
        <w:rPr>
          <w:rFonts w:cstheme="minorHAnsi"/>
          <w:b/>
        </w:rPr>
      </w:pPr>
      <w:r>
        <w:rPr>
          <w:rFonts w:cstheme="minorHAnsi"/>
          <w:b/>
        </w:rPr>
        <w:br w:type="page"/>
      </w:r>
    </w:p>
    <w:p w:rsidR="008F755C" w:rsidRPr="00F446AC" w:rsidRDefault="008F755C" w:rsidP="00FC157C">
      <w:pPr>
        <w:spacing w:after="0" w:line="276" w:lineRule="auto"/>
        <w:rPr>
          <w:rFonts w:cstheme="minorHAnsi"/>
          <w:b/>
        </w:rPr>
      </w:pPr>
      <w:r w:rsidRPr="00F446AC">
        <w:rPr>
          <w:rFonts w:cstheme="minorHAnsi"/>
          <w:b/>
        </w:rPr>
        <w:lastRenderedPageBreak/>
        <w:t>SPIS TREŚCI</w:t>
      </w:r>
    </w:p>
    <w:p w:rsidR="008F755C" w:rsidRPr="00754A59" w:rsidRDefault="00302713" w:rsidP="000414F4">
      <w:pPr>
        <w:tabs>
          <w:tab w:val="left" w:pos="9639"/>
        </w:tabs>
        <w:spacing w:after="0" w:line="276" w:lineRule="auto"/>
        <w:jc w:val="both"/>
        <w:rPr>
          <w:rStyle w:val="Hipercze"/>
          <w:rFonts w:cstheme="minorHAnsi"/>
          <w:b/>
          <w:color w:val="auto"/>
          <w:u w:val="none"/>
        </w:rPr>
      </w:pPr>
      <w:r w:rsidRPr="00754A59">
        <w:rPr>
          <w:rFonts w:cstheme="minorHAnsi"/>
          <w:b/>
        </w:rPr>
        <w:fldChar w:fldCharType="begin"/>
      </w:r>
      <w:r w:rsidRPr="00754A59">
        <w:rPr>
          <w:rFonts w:cstheme="minorHAnsi"/>
          <w:b/>
        </w:rPr>
        <w:instrText xml:space="preserve"> HYPERLINK  \l "zakładka10" </w:instrText>
      </w:r>
      <w:r w:rsidRPr="00754A59">
        <w:rPr>
          <w:rFonts w:cstheme="minorHAnsi"/>
          <w:b/>
        </w:rPr>
        <w:fldChar w:fldCharType="separate"/>
      </w:r>
      <w:r w:rsidR="00C936AA" w:rsidRPr="00754A59">
        <w:rPr>
          <w:rStyle w:val="Hipercze"/>
          <w:rFonts w:cstheme="minorHAnsi"/>
          <w:b/>
          <w:color w:val="auto"/>
          <w:u w:val="none"/>
        </w:rPr>
        <w:t xml:space="preserve">Rozdział I - </w:t>
      </w:r>
      <w:r w:rsidR="008F755C" w:rsidRPr="00754A59">
        <w:rPr>
          <w:rStyle w:val="Hipercze"/>
          <w:rFonts w:cstheme="minorHAnsi"/>
          <w:b/>
          <w:color w:val="auto"/>
          <w:u w:val="none"/>
        </w:rPr>
        <w:t>Charakterystyka partnerstwa lokalnego.</w:t>
      </w:r>
      <w:r w:rsidR="0054437B" w:rsidRPr="00754A59">
        <w:rPr>
          <w:rStyle w:val="Hipercze"/>
          <w:rFonts w:cstheme="minorHAnsi"/>
          <w:b/>
          <w:color w:val="auto"/>
          <w:u w:val="none"/>
        </w:rPr>
        <w:t xml:space="preserve"> </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AA116B" w:rsidRPr="00754A59">
        <w:rPr>
          <w:rStyle w:val="Hipercze"/>
          <w:rFonts w:cstheme="minorHAnsi"/>
          <w:color w:val="auto"/>
          <w:sz w:val="14"/>
          <w:u w:val="none"/>
        </w:rPr>
        <w:t>……</w:t>
      </w:r>
      <w:r w:rsidR="00FC157C" w:rsidRPr="00754A59">
        <w:rPr>
          <w:rStyle w:val="Hipercze"/>
          <w:rFonts w:cstheme="minorHAnsi"/>
          <w:color w:val="auto"/>
          <w:sz w:val="14"/>
          <w:u w:val="none"/>
        </w:rPr>
        <w:t>.</w:t>
      </w:r>
      <w:r w:rsidR="00FC157C" w:rsidRPr="00754A59">
        <w:rPr>
          <w:rStyle w:val="Hipercze"/>
          <w:rFonts w:cstheme="minorHAnsi"/>
          <w:color w:val="auto"/>
          <w:sz w:val="14"/>
          <w:u w:val="none"/>
        </w:rPr>
        <w:tab/>
      </w:r>
      <w:r w:rsidR="0054437B" w:rsidRPr="00754A59">
        <w:rPr>
          <w:rStyle w:val="Hipercze"/>
          <w:rFonts w:cstheme="minorHAnsi"/>
          <w:color w:val="auto"/>
          <w:sz w:val="14"/>
          <w:u w:val="none"/>
        </w:rPr>
        <w:tab/>
      </w:r>
      <w:r w:rsidR="00324803" w:rsidRPr="00754A59">
        <w:rPr>
          <w:rStyle w:val="Hipercze"/>
          <w:rFonts w:cstheme="minorHAnsi"/>
          <w:color w:val="auto"/>
          <w:u w:val="none"/>
        </w:rPr>
        <w:t>05</w:t>
      </w:r>
    </w:p>
    <w:p w:rsidR="008F755C" w:rsidRPr="00754A59" w:rsidRDefault="00302713" w:rsidP="000414F4">
      <w:pPr>
        <w:tabs>
          <w:tab w:val="left" w:pos="9639"/>
        </w:tabs>
        <w:spacing w:after="0"/>
        <w:ind w:left="284"/>
        <w:jc w:val="both"/>
      </w:pPr>
      <w:r w:rsidRPr="00754A59">
        <w:rPr>
          <w:rFonts w:cstheme="minorHAnsi"/>
          <w:b/>
        </w:rPr>
        <w:fldChar w:fldCharType="end"/>
      </w:r>
      <w:hyperlink w:anchor="zakładka11" w:history="1">
        <w:r w:rsidR="00DA7795" w:rsidRPr="00754A59">
          <w:rPr>
            <w:rStyle w:val="Hipercze"/>
            <w:color w:val="auto"/>
            <w:u w:val="none"/>
          </w:rPr>
          <w:t>1.1</w:t>
        </w:r>
        <w:r w:rsidR="00DA7795" w:rsidRPr="00754A59">
          <w:rPr>
            <w:rStyle w:val="Hipercze"/>
            <w:b/>
            <w:color w:val="auto"/>
            <w:u w:val="none"/>
          </w:rPr>
          <w:t xml:space="preserve"> </w:t>
        </w:r>
        <w:r w:rsidR="00450C30" w:rsidRPr="00754A59">
          <w:rPr>
            <w:rStyle w:val="Hipercze"/>
            <w:color w:val="auto"/>
            <w:u w:val="none"/>
          </w:rPr>
          <w:t>Nazwa LGD i forma prawna</w:t>
        </w:r>
        <w:r w:rsidR="0054437B" w:rsidRPr="00754A59">
          <w:rPr>
            <w:rStyle w:val="Hipercze"/>
            <w:color w:val="auto"/>
            <w:u w:val="none"/>
          </w:rPr>
          <w:t>.</w:t>
        </w:r>
        <w:r w:rsidR="00C936AA" w:rsidRPr="00754A59">
          <w:rPr>
            <w:rStyle w:val="Hipercze"/>
            <w:color w:val="auto"/>
            <w:u w:val="none"/>
          </w:rPr>
          <w:t xml:space="preserve"> </w:t>
        </w:r>
        <w:r w:rsidR="00DA7795" w:rsidRPr="00754A59">
          <w:rPr>
            <w:rStyle w:val="Hipercze"/>
            <w:color w:val="auto"/>
            <w:sz w:val="14"/>
            <w:u w:val="none"/>
          </w:rPr>
          <w:t>………………………………………………</w:t>
        </w:r>
        <w:r w:rsidR="0054437B" w:rsidRPr="00754A59">
          <w:rPr>
            <w:rStyle w:val="Hipercze"/>
            <w:color w:val="auto"/>
            <w:sz w:val="14"/>
            <w:u w:val="none"/>
          </w:rPr>
          <w:t>…………………………………………</w:t>
        </w:r>
        <w:r w:rsidR="00FC157C" w:rsidRPr="00754A59">
          <w:rPr>
            <w:rStyle w:val="Hipercze"/>
            <w:color w:val="auto"/>
            <w:sz w:val="14"/>
            <w:u w:val="none"/>
          </w:rPr>
          <w:t>……</w:t>
        </w:r>
        <w:r w:rsidR="00DA7795" w:rsidRPr="00754A59">
          <w:rPr>
            <w:rStyle w:val="Hipercze"/>
            <w:color w:val="auto"/>
            <w:sz w:val="14"/>
            <w:u w:val="none"/>
          </w:rPr>
          <w:t>………………………………………………………………………….….</w:t>
        </w:r>
        <w:r w:rsidR="00FC157C" w:rsidRPr="00754A59">
          <w:rPr>
            <w:rStyle w:val="Hipercze"/>
            <w:color w:val="auto"/>
            <w:sz w:val="14"/>
            <w:u w:val="none"/>
          </w:rPr>
          <w:t>…</w:t>
        </w:r>
        <w:r w:rsidR="00DA7795" w:rsidRPr="00754A59">
          <w:rPr>
            <w:rStyle w:val="Hipercze"/>
            <w:color w:val="auto"/>
            <w:sz w:val="14"/>
            <w:u w:val="none"/>
          </w:rPr>
          <w:t>.</w:t>
        </w:r>
        <w:r w:rsidR="00DA7795" w:rsidRPr="00754A59">
          <w:rPr>
            <w:rStyle w:val="Hipercze"/>
            <w:color w:val="auto"/>
            <w:sz w:val="14"/>
            <w:u w:val="none"/>
          </w:rPr>
          <w:tab/>
        </w:r>
        <w:r w:rsidR="00FC157C" w:rsidRPr="00754A59">
          <w:rPr>
            <w:rStyle w:val="Hipercze"/>
            <w:color w:val="auto"/>
            <w:u w:val="none"/>
          </w:rPr>
          <w:tab/>
        </w:r>
        <w:r w:rsidR="00324803" w:rsidRPr="00754A59">
          <w:rPr>
            <w:rStyle w:val="Hipercze"/>
            <w:color w:val="auto"/>
            <w:u w:val="none"/>
          </w:rPr>
          <w:t>05</w:t>
        </w:r>
      </w:hyperlink>
    </w:p>
    <w:p w:rsidR="008F755C" w:rsidRPr="00754A59" w:rsidRDefault="006B4AB0" w:rsidP="000414F4">
      <w:pPr>
        <w:spacing w:after="0"/>
        <w:ind w:left="284"/>
        <w:jc w:val="both"/>
        <w:rPr>
          <w:rFonts w:cstheme="minorHAnsi"/>
        </w:rPr>
      </w:pPr>
      <w:hyperlink w:anchor="zakładka12" w:history="1">
        <w:r w:rsidR="00DA7795" w:rsidRPr="00754A59">
          <w:rPr>
            <w:rStyle w:val="Hipercze"/>
            <w:rFonts w:cstheme="minorHAnsi"/>
            <w:color w:val="auto"/>
            <w:u w:val="none"/>
          </w:rPr>
          <w:t xml:space="preserve">1.2 </w:t>
        </w:r>
        <w:r w:rsidR="008F755C" w:rsidRPr="00754A59">
          <w:rPr>
            <w:rStyle w:val="Hipercze"/>
            <w:rFonts w:cstheme="minorHAnsi"/>
            <w:color w:val="auto"/>
            <w:u w:val="none"/>
          </w:rPr>
          <w:t>Opi</w:t>
        </w:r>
        <w:r w:rsidR="0054437B" w:rsidRPr="00754A59">
          <w:rPr>
            <w:rStyle w:val="Hipercze"/>
            <w:rFonts w:cstheme="minorHAnsi"/>
            <w:color w:val="auto"/>
            <w:u w:val="none"/>
          </w:rPr>
          <w:t xml:space="preserve">s procesu tworzenia partnerstwa.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450C30" w:rsidRPr="00754A59">
          <w:rPr>
            <w:rStyle w:val="Hipercze"/>
            <w:rFonts w:cstheme="minorHAnsi"/>
            <w:color w:val="auto"/>
            <w:u w:val="none"/>
          </w:rPr>
          <w:tab/>
        </w:r>
        <w:r w:rsidR="00324803" w:rsidRPr="00754A59">
          <w:rPr>
            <w:rStyle w:val="Hipercze"/>
            <w:rFonts w:cstheme="minorHAnsi"/>
            <w:color w:val="auto"/>
            <w:u w:val="none"/>
          </w:rPr>
          <w:t>05</w:t>
        </w:r>
      </w:hyperlink>
    </w:p>
    <w:p w:rsidR="008F755C" w:rsidRPr="00754A59" w:rsidRDefault="006B4AB0" w:rsidP="000414F4">
      <w:pPr>
        <w:spacing w:after="0"/>
        <w:ind w:left="284"/>
        <w:jc w:val="both"/>
        <w:rPr>
          <w:rFonts w:cstheme="minorHAnsi"/>
        </w:rPr>
      </w:pPr>
      <w:hyperlink w:anchor="zakładka13" w:history="1">
        <w:r w:rsidR="00DA7795" w:rsidRPr="00754A59">
          <w:rPr>
            <w:rStyle w:val="Hipercze"/>
            <w:rFonts w:cstheme="minorHAnsi"/>
            <w:color w:val="auto"/>
            <w:u w:val="none"/>
          </w:rPr>
          <w:t xml:space="preserve">1.3 </w:t>
        </w:r>
        <w:r w:rsidR="0054437B" w:rsidRPr="00754A59">
          <w:rPr>
            <w:rStyle w:val="Hipercze"/>
            <w:rFonts w:cstheme="minorHAnsi"/>
            <w:color w:val="auto"/>
            <w:u w:val="none"/>
          </w:rPr>
          <w:t xml:space="preserve">Ogólny opis struktury LGD.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324803" w:rsidRPr="00754A59">
          <w:rPr>
            <w:rStyle w:val="Hipercze"/>
            <w:rFonts w:cstheme="minorHAnsi"/>
            <w:color w:val="auto"/>
            <w:u w:val="none"/>
          </w:rPr>
          <w:tab/>
          <w:t>10</w:t>
        </w:r>
      </w:hyperlink>
    </w:p>
    <w:p w:rsidR="008F755C" w:rsidRPr="00754A59" w:rsidRDefault="006B4AB0" w:rsidP="000414F4">
      <w:pPr>
        <w:spacing w:after="0"/>
        <w:ind w:left="284"/>
        <w:jc w:val="both"/>
        <w:rPr>
          <w:rFonts w:cstheme="minorHAnsi"/>
        </w:rPr>
      </w:pPr>
      <w:hyperlink w:anchor="zakładka14" w:history="1">
        <w:r w:rsidR="00DA7795" w:rsidRPr="00754A59">
          <w:rPr>
            <w:rStyle w:val="Hipercze"/>
            <w:rFonts w:cstheme="minorHAnsi"/>
            <w:color w:val="auto"/>
            <w:u w:val="none"/>
          </w:rPr>
          <w:t xml:space="preserve">1.4 </w:t>
        </w:r>
        <w:r w:rsidR="008F755C" w:rsidRPr="00754A59">
          <w:rPr>
            <w:rStyle w:val="Hipercze"/>
            <w:rFonts w:cstheme="minorHAnsi"/>
            <w:color w:val="auto"/>
            <w:u w:val="none"/>
          </w:rPr>
          <w:t>Ogólna informacj</w:t>
        </w:r>
        <w:r w:rsidR="0054437B" w:rsidRPr="00754A59">
          <w:rPr>
            <w:rStyle w:val="Hipercze"/>
            <w:rFonts w:cstheme="minorHAnsi"/>
            <w:color w:val="auto"/>
            <w:u w:val="none"/>
          </w:rPr>
          <w:t xml:space="preserve">a o składzie </w:t>
        </w:r>
        <w:r w:rsidR="00D96194" w:rsidRPr="00CE57F6">
          <w:rPr>
            <w:rStyle w:val="Hipercze"/>
            <w:rFonts w:cstheme="minorHAnsi"/>
            <w:color w:val="auto"/>
            <w:u w:val="none"/>
          </w:rPr>
          <w:t>O</w:t>
        </w:r>
        <w:r w:rsidR="0054437B" w:rsidRPr="00754A59">
          <w:rPr>
            <w:rStyle w:val="Hipercze"/>
            <w:rFonts w:cstheme="minorHAnsi"/>
            <w:color w:val="auto"/>
            <w:u w:val="none"/>
          </w:rPr>
          <w:t xml:space="preserve">rganu </w:t>
        </w:r>
        <w:r w:rsidR="00D96194" w:rsidRPr="00CE57F6">
          <w:rPr>
            <w:rStyle w:val="Hipercze"/>
            <w:rFonts w:cstheme="minorHAnsi"/>
            <w:color w:val="auto"/>
            <w:u w:val="none"/>
          </w:rPr>
          <w:t>D</w:t>
        </w:r>
        <w:r w:rsidR="0054437B" w:rsidRPr="00754A59">
          <w:rPr>
            <w:rStyle w:val="Hipercze"/>
            <w:rFonts w:cstheme="minorHAnsi"/>
            <w:color w:val="auto"/>
            <w:u w:val="none"/>
          </w:rPr>
          <w:t xml:space="preserve">ecyzyjnego.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ab/>
        </w:r>
        <w:r w:rsidR="00324803" w:rsidRPr="00754A59">
          <w:rPr>
            <w:rStyle w:val="Hipercze"/>
            <w:rFonts w:cstheme="minorHAnsi"/>
            <w:color w:val="auto"/>
            <w:u w:val="none"/>
          </w:rPr>
          <w:t>10</w:t>
        </w:r>
      </w:hyperlink>
    </w:p>
    <w:p w:rsidR="008F755C" w:rsidRPr="00754A59" w:rsidRDefault="006B4AB0" w:rsidP="000414F4">
      <w:pPr>
        <w:spacing w:after="0"/>
        <w:ind w:left="284"/>
        <w:jc w:val="both"/>
        <w:rPr>
          <w:rFonts w:cstheme="minorHAnsi"/>
        </w:rPr>
      </w:pPr>
      <w:hyperlink w:anchor="zakładka15" w:history="1">
        <w:r w:rsidR="00DA7795" w:rsidRPr="00754A59">
          <w:rPr>
            <w:rStyle w:val="Hipercze"/>
            <w:rFonts w:cstheme="minorHAnsi"/>
            <w:color w:val="auto"/>
            <w:u w:val="none"/>
          </w:rPr>
          <w:t xml:space="preserve">1.5 </w:t>
        </w:r>
        <w:r w:rsidR="008F755C" w:rsidRPr="00754A59">
          <w:rPr>
            <w:rStyle w:val="Hipercze"/>
            <w:rFonts w:cstheme="minorHAnsi"/>
            <w:color w:val="auto"/>
            <w:u w:val="none"/>
          </w:rPr>
          <w:t>Zwięzła charakterystyka rozwiązań st</w:t>
        </w:r>
        <w:r w:rsidR="0054437B" w:rsidRPr="00754A59">
          <w:rPr>
            <w:rStyle w:val="Hipercze"/>
            <w:rFonts w:cstheme="minorHAnsi"/>
            <w:color w:val="auto"/>
            <w:u w:val="none"/>
          </w:rPr>
          <w:t xml:space="preserve">osowanych w procesie decyzyjnym.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u w:val="none"/>
          </w:rPr>
          <w:tab/>
          <w:t>11</w:t>
        </w:r>
      </w:hyperlink>
    </w:p>
    <w:p w:rsidR="008F755C" w:rsidRPr="00754A59" w:rsidRDefault="006B4AB0" w:rsidP="000414F4">
      <w:pPr>
        <w:spacing w:after="0"/>
        <w:ind w:left="284"/>
        <w:jc w:val="both"/>
        <w:rPr>
          <w:rFonts w:cstheme="minorHAnsi"/>
        </w:rPr>
      </w:pPr>
      <w:hyperlink w:anchor="zakładka16" w:history="1">
        <w:r w:rsidR="00DA7795" w:rsidRPr="00754A59">
          <w:rPr>
            <w:rStyle w:val="Hipercze"/>
            <w:rFonts w:cstheme="minorHAnsi"/>
            <w:color w:val="auto"/>
            <w:u w:val="none"/>
          </w:rPr>
          <w:t xml:space="preserve">1.6 </w:t>
        </w:r>
        <w:r w:rsidR="008F755C" w:rsidRPr="00754A59">
          <w:rPr>
            <w:rStyle w:val="Hipercze"/>
            <w:rFonts w:cstheme="minorHAnsi"/>
            <w:color w:val="auto"/>
            <w:u w:val="none"/>
          </w:rPr>
          <w:t>Dokumenty regulujące funkcjonowa</w:t>
        </w:r>
        <w:r w:rsidR="0054437B" w:rsidRPr="00754A59">
          <w:rPr>
            <w:rStyle w:val="Hipercze"/>
            <w:rFonts w:cstheme="minorHAnsi"/>
            <w:color w:val="auto"/>
            <w:u w:val="none"/>
          </w:rPr>
          <w:t>nie LGD i sposób ich uchwalania.</w:t>
        </w:r>
        <w:r w:rsidR="0054437B" w:rsidRPr="00754A59">
          <w:rPr>
            <w:rStyle w:val="Hipercze"/>
            <w:rFonts w:cstheme="minorHAnsi"/>
            <w:color w:val="auto"/>
            <w:sz w:val="14"/>
            <w:u w:val="none"/>
          </w:rPr>
          <w:t xml:space="preserve"> ……………………………………………………………</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u w:val="none"/>
          </w:rPr>
          <w:tab/>
          <w:t>11</w:t>
        </w:r>
      </w:hyperlink>
    </w:p>
    <w:p w:rsidR="008F755C" w:rsidRPr="00754A59" w:rsidRDefault="006B4AB0" w:rsidP="000414F4">
      <w:pPr>
        <w:spacing w:after="0"/>
        <w:jc w:val="both"/>
        <w:rPr>
          <w:b/>
        </w:rPr>
      </w:pPr>
      <w:hyperlink w:anchor="zakładka20" w:history="1">
        <w:r w:rsidR="00C936AA" w:rsidRPr="00754A59">
          <w:rPr>
            <w:rStyle w:val="Hipercze"/>
            <w:b/>
            <w:color w:val="auto"/>
            <w:u w:val="none"/>
          </w:rPr>
          <w:t xml:space="preserve">Rozdział II - </w:t>
        </w:r>
        <w:r w:rsidR="008F755C" w:rsidRPr="00754A59">
          <w:rPr>
            <w:rStyle w:val="Hipercze"/>
            <w:rFonts w:cstheme="minorHAnsi"/>
            <w:b/>
            <w:color w:val="auto"/>
            <w:u w:val="none"/>
          </w:rPr>
          <w:t>Charakterystyka obszaru i ludności objętej wdrażania LSR.</w:t>
        </w:r>
        <w:r w:rsidR="00C936AA" w:rsidRPr="00754A59">
          <w:rPr>
            <w:rStyle w:val="Hipercze"/>
            <w:rFonts w:cstheme="minorHAnsi"/>
            <w:b/>
            <w:color w:val="auto"/>
            <w:sz w:val="14"/>
            <w:u w:val="none"/>
          </w:rPr>
          <w:t xml:space="preserve"> </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324803" w:rsidRPr="00754A59">
          <w:rPr>
            <w:rStyle w:val="Hipercze"/>
            <w:rFonts w:cstheme="minorHAnsi"/>
            <w:color w:val="auto"/>
            <w:u w:val="none"/>
          </w:rPr>
          <w:tab/>
          <w:t>13</w:t>
        </w:r>
      </w:hyperlink>
    </w:p>
    <w:p w:rsidR="008F755C" w:rsidRPr="00754A59" w:rsidRDefault="006B4AB0" w:rsidP="000414F4">
      <w:pPr>
        <w:tabs>
          <w:tab w:val="left" w:pos="567"/>
          <w:tab w:val="left" w:pos="9639"/>
        </w:tabs>
        <w:spacing w:after="0" w:line="276" w:lineRule="auto"/>
        <w:ind w:left="284"/>
        <w:jc w:val="both"/>
        <w:rPr>
          <w:rFonts w:cstheme="minorHAnsi"/>
        </w:rPr>
      </w:pPr>
      <w:hyperlink w:anchor="zakładka21" w:history="1">
        <w:r w:rsidR="00DA7795" w:rsidRPr="00754A59">
          <w:rPr>
            <w:rStyle w:val="Hipercze"/>
            <w:rFonts w:cstheme="minorHAnsi"/>
            <w:color w:val="auto"/>
            <w:u w:val="none"/>
          </w:rPr>
          <w:t xml:space="preserve">2.1 </w:t>
        </w:r>
        <w:r w:rsidR="008F755C" w:rsidRPr="00754A59">
          <w:rPr>
            <w:rStyle w:val="Hipercze"/>
            <w:rFonts w:cstheme="minorHAnsi"/>
            <w:color w:val="auto"/>
            <w:u w:val="none"/>
          </w:rPr>
          <w:t>Zwięzły opis obszaru objętego LSR.</w:t>
        </w:r>
        <w:r w:rsidR="0054437B"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13</w:t>
        </w:r>
      </w:hyperlink>
    </w:p>
    <w:p w:rsidR="008F755C" w:rsidRPr="00754A59" w:rsidRDefault="006B4AB0" w:rsidP="000414F4">
      <w:pPr>
        <w:tabs>
          <w:tab w:val="left" w:pos="567"/>
          <w:tab w:val="left" w:pos="9639"/>
        </w:tabs>
        <w:spacing w:after="0" w:line="276" w:lineRule="auto"/>
        <w:ind w:left="284"/>
        <w:jc w:val="both"/>
        <w:rPr>
          <w:rFonts w:cstheme="minorHAnsi"/>
        </w:rPr>
      </w:pPr>
      <w:hyperlink w:anchor="zakładka22" w:history="1">
        <w:r w:rsidR="00DA7795" w:rsidRPr="00754A59">
          <w:rPr>
            <w:rStyle w:val="Hipercze"/>
            <w:rFonts w:cstheme="minorHAnsi"/>
            <w:color w:val="auto"/>
            <w:u w:val="none"/>
          </w:rPr>
          <w:t xml:space="preserve">2.2 </w:t>
        </w:r>
        <w:r w:rsidR="0054437B" w:rsidRPr="00754A59">
          <w:rPr>
            <w:rStyle w:val="Hipercze"/>
            <w:rFonts w:cstheme="minorHAnsi"/>
            <w:color w:val="auto"/>
            <w:u w:val="none"/>
          </w:rPr>
          <w:t xml:space="preserve">Mapa obszaru LSR.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u w:val="none"/>
          </w:rPr>
          <w:tab/>
        </w:r>
        <w:r w:rsidR="00997951" w:rsidRPr="00754A59">
          <w:rPr>
            <w:rStyle w:val="Hipercze"/>
            <w:rFonts w:cstheme="minorHAnsi"/>
            <w:color w:val="auto"/>
            <w:u w:val="none"/>
          </w:rPr>
          <w:t>13</w:t>
        </w:r>
      </w:hyperlink>
    </w:p>
    <w:p w:rsidR="008F755C" w:rsidRPr="003836CA" w:rsidRDefault="006B4AB0" w:rsidP="000414F4">
      <w:pPr>
        <w:spacing w:after="0" w:line="276" w:lineRule="auto"/>
        <w:ind w:left="284"/>
        <w:jc w:val="both"/>
        <w:rPr>
          <w:rFonts w:cstheme="minorHAnsi"/>
        </w:rPr>
      </w:pPr>
      <w:hyperlink w:anchor="zakładka23" w:history="1">
        <w:r w:rsidR="00DA7795" w:rsidRPr="003836CA">
          <w:rPr>
            <w:rStyle w:val="Hipercze"/>
            <w:rFonts w:cstheme="minorHAnsi"/>
            <w:color w:val="auto"/>
            <w:u w:val="none"/>
          </w:rPr>
          <w:t xml:space="preserve">2.3 </w:t>
        </w:r>
        <w:r w:rsidR="003836CA" w:rsidRPr="003836CA">
          <w:rPr>
            <w:rStyle w:val="Hipercze"/>
            <w:rFonts w:cstheme="minorHAnsi"/>
            <w:color w:val="auto"/>
            <w:u w:val="none"/>
          </w:rPr>
          <w:t>Wielowymiarowa spójność obszaru</w:t>
        </w:r>
        <w:r w:rsidR="008F755C" w:rsidRPr="003836CA">
          <w:rPr>
            <w:rStyle w:val="Hipercze"/>
            <w:rFonts w:cstheme="minorHAnsi"/>
            <w:color w:val="auto"/>
            <w:u w:val="none"/>
          </w:rPr>
          <w:t>.</w:t>
        </w:r>
        <w:r w:rsidR="0054437B" w:rsidRPr="003836CA">
          <w:rPr>
            <w:rStyle w:val="Hipercze"/>
            <w:rFonts w:cstheme="minorHAnsi"/>
            <w:color w:val="auto"/>
            <w:u w:val="none"/>
          </w:rPr>
          <w:t xml:space="preserve"> </w:t>
        </w:r>
        <w:r w:rsidR="00FC157C" w:rsidRPr="003836CA">
          <w:rPr>
            <w:rStyle w:val="Hipercze"/>
            <w:rFonts w:cstheme="minorHAnsi"/>
            <w:color w:val="auto"/>
            <w:sz w:val="14"/>
            <w:u w:val="none"/>
          </w:rPr>
          <w:t>……</w:t>
        </w:r>
        <w:r w:rsidR="00DA7795" w:rsidRPr="003836CA">
          <w:rPr>
            <w:rStyle w:val="Hipercze"/>
            <w:rFonts w:cstheme="minorHAnsi"/>
            <w:color w:val="auto"/>
            <w:sz w:val="14"/>
            <w:u w:val="none"/>
          </w:rPr>
          <w:t>…………</w:t>
        </w:r>
        <w:r w:rsidR="003836CA" w:rsidRPr="003836CA">
          <w:rPr>
            <w:rStyle w:val="Hipercze"/>
            <w:rFonts w:cstheme="minorHAnsi"/>
            <w:color w:val="auto"/>
            <w:sz w:val="14"/>
            <w:u w:val="none"/>
          </w:rPr>
          <w:t>……………………………………………..</w:t>
        </w:r>
        <w:r w:rsidR="00DA7795" w:rsidRPr="003836CA">
          <w:rPr>
            <w:rStyle w:val="Hipercze"/>
            <w:rFonts w:cstheme="minorHAnsi"/>
            <w:color w:val="auto"/>
            <w:sz w:val="14"/>
            <w:u w:val="none"/>
          </w:rPr>
          <w:t>………………………………………………………………</w:t>
        </w:r>
        <w:r w:rsidR="003836CA" w:rsidRPr="003836CA">
          <w:rPr>
            <w:rStyle w:val="Hipercze"/>
            <w:rFonts w:cstheme="minorHAnsi"/>
            <w:color w:val="auto"/>
            <w:sz w:val="14"/>
            <w:u w:val="none"/>
          </w:rPr>
          <w:t>…………………….……….</w:t>
        </w:r>
        <w:r w:rsidR="00FC157C" w:rsidRPr="003836CA">
          <w:rPr>
            <w:rStyle w:val="Hipercze"/>
            <w:rFonts w:cstheme="minorHAnsi"/>
            <w:color w:val="auto"/>
            <w:sz w:val="14"/>
            <w:u w:val="none"/>
          </w:rPr>
          <w:tab/>
        </w:r>
        <w:r w:rsidR="00997951" w:rsidRPr="003836CA">
          <w:rPr>
            <w:rStyle w:val="Hipercze"/>
            <w:rFonts w:cstheme="minorHAnsi"/>
            <w:color w:val="auto"/>
            <w:u w:val="none"/>
          </w:rPr>
          <w:t>14</w:t>
        </w:r>
      </w:hyperlink>
    </w:p>
    <w:p w:rsidR="008F755C" w:rsidRPr="00754A59" w:rsidRDefault="006B4AB0" w:rsidP="000414F4">
      <w:pPr>
        <w:tabs>
          <w:tab w:val="left" w:pos="9639"/>
        </w:tabs>
        <w:spacing w:after="0" w:line="276" w:lineRule="auto"/>
        <w:jc w:val="both"/>
        <w:rPr>
          <w:rFonts w:cstheme="minorHAnsi"/>
        </w:rPr>
      </w:pPr>
      <w:hyperlink w:anchor="zakładka30" w:history="1">
        <w:r w:rsidR="00C936AA" w:rsidRPr="00754A59">
          <w:rPr>
            <w:rStyle w:val="Hipercze"/>
            <w:rFonts w:cstheme="minorHAnsi"/>
            <w:b/>
            <w:color w:val="auto"/>
            <w:u w:val="none"/>
          </w:rPr>
          <w:t xml:space="preserve">Rozdział III - </w:t>
        </w:r>
        <w:r w:rsidR="008F755C" w:rsidRPr="00754A59">
          <w:rPr>
            <w:rStyle w:val="Hipercze"/>
            <w:rFonts w:cstheme="minorHAnsi"/>
            <w:b/>
            <w:color w:val="auto"/>
            <w:u w:val="none"/>
          </w:rPr>
          <w:t>Partycypacyjny charakt</w:t>
        </w:r>
        <w:r w:rsidR="0054437B" w:rsidRPr="00754A59">
          <w:rPr>
            <w:rStyle w:val="Hipercze"/>
            <w:rFonts w:cstheme="minorHAnsi"/>
            <w:b/>
            <w:color w:val="auto"/>
            <w:u w:val="none"/>
          </w:rPr>
          <w:t xml:space="preserve">er LSR. </w:t>
        </w:r>
        <w:r w:rsidR="0054437B" w:rsidRPr="00754A59">
          <w:rPr>
            <w:rStyle w:val="Hipercze"/>
            <w:rFonts w:cstheme="minorHAnsi"/>
            <w:color w:val="auto"/>
            <w:sz w:val="14"/>
            <w:u w:val="none"/>
          </w:rPr>
          <w:t>………………………</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0414F4">
          <w:rPr>
            <w:rStyle w:val="Hipercze"/>
            <w:rFonts w:cstheme="minorHAnsi"/>
            <w:color w:val="auto"/>
            <w:sz w:val="14"/>
            <w:u w:val="none"/>
          </w:rPr>
          <w:t>….</w:t>
        </w:r>
        <w:r w:rsidR="00DA7795" w:rsidRPr="00754A59">
          <w:rPr>
            <w:rStyle w:val="Hipercze"/>
            <w:rFonts w:cstheme="minorHAnsi"/>
            <w:color w:val="auto"/>
            <w:sz w:val="14"/>
            <w:u w:val="none"/>
          </w:rPr>
          <w:tab/>
        </w:r>
        <w:r w:rsidR="00997951" w:rsidRPr="00754A59">
          <w:rPr>
            <w:rStyle w:val="Hipercze"/>
            <w:rFonts w:cstheme="minorHAnsi"/>
            <w:color w:val="auto"/>
            <w:u w:val="none"/>
          </w:rPr>
          <w:t>28</w:t>
        </w:r>
      </w:hyperlink>
    </w:p>
    <w:p w:rsidR="008F755C" w:rsidRPr="00754A59" w:rsidRDefault="006B4AB0" w:rsidP="000414F4">
      <w:pPr>
        <w:tabs>
          <w:tab w:val="left" w:pos="9639"/>
        </w:tabs>
        <w:spacing w:after="0" w:line="276" w:lineRule="auto"/>
        <w:jc w:val="both"/>
        <w:rPr>
          <w:rFonts w:cstheme="minorHAnsi"/>
          <w:b/>
        </w:rPr>
      </w:pPr>
      <w:hyperlink w:anchor="zakładka40" w:history="1">
        <w:r w:rsidR="002B46DB" w:rsidRPr="00754A59">
          <w:rPr>
            <w:rStyle w:val="Hipercze"/>
            <w:rFonts w:cstheme="minorHAnsi"/>
            <w:b/>
            <w:color w:val="auto"/>
            <w:u w:val="none"/>
          </w:rPr>
          <w:t xml:space="preserve">Rozdział IV - </w:t>
        </w:r>
        <w:r w:rsidR="008F755C" w:rsidRPr="00754A59">
          <w:rPr>
            <w:rStyle w:val="Hipercze"/>
            <w:rFonts w:cstheme="minorHAnsi"/>
            <w:b/>
            <w:color w:val="auto"/>
            <w:u w:val="none"/>
          </w:rPr>
          <w:t>Analiza potrzeb i potencjału LSR.</w:t>
        </w:r>
        <w:r w:rsidR="0054437B"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39</w:t>
        </w:r>
      </w:hyperlink>
    </w:p>
    <w:p w:rsidR="008F755C" w:rsidRPr="00754A59" w:rsidRDefault="006B4AB0" w:rsidP="000414F4">
      <w:pPr>
        <w:tabs>
          <w:tab w:val="left" w:pos="567"/>
          <w:tab w:val="left" w:pos="9639"/>
        </w:tabs>
        <w:spacing w:after="0" w:line="276" w:lineRule="auto"/>
        <w:ind w:left="284"/>
        <w:jc w:val="both"/>
        <w:rPr>
          <w:rFonts w:cstheme="minorHAnsi"/>
        </w:rPr>
      </w:pPr>
      <w:hyperlink w:anchor="zakładka41" w:history="1">
        <w:r w:rsidR="00DA7795" w:rsidRPr="00754A59">
          <w:rPr>
            <w:rStyle w:val="Hipercze"/>
            <w:rFonts w:cstheme="minorHAnsi"/>
            <w:color w:val="auto"/>
            <w:u w:val="none"/>
          </w:rPr>
          <w:t xml:space="preserve">4.1 </w:t>
        </w:r>
        <w:r w:rsidR="008F755C" w:rsidRPr="00754A59">
          <w:rPr>
            <w:rStyle w:val="Hipercze"/>
            <w:rFonts w:cstheme="minorHAnsi"/>
            <w:color w:val="auto"/>
            <w:u w:val="none"/>
          </w:rPr>
          <w:t>Analiza potrzeb rozwojowych i potencjałów obszaru wdrażania LSR wraz z ich uzasadnieniem.</w:t>
        </w:r>
        <w:r w:rsidR="0054437B"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ab/>
        </w:r>
        <w:r w:rsidR="00997951" w:rsidRPr="00754A59">
          <w:rPr>
            <w:rStyle w:val="Hipercze"/>
            <w:rFonts w:cstheme="minorHAnsi"/>
            <w:color w:val="auto"/>
            <w:u w:val="none"/>
          </w:rPr>
          <w:t>39</w:t>
        </w:r>
      </w:hyperlink>
    </w:p>
    <w:p w:rsidR="008F755C" w:rsidRPr="00754A59" w:rsidRDefault="006B4AB0" w:rsidP="000414F4">
      <w:pPr>
        <w:tabs>
          <w:tab w:val="left" w:pos="567"/>
          <w:tab w:val="left" w:pos="9639"/>
        </w:tabs>
        <w:spacing w:after="0" w:line="276" w:lineRule="auto"/>
        <w:ind w:left="284"/>
        <w:jc w:val="both"/>
        <w:rPr>
          <w:rFonts w:cstheme="minorHAnsi"/>
        </w:rPr>
      </w:pPr>
      <w:hyperlink w:anchor="zakładka42" w:history="1">
        <w:r w:rsidR="00DA7795" w:rsidRPr="00754A59">
          <w:rPr>
            <w:rStyle w:val="Hipercze"/>
            <w:rFonts w:cstheme="minorHAnsi"/>
            <w:color w:val="auto"/>
            <w:u w:val="none"/>
          </w:rPr>
          <w:t xml:space="preserve">4.2 </w:t>
        </w:r>
        <w:r w:rsidR="00C77A45" w:rsidRPr="00754A59">
          <w:rPr>
            <w:rStyle w:val="Hipercze"/>
            <w:rFonts w:cstheme="minorHAnsi"/>
            <w:color w:val="auto"/>
            <w:u w:val="none"/>
          </w:rPr>
          <w:t>Określenie grup docelowych.</w:t>
        </w:r>
        <w:r w:rsidR="00F22B09"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47</w:t>
        </w:r>
      </w:hyperlink>
    </w:p>
    <w:p w:rsidR="00C77A45" w:rsidRPr="003836CA" w:rsidRDefault="006B4AB0" w:rsidP="000414F4">
      <w:pPr>
        <w:tabs>
          <w:tab w:val="left" w:pos="567"/>
          <w:tab w:val="left" w:pos="9639"/>
        </w:tabs>
        <w:spacing w:after="0" w:line="276" w:lineRule="auto"/>
        <w:ind w:left="284"/>
        <w:jc w:val="both"/>
        <w:rPr>
          <w:rFonts w:cstheme="minorHAnsi"/>
        </w:rPr>
      </w:pPr>
      <w:hyperlink w:anchor="zakładka43" w:history="1">
        <w:r w:rsidR="00DA7795" w:rsidRPr="003836CA">
          <w:rPr>
            <w:rStyle w:val="Hipercze"/>
            <w:rFonts w:cstheme="minorHAnsi"/>
            <w:color w:val="auto"/>
            <w:u w:val="none"/>
          </w:rPr>
          <w:t xml:space="preserve">4.3 </w:t>
        </w:r>
        <w:r w:rsidR="00C77A45" w:rsidRPr="003836CA">
          <w:rPr>
            <w:rStyle w:val="Hipercze"/>
            <w:rFonts w:cstheme="minorHAnsi"/>
            <w:color w:val="auto"/>
            <w:u w:val="none"/>
          </w:rPr>
          <w:t>Analiz</w:t>
        </w:r>
        <w:r w:rsidR="003836CA" w:rsidRPr="003836CA">
          <w:rPr>
            <w:rStyle w:val="Hipercze"/>
            <w:rFonts w:cstheme="minorHAnsi"/>
            <w:color w:val="auto"/>
            <w:u w:val="none"/>
          </w:rPr>
          <w:t xml:space="preserve">a sposobu wsparcia lokalnych i </w:t>
        </w:r>
        <w:r w:rsidR="00C77A45" w:rsidRPr="003836CA">
          <w:rPr>
            <w:rStyle w:val="Hipercze"/>
            <w:rFonts w:cstheme="minorHAnsi"/>
            <w:color w:val="auto"/>
            <w:u w:val="none"/>
          </w:rPr>
          <w:t>ponadlokalnych inicjatyw</w:t>
        </w:r>
        <w:r w:rsidR="00CA3786" w:rsidRPr="003836CA">
          <w:rPr>
            <w:rStyle w:val="Hipercze"/>
            <w:rFonts w:cstheme="minorHAnsi"/>
            <w:color w:val="auto"/>
            <w:u w:val="none"/>
          </w:rPr>
          <w:t>.</w:t>
        </w:r>
        <w:r w:rsidR="008B6656" w:rsidRPr="003836CA">
          <w:rPr>
            <w:rStyle w:val="Hipercze"/>
            <w:rFonts w:cstheme="minorHAnsi"/>
            <w:color w:val="auto"/>
            <w:u w:val="none"/>
          </w:rPr>
          <w:t xml:space="preserve"> </w:t>
        </w:r>
        <w:r w:rsidR="00FC157C" w:rsidRPr="003836CA">
          <w:rPr>
            <w:rStyle w:val="Hipercze"/>
            <w:rFonts w:cstheme="minorHAnsi"/>
            <w:color w:val="auto"/>
            <w:sz w:val="14"/>
            <w:u w:val="none"/>
          </w:rPr>
          <w:t>……………………………………………………………………….…………</w:t>
        </w:r>
        <w:r w:rsidR="003836CA" w:rsidRPr="003836CA">
          <w:rPr>
            <w:rStyle w:val="Hipercze"/>
            <w:rFonts w:cstheme="minorHAnsi"/>
            <w:color w:val="auto"/>
            <w:sz w:val="14"/>
            <w:u w:val="none"/>
          </w:rPr>
          <w:t>...</w:t>
        </w:r>
        <w:r w:rsidR="00FC157C" w:rsidRPr="003836CA">
          <w:rPr>
            <w:rStyle w:val="Hipercze"/>
            <w:rFonts w:cstheme="minorHAnsi"/>
            <w:color w:val="auto"/>
            <w:sz w:val="14"/>
            <w:u w:val="none"/>
          </w:rPr>
          <w:t>…</w:t>
        </w:r>
        <w:r w:rsidR="00DA7795" w:rsidRPr="003836CA">
          <w:rPr>
            <w:rStyle w:val="Hipercze"/>
            <w:rFonts w:cstheme="minorHAnsi"/>
            <w:color w:val="auto"/>
            <w:sz w:val="14"/>
            <w:u w:val="none"/>
          </w:rPr>
          <w:t>…</w:t>
        </w:r>
        <w:r w:rsidR="00FC157C" w:rsidRPr="003836CA">
          <w:rPr>
            <w:rStyle w:val="Hipercze"/>
            <w:rFonts w:cstheme="minorHAnsi"/>
            <w:color w:val="auto"/>
            <w:sz w:val="14"/>
            <w:u w:val="none"/>
          </w:rPr>
          <w:tab/>
        </w:r>
        <w:r w:rsidR="003836CA" w:rsidRPr="003836CA">
          <w:rPr>
            <w:rStyle w:val="Hipercze"/>
            <w:rFonts w:cstheme="minorHAnsi"/>
            <w:color w:val="auto"/>
            <w:sz w:val="14"/>
            <w:u w:val="none"/>
          </w:rPr>
          <w:tab/>
        </w:r>
        <w:r w:rsidR="00997951" w:rsidRPr="003836CA">
          <w:rPr>
            <w:rStyle w:val="Hipercze"/>
            <w:rFonts w:cstheme="minorHAnsi"/>
            <w:color w:val="auto"/>
            <w:u w:val="none"/>
          </w:rPr>
          <w:t>49</w:t>
        </w:r>
      </w:hyperlink>
    </w:p>
    <w:p w:rsidR="00FC157C" w:rsidRPr="00754A59" w:rsidRDefault="006B4AB0" w:rsidP="000414F4">
      <w:pPr>
        <w:tabs>
          <w:tab w:val="left" w:pos="9639"/>
        </w:tabs>
        <w:spacing w:after="0" w:line="276" w:lineRule="auto"/>
        <w:jc w:val="both"/>
        <w:rPr>
          <w:rFonts w:cstheme="minorHAnsi"/>
          <w:b/>
        </w:rPr>
      </w:pPr>
      <w:hyperlink w:anchor="zakładka50" w:history="1">
        <w:r w:rsidR="002B46DB" w:rsidRPr="00754A59">
          <w:rPr>
            <w:rStyle w:val="Hipercze"/>
            <w:rFonts w:cstheme="minorHAnsi"/>
            <w:b/>
            <w:color w:val="auto"/>
            <w:u w:val="none"/>
          </w:rPr>
          <w:t xml:space="preserve">Rozdział V - </w:t>
        </w:r>
        <w:r w:rsidR="00CA3786" w:rsidRPr="00754A59">
          <w:rPr>
            <w:rStyle w:val="Hipercze"/>
            <w:rFonts w:cstheme="minorHAnsi"/>
            <w:b/>
            <w:color w:val="auto"/>
            <w:u w:val="none"/>
          </w:rPr>
          <w:t>Spójność, komplementarność i synergia.</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w:t>
        </w:r>
        <w:r w:rsidR="00FC157C" w:rsidRPr="00754A59">
          <w:rPr>
            <w:rStyle w:val="Hipercze"/>
            <w:rFonts w:cstheme="minorHAnsi"/>
            <w:color w:val="auto"/>
            <w:sz w:val="14"/>
            <w:u w:val="none"/>
          </w:rPr>
          <w:tab/>
        </w:r>
        <w:r w:rsidR="00997951" w:rsidRPr="00754A59">
          <w:rPr>
            <w:rStyle w:val="Hipercze"/>
            <w:rFonts w:cstheme="minorHAnsi"/>
            <w:color w:val="auto"/>
            <w:u w:val="none"/>
          </w:rPr>
          <w:t>55</w:t>
        </w:r>
      </w:hyperlink>
    </w:p>
    <w:p w:rsidR="00FC157C" w:rsidRPr="00754A59" w:rsidRDefault="006B4AB0" w:rsidP="000414F4">
      <w:pPr>
        <w:tabs>
          <w:tab w:val="left" w:pos="567"/>
          <w:tab w:val="left" w:pos="9639"/>
        </w:tabs>
        <w:spacing w:after="0" w:line="276" w:lineRule="auto"/>
        <w:ind w:left="284"/>
        <w:jc w:val="both"/>
        <w:rPr>
          <w:rFonts w:cstheme="minorHAnsi"/>
          <w:b/>
        </w:rPr>
      </w:pPr>
      <w:hyperlink w:anchor="zakładka51" w:history="1">
        <w:r w:rsidR="00DA7795" w:rsidRPr="00754A59">
          <w:rPr>
            <w:rStyle w:val="Hipercze"/>
            <w:rFonts w:cstheme="minorHAnsi"/>
            <w:color w:val="auto"/>
            <w:u w:val="none"/>
          </w:rPr>
          <w:t xml:space="preserve">5.1 </w:t>
        </w:r>
        <w:r w:rsidR="00CA3786" w:rsidRPr="00754A59">
          <w:rPr>
            <w:rStyle w:val="Hipercze"/>
            <w:rFonts w:cstheme="minorHAnsi"/>
            <w:color w:val="auto"/>
            <w:u w:val="none"/>
          </w:rPr>
          <w:t>Opis zgodności i komplementarności LSR z innymi dokumentami planistycznymi.</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55</w:t>
        </w:r>
      </w:hyperlink>
    </w:p>
    <w:p w:rsidR="00CA3786" w:rsidRPr="00754A59" w:rsidRDefault="006B4AB0" w:rsidP="000414F4">
      <w:pPr>
        <w:tabs>
          <w:tab w:val="left" w:pos="567"/>
          <w:tab w:val="left" w:pos="9639"/>
        </w:tabs>
        <w:spacing w:after="0" w:line="276" w:lineRule="auto"/>
        <w:ind w:left="284"/>
        <w:jc w:val="both"/>
        <w:rPr>
          <w:rFonts w:cstheme="minorHAnsi"/>
          <w:b/>
        </w:rPr>
      </w:pPr>
      <w:hyperlink w:anchor="zakładka52" w:history="1">
        <w:r w:rsidR="00DA7795" w:rsidRPr="00754A59">
          <w:rPr>
            <w:rStyle w:val="Hipercze"/>
            <w:rFonts w:cstheme="minorHAnsi"/>
            <w:color w:val="auto"/>
            <w:u w:val="none"/>
          </w:rPr>
          <w:t xml:space="preserve">5.2 </w:t>
        </w:r>
        <w:r w:rsidR="00CA3786" w:rsidRPr="00754A59">
          <w:rPr>
            <w:rStyle w:val="Hipercze"/>
            <w:rFonts w:cstheme="minorHAnsi"/>
            <w:color w:val="auto"/>
            <w:u w:val="none"/>
          </w:rPr>
          <w:t>Opis sposobu integrowania różnych sektorów, partnerów, zasobów czy branż.</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63</w:t>
        </w:r>
      </w:hyperlink>
    </w:p>
    <w:p w:rsidR="00CA3786" w:rsidRPr="00754A59" w:rsidRDefault="006B4AB0" w:rsidP="000414F4">
      <w:pPr>
        <w:tabs>
          <w:tab w:val="left" w:pos="9639"/>
        </w:tabs>
        <w:spacing w:after="0" w:line="276" w:lineRule="auto"/>
        <w:jc w:val="both"/>
        <w:rPr>
          <w:rFonts w:cstheme="minorHAnsi"/>
          <w:b/>
        </w:rPr>
      </w:pPr>
      <w:hyperlink w:anchor="zakładka60" w:history="1">
        <w:r w:rsidR="002B46DB" w:rsidRPr="00754A59">
          <w:rPr>
            <w:rStyle w:val="Hipercze"/>
            <w:rFonts w:cstheme="minorHAnsi"/>
            <w:b/>
            <w:color w:val="auto"/>
            <w:u w:val="none"/>
          </w:rPr>
          <w:t xml:space="preserve">Rozdział VI - </w:t>
        </w:r>
        <w:r w:rsidR="00CA3786" w:rsidRPr="00754A59">
          <w:rPr>
            <w:rStyle w:val="Hipercze"/>
            <w:rFonts w:cstheme="minorHAnsi"/>
            <w:b/>
            <w:color w:val="auto"/>
            <w:u w:val="none"/>
          </w:rPr>
          <w:t>Cele i wskaźniki</w:t>
        </w:r>
        <w:r w:rsidR="008B6656"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66</w:t>
        </w:r>
      </w:hyperlink>
    </w:p>
    <w:p w:rsidR="00CA3786" w:rsidRPr="00920E32" w:rsidRDefault="00920E32"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fldChar w:fldCharType="begin"/>
      </w:r>
      <w:r w:rsidRPr="00920E32">
        <w:rPr>
          <w:rStyle w:val="Hipercze"/>
          <w:rFonts w:cstheme="minorHAnsi"/>
          <w:color w:val="auto"/>
          <w:u w:val="none"/>
        </w:rPr>
        <w:instrText xml:space="preserve"> HYPERLINK  \l "zakładka60" </w:instrText>
      </w:r>
      <w:r w:rsidRPr="00920E32">
        <w:rPr>
          <w:rStyle w:val="Hipercze"/>
          <w:rFonts w:cstheme="minorHAnsi"/>
          <w:color w:val="auto"/>
          <w:u w:val="none"/>
        </w:rPr>
        <w:fldChar w:fldCharType="separate"/>
      </w:r>
      <w:r w:rsidR="002B46DB" w:rsidRPr="00920E32">
        <w:rPr>
          <w:rStyle w:val="Hipercze"/>
          <w:rFonts w:cstheme="minorHAnsi"/>
          <w:color w:val="auto"/>
          <w:u w:val="none"/>
        </w:rPr>
        <w:t xml:space="preserve">6.1 </w:t>
      </w:r>
      <w:r w:rsidR="00CA3786" w:rsidRPr="00920E32">
        <w:rPr>
          <w:rStyle w:val="Hipercze"/>
          <w:rFonts w:cstheme="minorHAnsi"/>
          <w:color w:val="auto"/>
          <w:u w:val="none"/>
        </w:rPr>
        <w:t>Specyfikacja i opis celów.</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FC157C"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6.2 </w:t>
      </w:r>
      <w:r w:rsidR="00CA3786" w:rsidRPr="00920E32">
        <w:rPr>
          <w:rStyle w:val="Hipercze"/>
          <w:rFonts w:cstheme="minorHAnsi"/>
          <w:color w:val="auto"/>
          <w:u w:val="none"/>
        </w:rPr>
        <w:t>Przedstawienie celów z podziałem na źródła finansowania.</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6.3 </w:t>
      </w:r>
      <w:r w:rsidR="00CA3786" w:rsidRPr="00920E32">
        <w:rPr>
          <w:rStyle w:val="Hipercze"/>
          <w:rFonts w:cstheme="minorHAnsi"/>
          <w:color w:val="auto"/>
          <w:u w:val="none"/>
        </w:rPr>
        <w:t xml:space="preserve">Przedstawienie przedsięwzięć </w:t>
      </w:r>
      <w:r w:rsidR="001D06FC" w:rsidRPr="00920E32">
        <w:rPr>
          <w:rStyle w:val="Hipercze"/>
          <w:rFonts w:cstheme="minorHAnsi"/>
          <w:color w:val="auto"/>
          <w:u w:val="none"/>
        </w:rPr>
        <w:t xml:space="preserve">realizowanych w ramach RLKS </w:t>
      </w:r>
      <w:r w:rsidR="00CA3786" w:rsidRPr="00920E32">
        <w:rPr>
          <w:rStyle w:val="Hipercze"/>
          <w:rFonts w:cstheme="minorHAnsi"/>
          <w:color w:val="auto"/>
          <w:u w:val="none"/>
        </w:rPr>
        <w:t>i sposób ich realizacji.</w:t>
      </w:r>
      <w:r w:rsidR="0054437B" w:rsidRPr="00920E32">
        <w:rPr>
          <w:rStyle w:val="Hipercze"/>
          <w:rFonts w:cstheme="minorHAnsi"/>
          <w:color w:val="auto"/>
          <w:u w:val="none"/>
        </w:rPr>
        <w:t xml:space="preserve"> </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6.4 </w:t>
      </w:r>
      <w:r w:rsidR="00CA3786" w:rsidRPr="00920E32">
        <w:rPr>
          <w:rStyle w:val="Hipercze"/>
          <w:rFonts w:cstheme="minorHAnsi"/>
          <w:color w:val="auto"/>
          <w:u w:val="none"/>
        </w:rPr>
        <w:t>Przypisanie wskaźników do celów i przedsięwzięć.</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754A59" w:rsidRDefault="00920E32" w:rsidP="000414F4">
      <w:pPr>
        <w:tabs>
          <w:tab w:val="left" w:pos="284"/>
          <w:tab w:val="left" w:pos="9639"/>
        </w:tabs>
        <w:spacing w:after="0" w:line="276" w:lineRule="auto"/>
        <w:jc w:val="both"/>
        <w:rPr>
          <w:rFonts w:cstheme="minorHAnsi"/>
          <w:b/>
        </w:rPr>
      </w:pPr>
      <w:r w:rsidRPr="00920E32">
        <w:rPr>
          <w:rStyle w:val="Hipercze"/>
          <w:rFonts w:cstheme="minorHAnsi"/>
          <w:color w:val="auto"/>
          <w:u w:val="none"/>
        </w:rPr>
        <w:fldChar w:fldCharType="end"/>
      </w:r>
      <w:hyperlink w:anchor="zakładka70" w:history="1">
        <w:r w:rsidR="002B46DB" w:rsidRPr="00754A59">
          <w:rPr>
            <w:rStyle w:val="Hipercze"/>
            <w:rFonts w:cstheme="minorHAnsi"/>
            <w:b/>
            <w:color w:val="auto"/>
            <w:u w:val="none"/>
          </w:rPr>
          <w:t xml:space="preserve">Rozdział VII - </w:t>
        </w:r>
        <w:r w:rsidR="00CA3786" w:rsidRPr="00754A59">
          <w:rPr>
            <w:rStyle w:val="Hipercze"/>
            <w:rFonts w:cstheme="minorHAnsi"/>
            <w:b/>
            <w:color w:val="auto"/>
            <w:u w:val="none"/>
          </w:rPr>
          <w:t>Sposób wyboru</w:t>
        </w:r>
        <w:r w:rsidR="00811B5F" w:rsidRPr="00754A59">
          <w:rPr>
            <w:rStyle w:val="Hipercze"/>
            <w:rFonts w:cstheme="minorHAnsi"/>
            <w:b/>
            <w:color w:val="auto"/>
            <w:u w:val="none"/>
          </w:rPr>
          <w:t xml:space="preserve"> i oceny operacji oraz sposób ustanawiania kryteriów wyboru.</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77</w:t>
        </w:r>
      </w:hyperlink>
    </w:p>
    <w:p w:rsidR="00811B5F" w:rsidRPr="00754A59" w:rsidRDefault="006B4AB0" w:rsidP="000414F4">
      <w:pPr>
        <w:tabs>
          <w:tab w:val="left" w:pos="567"/>
          <w:tab w:val="left" w:pos="9639"/>
        </w:tabs>
        <w:spacing w:after="0" w:line="276" w:lineRule="auto"/>
        <w:ind w:left="284"/>
        <w:jc w:val="both"/>
        <w:rPr>
          <w:rFonts w:cstheme="minorHAnsi"/>
        </w:rPr>
      </w:pPr>
      <w:hyperlink w:anchor="zakładka71" w:history="1">
        <w:r w:rsidR="00302713" w:rsidRPr="00754A59">
          <w:rPr>
            <w:rStyle w:val="Hipercze"/>
            <w:rFonts w:cstheme="minorHAnsi"/>
            <w:color w:val="auto"/>
            <w:u w:val="none"/>
          </w:rPr>
          <w:t xml:space="preserve">7.1 </w:t>
        </w:r>
        <w:r w:rsidR="00811B5F" w:rsidRPr="00754A59">
          <w:rPr>
            <w:rStyle w:val="Hipercze"/>
            <w:rFonts w:cstheme="minorHAnsi"/>
            <w:color w:val="auto"/>
            <w:u w:val="none"/>
          </w:rPr>
          <w:t>Ogólna charakterystyka wewnętrznej organizacji pracy LGD.</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77</w:t>
        </w:r>
      </w:hyperlink>
    </w:p>
    <w:p w:rsidR="00811B5F" w:rsidRPr="00754A59" w:rsidRDefault="006B4AB0" w:rsidP="000414F4">
      <w:pPr>
        <w:tabs>
          <w:tab w:val="left" w:pos="567"/>
          <w:tab w:val="left" w:pos="9639"/>
        </w:tabs>
        <w:spacing w:after="0" w:line="276" w:lineRule="auto"/>
        <w:ind w:left="284"/>
        <w:jc w:val="both"/>
        <w:rPr>
          <w:rFonts w:cstheme="minorHAnsi"/>
        </w:rPr>
      </w:pPr>
      <w:hyperlink w:anchor="zakładka72" w:history="1">
        <w:r w:rsidR="00DA7795" w:rsidRPr="00754A59">
          <w:rPr>
            <w:rStyle w:val="Hipercze"/>
            <w:rFonts w:cstheme="minorHAnsi"/>
            <w:color w:val="auto"/>
            <w:u w:val="none"/>
          </w:rPr>
          <w:t xml:space="preserve">7.2 </w:t>
        </w:r>
        <w:r w:rsidR="00F054FD" w:rsidRPr="00754A59">
          <w:rPr>
            <w:rStyle w:val="Hipercze"/>
            <w:rFonts w:cstheme="minorHAnsi"/>
            <w:color w:val="auto"/>
            <w:u w:val="none"/>
          </w:rPr>
          <w:t>Sposób ustanawiania i zmiany kryteriów wyboru.</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78</w:t>
        </w:r>
      </w:hyperlink>
    </w:p>
    <w:p w:rsidR="00F054FD" w:rsidRPr="0042681E" w:rsidRDefault="006B4AB0" w:rsidP="000414F4">
      <w:pPr>
        <w:tabs>
          <w:tab w:val="left" w:pos="567"/>
          <w:tab w:val="left" w:pos="9639"/>
        </w:tabs>
        <w:spacing w:after="0" w:line="276" w:lineRule="auto"/>
        <w:ind w:left="284"/>
        <w:jc w:val="both"/>
        <w:rPr>
          <w:rFonts w:cstheme="minorHAnsi"/>
        </w:rPr>
      </w:pPr>
      <w:hyperlink w:anchor="zakładka73" w:history="1">
        <w:r w:rsidR="002B46DB" w:rsidRPr="0042681E">
          <w:rPr>
            <w:rStyle w:val="Hipercze"/>
            <w:rFonts w:cstheme="minorHAnsi"/>
            <w:color w:val="auto"/>
            <w:u w:val="none"/>
          </w:rPr>
          <w:t xml:space="preserve">7.3 </w:t>
        </w:r>
        <w:r w:rsidR="00F054FD" w:rsidRPr="0042681E">
          <w:rPr>
            <w:rStyle w:val="Hipercze"/>
            <w:rFonts w:cstheme="minorHAnsi"/>
            <w:color w:val="auto"/>
            <w:u w:val="none"/>
          </w:rPr>
          <w:t>Sposób uwzglę</w:t>
        </w:r>
        <w:r w:rsidR="0042681E" w:rsidRPr="0042681E">
          <w:rPr>
            <w:rStyle w:val="Hipercze"/>
            <w:rFonts w:cstheme="minorHAnsi"/>
            <w:color w:val="auto"/>
            <w:u w:val="none"/>
          </w:rPr>
          <w:t xml:space="preserve">dnienia innowacyjności </w:t>
        </w:r>
        <w:r w:rsidR="00F054FD" w:rsidRPr="0042681E">
          <w:rPr>
            <w:rStyle w:val="Hipercze"/>
            <w:rFonts w:cstheme="minorHAnsi"/>
            <w:color w:val="auto"/>
            <w:u w:val="none"/>
          </w:rPr>
          <w:t>w kryteriach wyboru operacji</w:t>
        </w:r>
        <w:r w:rsidR="0042681E" w:rsidRPr="0042681E">
          <w:rPr>
            <w:rStyle w:val="Hipercze"/>
            <w:rFonts w:cstheme="minorHAnsi"/>
            <w:color w:val="auto"/>
            <w:u w:val="none"/>
          </w:rPr>
          <w:t>, definicja, zasady oceny</w:t>
        </w:r>
        <w:r w:rsidR="00F054FD" w:rsidRPr="0042681E">
          <w:rPr>
            <w:rStyle w:val="Hipercze"/>
            <w:rFonts w:cstheme="minorHAnsi"/>
            <w:color w:val="auto"/>
            <w:u w:val="none"/>
          </w:rPr>
          <w:t>.</w:t>
        </w:r>
        <w:r w:rsidR="008B6656" w:rsidRPr="0042681E">
          <w:rPr>
            <w:rStyle w:val="Hipercze"/>
            <w:rFonts w:cstheme="minorHAnsi"/>
            <w:color w:val="auto"/>
            <w:u w:val="none"/>
          </w:rPr>
          <w:t xml:space="preserve"> </w:t>
        </w:r>
        <w:r w:rsidR="0042681E" w:rsidRPr="0042681E">
          <w:rPr>
            <w:rStyle w:val="Hipercze"/>
            <w:rFonts w:cstheme="minorHAnsi"/>
            <w:color w:val="auto"/>
            <w:sz w:val="14"/>
            <w:u w:val="none"/>
          </w:rPr>
          <w:t>….………………</w:t>
        </w:r>
        <w:r w:rsidR="00FC157C" w:rsidRPr="0042681E">
          <w:rPr>
            <w:rStyle w:val="Hipercze"/>
            <w:rFonts w:cstheme="minorHAnsi"/>
            <w:color w:val="auto"/>
            <w:sz w:val="14"/>
            <w:u w:val="none"/>
          </w:rPr>
          <w:tab/>
        </w:r>
        <w:r w:rsidR="00997951" w:rsidRPr="0042681E">
          <w:rPr>
            <w:rStyle w:val="Hipercze"/>
            <w:rFonts w:cstheme="minorHAnsi"/>
            <w:color w:val="auto"/>
            <w:u w:val="none"/>
          </w:rPr>
          <w:t>79</w:t>
        </w:r>
      </w:hyperlink>
    </w:p>
    <w:p w:rsidR="00F054FD" w:rsidRPr="008E7712" w:rsidRDefault="006B4AB0" w:rsidP="000414F4">
      <w:pPr>
        <w:tabs>
          <w:tab w:val="left" w:pos="567"/>
          <w:tab w:val="left" w:pos="9639"/>
        </w:tabs>
        <w:spacing w:after="0" w:line="276" w:lineRule="auto"/>
        <w:ind w:left="284"/>
        <w:jc w:val="both"/>
        <w:rPr>
          <w:rFonts w:cstheme="minorHAnsi"/>
        </w:rPr>
      </w:pPr>
      <w:hyperlink w:anchor="zakładka74" w:history="1">
        <w:r w:rsidR="002B46DB" w:rsidRPr="008E7712">
          <w:rPr>
            <w:rStyle w:val="Hipercze"/>
            <w:rFonts w:cstheme="minorHAnsi"/>
            <w:color w:val="auto"/>
            <w:u w:val="none"/>
          </w:rPr>
          <w:t xml:space="preserve">7.4 </w:t>
        </w:r>
        <w:r w:rsidR="0042681E" w:rsidRPr="008E7712">
          <w:rPr>
            <w:rStyle w:val="Hipercze"/>
            <w:rFonts w:eastAsia="Calibri" w:cstheme="minorHAnsi"/>
            <w:color w:val="auto"/>
            <w:u w:val="none"/>
          </w:rPr>
          <w:t xml:space="preserve">Realizacji projektów grantowych, </w:t>
        </w:r>
        <w:r w:rsidR="0042681E" w:rsidRPr="004222BF">
          <w:rPr>
            <w:rStyle w:val="Hipercze"/>
            <w:rFonts w:eastAsia="Calibri" w:cstheme="minorHAnsi"/>
            <w:strike/>
            <w:color w:val="C45911" w:themeColor="accent2" w:themeShade="BF"/>
            <w:u w:val="none"/>
          </w:rPr>
          <w:t>w tym przygotowanie koncepcji inteligentnych wsi</w:t>
        </w:r>
        <w:r w:rsidR="0042681E" w:rsidRPr="008E7712">
          <w:rPr>
            <w:rStyle w:val="Hipercze"/>
            <w:rFonts w:eastAsia="Calibri" w:cstheme="minorHAnsi"/>
            <w:color w:val="auto"/>
            <w:u w:val="none"/>
          </w:rPr>
          <w:t xml:space="preserve">. </w:t>
        </w:r>
        <w:r w:rsidR="00FC157C" w:rsidRPr="008E7712">
          <w:rPr>
            <w:rStyle w:val="Hipercze"/>
            <w:rFonts w:cstheme="minorHAnsi"/>
            <w:color w:val="auto"/>
            <w:sz w:val="14"/>
            <w:u w:val="none"/>
          </w:rPr>
          <w:t>…</w:t>
        </w:r>
        <w:r w:rsidR="0042681E" w:rsidRPr="008E7712">
          <w:rPr>
            <w:rStyle w:val="Hipercze"/>
            <w:rFonts w:cstheme="minorHAnsi"/>
            <w:color w:val="auto"/>
            <w:sz w:val="14"/>
            <w:u w:val="none"/>
          </w:rPr>
          <w:t>……………………………..</w:t>
        </w:r>
        <w:r w:rsidR="00FC157C" w:rsidRPr="008E7712">
          <w:rPr>
            <w:rStyle w:val="Hipercze"/>
            <w:rFonts w:cstheme="minorHAnsi"/>
            <w:color w:val="auto"/>
            <w:sz w:val="14"/>
            <w:u w:val="none"/>
          </w:rPr>
          <w:t>…</w:t>
        </w:r>
        <w:r w:rsidR="00DA7795" w:rsidRPr="008E7712">
          <w:rPr>
            <w:rStyle w:val="Hipercze"/>
            <w:rFonts w:cstheme="minorHAnsi"/>
            <w:color w:val="auto"/>
            <w:sz w:val="14"/>
            <w:u w:val="none"/>
          </w:rPr>
          <w:t>…</w:t>
        </w:r>
        <w:r w:rsidR="0054437B" w:rsidRPr="008E7712">
          <w:rPr>
            <w:rStyle w:val="Hipercze"/>
            <w:rFonts w:cstheme="minorHAnsi"/>
            <w:color w:val="auto"/>
            <w:sz w:val="14"/>
            <w:u w:val="none"/>
          </w:rPr>
          <w:tab/>
        </w:r>
        <w:r w:rsidR="00997951" w:rsidRPr="008E7712">
          <w:rPr>
            <w:rStyle w:val="Hipercze"/>
            <w:rFonts w:cstheme="minorHAnsi"/>
            <w:color w:val="auto"/>
            <w:u w:val="none"/>
          </w:rPr>
          <w:t>81</w:t>
        </w:r>
      </w:hyperlink>
    </w:p>
    <w:p w:rsidR="00E863F8" w:rsidRPr="00754A59" w:rsidRDefault="006B4AB0" w:rsidP="000414F4">
      <w:pPr>
        <w:tabs>
          <w:tab w:val="left" w:pos="284"/>
          <w:tab w:val="left" w:pos="9639"/>
        </w:tabs>
        <w:spacing w:after="0" w:line="276" w:lineRule="auto"/>
        <w:jc w:val="both"/>
        <w:rPr>
          <w:rFonts w:cstheme="minorHAnsi"/>
          <w:b/>
        </w:rPr>
      </w:pPr>
      <w:hyperlink w:anchor="zakładka80" w:history="1">
        <w:r w:rsidR="002B46DB" w:rsidRPr="00434990">
          <w:rPr>
            <w:rStyle w:val="Hipercze"/>
            <w:rFonts w:cstheme="minorHAnsi"/>
            <w:b/>
            <w:color w:val="auto"/>
            <w:u w:val="none"/>
          </w:rPr>
          <w:t xml:space="preserve">Rozdział VIII - </w:t>
        </w:r>
        <w:r w:rsidR="00E863F8" w:rsidRPr="00434990">
          <w:rPr>
            <w:rStyle w:val="Hipercze"/>
            <w:rFonts w:cstheme="minorHAnsi"/>
            <w:b/>
            <w:color w:val="auto"/>
            <w:u w:val="none"/>
          </w:rPr>
          <w:t>Plan działania.</w:t>
        </w:r>
        <w:r w:rsidR="008B6656" w:rsidRPr="00434990">
          <w:rPr>
            <w:rStyle w:val="Hipercze"/>
            <w:rFonts w:cstheme="minorHAnsi"/>
            <w:b/>
            <w:color w:val="auto"/>
            <w:u w:val="none"/>
          </w:rPr>
          <w:t xml:space="preserve"> </w:t>
        </w:r>
        <w:r w:rsidR="0054437B" w:rsidRPr="00754A59">
          <w:rPr>
            <w:rStyle w:val="Hipercze"/>
            <w:rFonts w:cstheme="minorHAnsi"/>
            <w:color w:val="auto"/>
            <w:sz w:val="14"/>
            <w:u w:val="none"/>
          </w:rPr>
          <w:t>…………………………………………</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83</w:t>
        </w:r>
      </w:hyperlink>
    </w:p>
    <w:p w:rsidR="00E863F8" w:rsidRPr="00667513" w:rsidRDefault="006B4AB0" w:rsidP="000414F4">
      <w:pPr>
        <w:tabs>
          <w:tab w:val="left" w:pos="9639"/>
        </w:tabs>
        <w:spacing w:after="0" w:line="276" w:lineRule="auto"/>
        <w:ind w:left="284"/>
        <w:jc w:val="both"/>
        <w:rPr>
          <w:rFonts w:cstheme="minorHAnsi"/>
        </w:rPr>
      </w:pPr>
      <w:hyperlink w:anchor="zakładka81" w:history="1">
        <w:r w:rsidR="00302713" w:rsidRPr="00667513">
          <w:rPr>
            <w:rStyle w:val="Hipercze"/>
            <w:rFonts w:cstheme="minorHAnsi"/>
            <w:color w:val="auto"/>
            <w:u w:val="none"/>
          </w:rPr>
          <w:t xml:space="preserve">8.1 </w:t>
        </w:r>
        <w:r w:rsidR="002B46DB" w:rsidRPr="00667513">
          <w:rPr>
            <w:rStyle w:val="Hipercze"/>
            <w:rFonts w:cstheme="minorHAnsi"/>
            <w:color w:val="auto"/>
            <w:u w:val="none"/>
          </w:rPr>
          <w:t>Z</w:t>
        </w:r>
        <w:r w:rsidR="00E863F8" w:rsidRPr="00667513">
          <w:rPr>
            <w:rStyle w:val="Hipercze"/>
            <w:rFonts w:cstheme="minorHAnsi"/>
            <w:color w:val="auto"/>
            <w:u w:val="none"/>
          </w:rPr>
          <w:t>więzła charakterystyka harmonogramu osiągania celów i wskaźników.</w:t>
        </w:r>
        <w:r w:rsidR="008B6656" w:rsidRPr="00667513">
          <w:rPr>
            <w:rStyle w:val="Hipercze"/>
            <w:rFonts w:cstheme="minorHAnsi"/>
            <w:color w:val="auto"/>
            <w:u w:val="none"/>
          </w:rPr>
          <w:t xml:space="preserve"> </w:t>
        </w:r>
        <w:r w:rsidR="0054437B" w:rsidRPr="00667513">
          <w:rPr>
            <w:rStyle w:val="Hipercze"/>
            <w:rFonts w:cstheme="minorHAnsi"/>
            <w:color w:val="auto"/>
            <w:sz w:val="14"/>
            <w:u w:val="none"/>
          </w:rPr>
          <w:t>…………………………………………………………</w:t>
        </w:r>
        <w:r w:rsidR="00FC157C" w:rsidRPr="00667513">
          <w:rPr>
            <w:rStyle w:val="Hipercze"/>
            <w:rFonts w:cstheme="minorHAnsi"/>
            <w:color w:val="auto"/>
            <w:sz w:val="14"/>
            <w:u w:val="none"/>
          </w:rPr>
          <w:t>…………</w:t>
        </w:r>
        <w:r w:rsidR="00DA7795" w:rsidRPr="00667513">
          <w:rPr>
            <w:rStyle w:val="Hipercze"/>
            <w:rFonts w:cstheme="minorHAnsi"/>
            <w:color w:val="auto"/>
            <w:sz w:val="14"/>
            <w:u w:val="none"/>
          </w:rPr>
          <w:t>….</w:t>
        </w:r>
        <w:r w:rsidR="00302713" w:rsidRPr="00667513">
          <w:rPr>
            <w:rStyle w:val="Hipercze"/>
            <w:rFonts w:cstheme="minorHAnsi"/>
            <w:color w:val="auto"/>
            <w:sz w:val="14"/>
            <w:u w:val="none"/>
          </w:rPr>
          <w:t>.</w:t>
        </w:r>
        <w:r w:rsidR="0054437B" w:rsidRPr="00667513">
          <w:rPr>
            <w:rStyle w:val="Hipercze"/>
            <w:rFonts w:cstheme="minorHAnsi"/>
            <w:color w:val="auto"/>
            <w:sz w:val="14"/>
            <w:u w:val="none"/>
          </w:rPr>
          <w:tab/>
        </w:r>
        <w:r w:rsidR="00997951" w:rsidRPr="00667513">
          <w:rPr>
            <w:rStyle w:val="Hipercze"/>
            <w:rFonts w:cstheme="minorHAnsi"/>
            <w:color w:val="auto"/>
            <w:u w:val="none"/>
          </w:rPr>
          <w:t>83</w:t>
        </w:r>
      </w:hyperlink>
    </w:p>
    <w:p w:rsidR="00E863F8" w:rsidRPr="0041716B" w:rsidRDefault="006B4AB0" w:rsidP="000414F4">
      <w:pPr>
        <w:tabs>
          <w:tab w:val="left" w:pos="9639"/>
        </w:tabs>
        <w:spacing w:after="0" w:line="276" w:lineRule="auto"/>
        <w:ind w:left="284"/>
        <w:jc w:val="both"/>
        <w:rPr>
          <w:rFonts w:cstheme="minorHAnsi"/>
        </w:rPr>
      </w:pPr>
      <w:hyperlink w:anchor="zakładka82" w:history="1">
        <w:r w:rsidR="002B46DB" w:rsidRPr="0041716B">
          <w:rPr>
            <w:rStyle w:val="Hipercze"/>
            <w:rFonts w:cstheme="minorHAnsi"/>
            <w:color w:val="auto"/>
            <w:u w:val="none"/>
          </w:rPr>
          <w:t xml:space="preserve">8.2 </w:t>
        </w:r>
        <w:r w:rsidR="00E863F8" w:rsidRPr="0041716B">
          <w:rPr>
            <w:rStyle w:val="Hipercze"/>
            <w:rFonts w:cstheme="minorHAnsi"/>
            <w:color w:val="auto"/>
            <w:u w:val="none"/>
          </w:rPr>
          <w:t>Wyszczególnienie kamieni milowych.</w:t>
        </w:r>
        <w:r w:rsidR="008B6656" w:rsidRPr="0041716B">
          <w:rPr>
            <w:rStyle w:val="Hipercze"/>
            <w:rFonts w:cstheme="minorHAnsi"/>
            <w:color w:val="auto"/>
            <w:u w:val="none"/>
          </w:rPr>
          <w:t xml:space="preserve"> </w:t>
        </w:r>
        <w:r w:rsidR="0054437B" w:rsidRPr="0041716B">
          <w:rPr>
            <w:rStyle w:val="Hipercze"/>
            <w:rFonts w:cstheme="minorHAnsi"/>
            <w:color w:val="auto"/>
            <w:sz w:val="14"/>
            <w:u w:val="none"/>
          </w:rPr>
          <w:t>…………………………………………………………</w:t>
        </w:r>
        <w:r w:rsidR="00FC157C" w:rsidRPr="0041716B">
          <w:rPr>
            <w:rStyle w:val="Hipercze"/>
            <w:rFonts w:cstheme="minorHAnsi"/>
            <w:color w:val="auto"/>
            <w:sz w:val="14"/>
            <w:u w:val="none"/>
          </w:rPr>
          <w:t>…………………………………………………………………………………..</w:t>
        </w:r>
        <w:r w:rsidR="0054437B" w:rsidRPr="0041716B">
          <w:rPr>
            <w:rStyle w:val="Hipercze"/>
            <w:rFonts w:cstheme="minorHAnsi"/>
            <w:color w:val="auto"/>
            <w:sz w:val="14"/>
            <w:u w:val="none"/>
          </w:rPr>
          <w:t>.</w:t>
        </w:r>
        <w:r w:rsidR="00FC157C" w:rsidRPr="0041716B">
          <w:rPr>
            <w:rStyle w:val="Hipercze"/>
            <w:rFonts w:cstheme="minorHAnsi"/>
            <w:color w:val="auto"/>
            <w:sz w:val="14"/>
            <w:u w:val="none"/>
          </w:rPr>
          <w:t>..........</w:t>
        </w:r>
        <w:r w:rsidR="00DA7795" w:rsidRPr="0041716B">
          <w:rPr>
            <w:rStyle w:val="Hipercze"/>
            <w:rFonts w:cstheme="minorHAnsi"/>
            <w:color w:val="auto"/>
            <w:sz w:val="14"/>
            <w:u w:val="none"/>
          </w:rPr>
          <w:t>...</w:t>
        </w:r>
        <w:r w:rsidR="0054437B" w:rsidRPr="0041716B">
          <w:rPr>
            <w:rStyle w:val="Hipercze"/>
            <w:rFonts w:cstheme="minorHAnsi"/>
            <w:color w:val="auto"/>
            <w:sz w:val="14"/>
            <w:u w:val="none"/>
          </w:rPr>
          <w:tab/>
        </w:r>
        <w:r w:rsidR="00997951" w:rsidRPr="0041716B">
          <w:rPr>
            <w:rStyle w:val="Hipercze"/>
            <w:rFonts w:cstheme="minorHAnsi"/>
            <w:color w:val="auto"/>
            <w:u w:val="none"/>
          </w:rPr>
          <w:t>84</w:t>
        </w:r>
      </w:hyperlink>
    </w:p>
    <w:p w:rsidR="00E863F8" w:rsidRPr="00754A59" w:rsidRDefault="006B4AB0" w:rsidP="000414F4">
      <w:pPr>
        <w:tabs>
          <w:tab w:val="left" w:pos="9639"/>
        </w:tabs>
        <w:spacing w:after="0" w:line="276" w:lineRule="auto"/>
        <w:jc w:val="both"/>
        <w:rPr>
          <w:rFonts w:cstheme="minorHAnsi"/>
          <w:b/>
        </w:rPr>
      </w:pPr>
      <w:hyperlink w:anchor="zakładka90" w:history="1">
        <w:r w:rsidR="002B46DB" w:rsidRPr="00754A59">
          <w:rPr>
            <w:rStyle w:val="Hipercze"/>
            <w:rFonts w:cstheme="minorHAnsi"/>
            <w:b/>
            <w:color w:val="auto"/>
            <w:u w:val="none"/>
          </w:rPr>
          <w:t xml:space="preserve">Rozdział IX - </w:t>
        </w:r>
        <w:r w:rsidR="00E863F8" w:rsidRPr="00754A59">
          <w:rPr>
            <w:rStyle w:val="Hipercze"/>
            <w:rFonts w:cstheme="minorHAnsi"/>
            <w:b/>
            <w:color w:val="auto"/>
            <w:u w:val="none"/>
          </w:rPr>
          <w:t>Plan finansowy LSR.</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84</w:t>
        </w:r>
      </w:hyperlink>
    </w:p>
    <w:p w:rsidR="00F446AC" w:rsidRPr="00754A59" w:rsidRDefault="00F446AC" w:rsidP="000414F4">
      <w:pPr>
        <w:tabs>
          <w:tab w:val="left" w:pos="567"/>
        </w:tabs>
        <w:spacing w:after="0" w:line="276" w:lineRule="auto"/>
        <w:ind w:left="284"/>
        <w:jc w:val="both"/>
        <w:rPr>
          <w:rFonts w:cstheme="minorHAnsi"/>
        </w:rPr>
      </w:pPr>
      <w:r w:rsidRPr="00754A59">
        <w:rPr>
          <w:rFonts w:cstheme="minorHAnsi"/>
        </w:rPr>
        <w:t xml:space="preserve">Opis przewidywanych źródeł finansowania działalności LGD, w tym: </w:t>
      </w:r>
    </w:p>
    <w:p w:rsidR="00F446AC" w:rsidRPr="0041716B" w:rsidRDefault="006B4AB0" w:rsidP="000414F4">
      <w:pPr>
        <w:tabs>
          <w:tab w:val="left" w:pos="851"/>
          <w:tab w:val="left" w:pos="9639"/>
        </w:tabs>
        <w:spacing w:after="0" w:line="276" w:lineRule="auto"/>
        <w:ind w:left="284"/>
        <w:jc w:val="both"/>
        <w:rPr>
          <w:rFonts w:cstheme="minorHAnsi"/>
        </w:rPr>
      </w:pPr>
      <w:hyperlink w:anchor="zakładka91" w:history="1">
        <w:r w:rsidR="002B46DB" w:rsidRPr="0041716B">
          <w:rPr>
            <w:rStyle w:val="Hipercze"/>
            <w:rFonts w:cstheme="minorHAnsi"/>
            <w:color w:val="auto"/>
            <w:u w:val="none"/>
          </w:rPr>
          <w:t xml:space="preserve">9.1 </w:t>
        </w:r>
        <w:r w:rsidR="00F446AC" w:rsidRPr="0041716B">
          <w:rPr>
            <w:rStyle w:val="Hipercze"/>
            <w:rFonts w:cstheme="minorHAnsi"/>
            <w:color w:val="auto"/>
            <w:u w:val="none"/>
          </w:rPr>
          <w:t>Wskazanie funduszy EFSI stanowiących bezpośrednie źródło fin</w:t>
        </w:r>
        <w:r w:rsidR="0041716B" w:rsidRPr="0041716B">
          <w:rPr>
            <w:rStyle w:val="Hipercze"/>
            <w:rFonts w:cstheme="minorHAnsi"/>
            <w:color w:val="auto"/>
            <w:u w:val="none"/>
          </w:rPr>
          <w:t>ansowania LSR, jako budżetu LSR.</w:t>
        </w:r>
        <w:r w:rsidR="00F446AC" w:rsidRPr="0041716B">
          <w:rPr>
            <w:rStyle w:val="Hipercze"/>
            <w:rFonts w:cstheme="minorHAnsi"/>
            <w:color w:val="auto"/>
            <w:u w:val="none"/>
          </w:rPr>
          <w:t xml:space="preserve"> </w:t>
        </w:r>
        <w:r w:rsidR="00F446AC" w:rsidRPr="0041716B">
          <w:rPr>
            <w:rStyle w:val="Hipercze"/>
            <w:rFonts w:cstheme="minorHAnsi"/>
            <w:color w:val="auto"/>
            <w:sz w:val="14"/>
            <w:u w:val="none"/>
          </w:rPr>
          <w:t>……</w:t>
        </w:r>
        <w:r w:rsidR="00DA7795" w:rsidRPr="0041716B">
          <w:rPr>
            <w:rStyle w:val="Hipercze"/>
            <w:rFonts w:cstheme="minorHAnsi"/>
            <w:color w:val="auto"/>
            <w:sz w:val="14"/>
            <w:u w:val="none"/>
          </w:rPr>
          <w:t>…..</w:t>
        </w:r>
        <w:r w:rsidR="00F446AC" w:rsidRPr="0041716B">
          <w:rPr>
            <w:rStyle w:val="Hipercze"/>
            <w:rFonts w:cstheme="minorHAnsi"/>
            <w:color w:val="auto"/>
            <w:sz w:val="14"/>
            <w:u w:val="none"/>
          </w:rPr>
          <w:tab/>
        </w:r>
        <w:r w:rsidR="00F446AC" w:rsidRPr="0041716B">
          <w:rPr>
            <w:rStyle w:val="Hipercze"/>
            <w:rFonts w:cstheme="minorHAnsi"/>
            <w:color w:val="auto"/>
            <w:u w:val="none"/>
          </w:rPr>
          <w:t>84</w:t>
        </w:r>
      </w:hyperlink>
    </w:p>
    <w:p w:rsidR="00F446AC" w:rsidRPr="00754A59" w:rsidRDefault="006B4AB0" w:rsidP="000414F4">
      <w:pPr>
        <w:tabs>
          <w:tab w:val="left" w:pos="567"/>
        </w:tabs>
        <w:spacing w:after="0" w:line="276" w:lineRule="auto"/>
        <w:ind w:left="284"/>
        <w:jc w:val="both"/>
        <w:rPr>
          <w:rFonts w:cstheme="minorHAnsi"/>
        </w:rPr>
      </w:pPr>
      <w:hyperlink w:anchor="zakładka92" w:history="1">
        <w:r w:rsidR="002B46DB" w:rsidRPr="00754A59">
          <w:rPr>
            <w:rStyle w:val="Hipercze"/>
            <w:rFonts w:cstheme="minorHAnsi"/>
            <w:color w:val="auto"/>
            <w:u w:val="none"/>
          </w:rPr>
          <w:t xml:space="preserve">9.2 </w:t>
        </w:r>
        <w:r w:rsidR="00F446AC" w:rsidRPr="00754A59">
          <w:rPr>
            <w:rStyle w:val="Hipercze"/>
            <w:rFonts w:cstheme="minorHAnsi"/>
            <w:color w:val="auto"/>
            <w:u w:val="none"/>
          </w:rPr>
          <w:t xml:space="preserve">Opis powiazań poszczególnych źródeł finansowania z celami LSR. </w:t>
        </w:r>
        <w:r w:rsidR="00F446AC" w:rsidRPr="00754A59">
          <w:rPr>
            <w:rStyle w:val="Hipercze"/>
            <w:rFonts w:cstheme="minorHAnsi"/>
            <w:color w:val="auto"/>
            <w:sz w:val="14"/>
            <w:u w:val="none"/>
          </w:rPr>
          <w:t>………………………………………………………………………………</w:t>
        </w:r>
        <w:r w:rsidR="00DA7795" w:rsidRPr="00754A59">
          <w:rPr>
            <w:rStyle w:val="Hipercze"/>
            <w:rFonts w:cstheme="minorHAnsi"/>
            <w:color w:val="auto"/>
            <w:sz w:val="14"/>
            <w:u w:val="none"/>
          </w:rPr>
          <w:t>.</w:t>
        </w:r>
        <w:r w:rsidR="002B46DB" w:rsidRPr="00754A59">
          <w:rPr>
            <w:rStyle w:val="Hipercze"/>
            <w:rFonts w:cstheme="minorHAnsi"/>
            <w:color w:val="auto"/>
            <w:sz w:val="14"/>
            <w:u w:val="none"/>
          </w:rPr>
          <w:t>........</w:t>
        </w:r>
        <w:r w:rsidR="00F446AC" w:rsidRPr="00754A59">
          <w:rPr>
            <w:rStyle w:val="Hipercze"/>
            <w:rFonts w:cstheme="minorHAnsi"/>
            <w:color w:val="auto"/>
            <w:sz w:val="14"/>
            <w:u w:val="none"/>
          </w:rPr>
          <w:tab/>
        </w:r>
        <w:r w:rsidR="00F446AC" w:rsidRPr="00754A59">
          <w:rPr>
            <w:rStyle w:val="Hipercze"/>
            <w:rFonts w:cstheme="minorHAnsi"/>
            <w:color w:val="auto"/>
            <w:u w:val="none"/>
          </w:rPr>
          <w:t>84</w:t>
        </w:r>
      </w:hyperlink>
    </w:p>
    <w:p w:rsidR="00F446AC" w:rsidRPr="00CB266D" w:rsidRDefault="006B4AB0" w:rsidP="00CB266D">
      <w:pPr>
        <w:tabs>
          <w:tab w:val="left" w:pos="9639"/>
        </w:tabs>
        <w:spacing w:after="0"/>
        <w:ind w:left="567" w:hanging="284"/>
        <w:rPr>
          <w:rFonts w:cstheme="minorHAnsi"/>
        </w:rPr>
      </w:pPr>
      <w:hyperlink w:anchor="zakładka93" w:history="1">
        <w:r w:rsidR="002B46DB" w:rsidRPr="00CB266D">
          <w:rPr>
            <w:rStyle w:val="Hipercze"/>
            <w:rFonts w:cstheme="minorHAnsi"/>
            <w:color w:val="auto"/>
            <w:u w:val="none"/>
          </w:rPr>
          <w:t xml:space="preserve">9.3 </w:t>
        </w:r>
        <w:r w:rsidR="00F446AC" w:rsidRPr="00CB266D">
          <w:rPr>
            <w:rStyle w:val="Hipercze"/>
            <w:rFonts w:cstheme="minorHAnsi"/>
            <w:color w:val="auto"/>
            <w:u w:val="none"/>
          </w:rPr>
          <w:t>Inne potencjalne źródła finansowania przedsięwzięć wynikających z LSR, w tym także EFSI w zakresie nieobjętym RLKS, które nie stanowią źródła fina</w:t>
        </w:r>
        <w:r w:rsidR="00CB266D" w:rsidRPr="00CB266D">
          <w:rPr>
            <w:rStyle w:val="Hipercze"/>
            <w:rFonts w:cstheme="minorHAnsi"/>
            <w:color w:val="auto"/>
            <w:u w:val="none"/>
          </w:rPr>
          <w:t>nsowania</w:t>
        </w:r>
        <w:r w:rsidR="00F446AC" w:rsidRPr="00CB266D">
          <w:rPr>
            <w:rStyle w:val="Hipercze"/>
            <w:rFonts w:cstheme="minorHAnsi"/>
            <w:color w:val="auto"/>
            <w:u w:val="none"/>
          </w:rPr>
          <w:t xml:space="preserve">. </w:t>
        </w:r>
        <w:r w:rsidR="00C6708E" w:rsidRPr="00CB266D">
          <w:rPr>
            <w:rStyle w:val="Hipercze"/>
            <w:rFonts w:cstheme="minorHAnsi"/>
            <w:color w:val="auto"/>
            <w:sz w:val="14"/>
            <w:u w:val="none"/>
          </w:rPr>
          <w:t>……………………………</w:t>
        </w:r>
        <w:r w:rsidR="002B46DB" w:rsidRPr="00CB266D">
          <w:rPr>
            <w:rStyle w:val="Hipercze"/>
            <w:rFonts w:cstheme="minorHAnsi"/>
            <w:color w:val="auto"/>
            <w:sz w:val="14"/>
            <w:u w:val="none"/>
          </w:rPr>
          <w:t>…………</w:t>
        </w:r>
        <w:r w:rsidR="00CB266D" w:rsidRPr="00CB266D">
          <w:rPr>
            <w:rStyle w:val="Hipercze"/>
            <w:rFonts w:cstheme="minorHAnsi"/>
            <w:color w:val="auto"/>
            <w:sz w:val="14"/>
            <w:u w:val="none"/>
          </w:rPr>
          <w:t>………………………………………………………….</w:t>
        </w:r>
        <w:r w:rsidR="002B46DB" w:rsidRPr="00CB266D">
          <w:rPr>
            <w:rStyle w:val="Hipercze"/>
            <w:rFonts w:cstheme="minorHAnsi"/>
            <w:color w:val="auto"/>
            <w:sz w:val="14"/>
            <w:u w:val="none"/>
          </w:rPr>
          <w:t>.</w:t>
        </w:r>
        <w:r w:rsidR="00F446AC" w:rsidRPr="00CB266D">
          <w:rPr>
            <w:rStyle w:val="Hipercze"/>
            <w:rFonts w:cstheme="minorHAnsi"/>
            <w:color w:val="auto"/>
            <w:sz w:val="14"/>
            <w:u w:val="none"/>
          </w:rPr>
          <w:t>……</w:t>
        </w:r>
        <w:r w:rsidR="00F446AC" w:rsidRPr="00CB266D">
          <w:rPr>
            <w:rStyle w:val="Hipercze"/>
            <w:rFonts w:cstheme="minorHAnsi"/>
            <w:color w:val="auto"/>
            <w:u w:val="none"/>
          </w:rPr>
          <w:tab/>
        </w:r>
        <w:r w:rsidR="00F446AC" w:rsidRPr="00CB266D">
          <w:rPr>
            <w:rStyle w:val="Hipercze"/>
            <w:rFonts w:cstheme="minorHAnsi"/>
            <w:color w:val="auto"/>
            <w:u w:val="none"/>
          </w:rPr>
          <w:tab/>
          <w:t>85</w:t>
        </w:r>
      </w:hyperlink>
    </w:p>
    <w:p w:rsidR="00877943" w:rsidRPr="00754A59" w:rsidRDefault="006B4AB0" w:rsidP="000414F4">
      <w:pPr>
        <w:tabs>
          <w:tab w:val="left" w:pos="9639"/>
        </w:tabs>
        <w:spacing w:after="0" w:line="276" w:lineRule="auto"/>
        <w:jc w:val="both"/>
        <w:rPr>
          <w:rFonts w:cstheme="minorHAnsi"/>
          <w:b/>
        </w:rPr>
      </w:pPr>
      <w:hyperlink w:anchor="zakładka100" w:history="1">
        <w:r w:rsidR="002B46DB" w:rsidRPr="00754A59">
          <w:rPr>
            <w:rStyle w:val="Hipercze"/>
            <w:rFonts w:cstheme="minorHAnsi"/>
            <w:b/>
            <w:color w:val="auto"/>
            <w:u w:val="none"/>
          </w:rPr>
          <w:t xml:space="preserve">Rozdział X - </w:t>
        </w:r>
        <w:r w:rsidR="00332E1C" w:rsidRPr="00754A59">
          <w:rPr>
            <w:rStyle w:val="Hipercze"/>
            <w:rFonts w:cstheme="minorHAnsi"/>
            <w:b/>
            <w:color w:val="auto"/>
            <w:u w:val="none"/>
          </w:rPr>
          <w:t>Monitoring i ewaluacja.</w:t>
        </w:r>
        <w:r w:rsidR="008B6656"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2B46D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ab/>
        </w:r>
        <w:r w:rsidR="0054437B" w:rsidRPr="00754A59">
          <w:rPr>
            <w:rStyle w:val="Hipercze"/>
            <w:rFonts w:cstheme="minorHAnsi"/>
            <w:color w:val="auto"/>
            <w:sz w:val="14"/>
            <w:u w:val="none"/>
          </w:rPr>
          <w:tab/>
        </w:r>
        <w:r w:rsidR="00C35422" w:rsidRPr="00754A59">
          <w:rPr>
            <w:rStyle w:val="Hipercze"/>
            <w:rFonts w:cstheme="minorHAnsi"/>
            <w:color w:val="auto"/>
            <w:u w:val="none"/>
          </w:rPr>
          <w:t>86</w:t>
        </w:r>
      </w:hyperlink>
    </w:p>
    <w:p w:rsidR="00877943" w:rsidRPr="00F446AC" w:rsidRDefault="00877943" w:rsidP="000414F4">
      <w:pPr>
        <w:tabs>
          <w:tab w:val="left" w:pos="567"/>
          <w:tab w:val="left" w:pos="9639"/>
        </w:tabs>
        <w:spacing w:after="0" w:line="276" w:lineRule="auto"/>
        <w:jc w:val="both"/>
        <w:rPr>
          <w:rFonts w:cstheme="minorHAnsi"/>
          <w:b/>
        </w:rPr>
      </w:pPr>
      <w:r w:rsidRPr="00F446AC">
        <w:rPr>
          <w:rFonts w:cstheme="minorHAnsi"/>
          <w:b/>
        </w:rPr>
        <w:t>Załączniki do LSR:</w:t>
      </w:r>
    </w:p>
    <w:p w:rsidR="00877943" w:rsidRPr="00F446AC" w:rsidRDefault="006B4AB0" w:rsidP="000414F4">
      <w:pPr>
        <w:tabs>
          <w:tab w:val="left" w:pos="567"/>
          <w:tab w:val="left" w:pos="9639"/>
        </w:tabs>
        <w:spacing w:after="0" w:line="276" w:lineRule="auto"/>
        <w:jc w:val="both"/>
        <w:rPr>
          <w:rFonts w:cstheme="minorHAnsi"/>
        </w:rPr>
      </w:pPr>
      <w:hyperlink w:anchor="formularz1" w:history="1">
        <w:r w:rsidR="00877943" w:rsidRPr="00F446AC">
          <w:rPr>
            <w:rStyle w:val="Hipercze"/>
            <w:rFonts w:cstheme="minorHAnsi"/>
            <w:b/>
            <w:color w:val="auto"/>
            <w:u w:val="none"/>
          </w:rPr>
          <w:t xml:space="preserve">Formularz 1 </w:t>
        </w:r>
        <w:r w:rsidR="00877943" w:rsidRPr="00F446AC">
          <w:rPr>
            <w:rStyle w:val="Hipercze"/>
            <w:rFonts w:cstheme="minorHAnsi"/>
            <w:color w:val="auto"/>
            <w:u w:val="none"/>
          </w:rPr>
          <w:t>-</w:t>
        </w:r>
        <w:r w:rsidR="00877943" w:rsidRPr="00F446AC">
          <w:rPr>
            <w:rStyle w:val="Hipercze"/>
            <w:rFonts w:cstheme="minorHAnsi"/>
            <w:b/>
            <w:color w:val="auto"/>
            <w:u w:val="none"/>
          </w:rPr>
          <w:t xml:space="preserve"> </w:t>
        </w:r>
        <w:r w:rsidR="00877943" w:rsidRPr="00F446AC">
          <w:rPr>
            <w:rStyle w:val="Hipercze"/>
            <w:rFonts w:cstheme="minorHAnsi"/>
            <w:color w:val="auto"/>
            <w:u w:val="none"/>
          </w:rPr>
          <w:t>Cele i przedsięwzięcia</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91</w:t>
        </w:r>
      </w:hyperlink>
    </w:p>
    <w:p w:rsidR="00877943" w:rsidRPr="00F446AC" w:rsidRDefault="006B4AB0" w:rsidP="000414F4">
      <w:pPr>
        <w:tabs>
          <w:tab w:val="left" w:pos="567"/>
          <w:tab w:val="left" w:pos="9639"/>
        </w:tabs>
        <w:spacing w:after="0" w:line="276" w:lineRule="auto"/>
        <w:jc w:val="both"/>
        <w:rPr>
          <w:rFonts w:cstheme="minorHAnsi"/>
          <w:b/>
        </w:rPr>
      </w:pPr>
      <w:hyperlink w:anchor="formularz2" w:history="1">
        <w:r w:rsidR="00877943" w:rsidRPr="00F446AC">
          <w:rPr>
            <w:rStyle w:val="Hipercze"/>
            <w:rFonts w:cstheme="minorHAnsi"/>
            <w:b/>
            <w:color w:val="auto"/>
            <w:u w:val="none"/>
          </w:rPr>
          <w:t xml:space="preserve">Formularz 2 </w:t>
        </w:r>
        <w:r w:rsidR="00877943" w:rsidRPr="00F446AC">
          <w:rPr>
            <w:rStyle w:val="Hipercze"/>
            <w:rFonts w:cstheme="minorHAnsi"/>
            <w:color w:val="auto"/>
            <w:u w:val="none"/>
          </w:rPr>
          <w:t>-</w:t>
        </w:r>
        <w:r w:rsidR="00877943" w:rsidRPr="00F446AC">
          <w:rPr>
            <w:rStyle w:val="Hipercze"/>
            <w:rFonts w:cstheme="minorHAnsi"/>
            <w:b/>
            <w:color w:val="auto"/>
            <w:u w:val="none"/>
          </w:rPr>
          <w:t xml:space="preserve"> </w:t>
        </w:r>
        <w:r w:rsidR="00877943" w:rsidRPr="00F446AC">
          <w:rPr>
            <w:rStyle w:val="Hipercze"/>
            <w:rFonts w:cstheme="minorHAnsi"/>
            <w:color w:val="auto"/>
            <w:u w:val="none"/>
          </w:rPr>
          <w:t>Plan Działania</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93</w:t>
        </w:r>
      </w:hyperlink>
    </w:p>
    <w:p w:rsidR="00877943" w:rsidRPr="00F446AC" w:rsidRDefault="006B4AB0" w:rsidP="000414F4">
      <w:pPr>
        <w:tabs>
          <w:tab w:val="left" w:pos="567"/>
          <w:tab w:val="left" w:pos="9639"/>
        </w:tabs>
        <w:spacing w:after="0" w:line="276" w:lineRule="auto"/>
        <w:jc w:val="both"/>
        <w:rPr>
          <w:rFonts w:cstheme="minorHAnsi"/>
          <w:b/>
        </w:rPr>
      </w:pPr>
      <w:hyperlink w:anchor="formularz3" w:history="1">
        <w:r w:rsidR="00877943" w:rsidRPr="00F446AC">
          <w:rPr>
            <w:rStyle w:val="Hipercze"/>
            <w:rFonts w:cstheme="minorHAnsi"/>
            <w:b/>
            <w:color w:val="auto"/>
            <w:u w:val="none"/>
          </w:rPr>
          <w:t xml:space="preserve">Formularz 3 </w:t>
        </w:r>
        <w:r w:rsidR="00FF27B2" w:rsidRPr="00F446AC">
          <w:rPr>
            <w:rStyle w:val="Hipercze"/>
            <w:rFonts w:cstheme="minorHAnsi"/>
            <w:color w:val="auto"/>
            <w:u w:val="none"/>
          </w:rPr>
          <w:t>-</w:t>
        </w:r>
        <w:r w:rsidR="00877943" w:rsidRPr="00F446AC">
          <w:rPr>
            <w:rStyle w:val="Hipercze"/>
            <w:rFonts w:cstheme="minorHAnsi"/>
            <w:color w:val="auto"/>
            <w:u w:val="none"/>
          </w:rPr>
          <w:t xml:space="preserve"> Budżet LSR</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96</w:t>
        </w:r>
      </w:hyperlink>
    </w:p>
    <w:p w:rsidR="00877943" w:rsidRPr="00F446AC" w:rsidRDefault="006B4AB0" w:rsidP="000414F4">
      <w:pPr>
        <w:tabs>
          <w:tab w:val="left" w:pos="567"/>
          <w:tab w:val="left" w:pos="9639"/>
        </w:tabs>
        <w:spacing w:after="0" w:line="276" w:lineRule="auto"/>
        <w:jc w:val="both"/>
        <w:rPr>
          <w:rFonts w:cstheme="minorHAnsi"/>
        </w:rPr>
      </w:pPr>
      <w:hyperlink w:anchor="formularz4" w:history="1">
        <w:r w:rsidR="00877943" w:rsidRPr="00F446AC">
          <w:rPr>
            <w:rStyle w:val="Hipercze"/>
            <w:rFonts w:cstheme="minorHAnsi"/>
            <w:b/>
            <w:color w:val="auto"/>
            <w:u w:val="none"/>
          </w:rPr>
          <w:t xml:space="preserve">Formularz 4 </w:t>
        </w:r>
        <w:r w:rsidR="00FF27B2" w:rsidRPr="00F446AC">
          <w:rPr>
            <w:rStyle w:val="Hipercze"/>
            <w:rFonts w:cstheme="minorHAnsi"/>
            <w:color w:val="auto"/>
            <w:u w:val="none"/>
          </w:rPr>
          <w:t>-</w:t>
        </w:r>
        <w:r w:rsidR="00877943" w:rsidRPr="00F446AC">
          <w:rPr>
            <w:rStyle w:val="Hipercze"/>
            <w:rFonts w:cstheme="minorHAnsi"/>
            <w:color w:val="auto"/>
            <w:u w:val="none"/>
          </w:rPr>
          <w:t xml:space="preserve"> Plan wykorzystania Budżetu LSR</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 xml:space="preserve"> </w:t>
        </w:r>
        <w:r w:rsidR="00FC157C" w:rsidRPr="00F446AC">
          <w:rPr>
            <w:rStyle w:val="Hipercze"/>
            <w:rFonts w:cstheme="minorHAnsi"/>
            <w:color w:val="auto"/>
            <w:sz w:val="14"/>
            <w:u w:val="none"/>
          </w:rPr>
          <w:tab/>
        </w:r>
        <w:r w:rsidR="00C35422" w:rsidRPr="00F446AC">
          <w:rPr>
            <w:rStyle w:val="Hipercze"/>
            <w:rFonts w:cstheme="minorHAnsi"/>
            <w:color w:val="auto"/>
            <w:u w:val="none"/>
          </w:rPr>
          <w:t>97</w:t>
        </w:r>
      </w:hyperlink>
    </w:p>
    <w:p w:rsidR="003A2C98" w:rsidRPr="00B421EB" w:rsidRDefault="006B4AB0" w:rsidP="000414F4">
      <w:pPr>
        <w:tabs>
          <w:tab w:val="left" w:pos="567"/>
          <w:tab w:val="left" w:pos="9639"/>
        </w:tabs>
        <w:spacing w:after="0" w:line="276" w:lineRule="auto"/>
        <w:jc w:val="both"/>
        <w:rPr>
          <w:rFonts w:cstheme="minorHAnsi"/>
        </w:rPr>
      </w:pPr>
      <w:hyperlink w:anchor="tabele_wykresy_mapy" w:history="1">
        <w:r w:rsidR="00877943" w:rsidRPr="00B421EB">
          <w:rPr>
            <w:rStyle w:val="Hipercze"/>
            <w:rFonts w:cstheme="minorHAnsi"/>
            <w:color w:val="auto"/>
            <w:u w:val="none"/>
          </w:rPr>
          <w:t>Wykaz tabel, wykresów i map.</w:t>
        </w:r>
        <w:r w:rsidR="008B6656" w:rsidRPr="00B421EB">
          <w:rPr>
            <w:rStyle w:val="Hipercze"/>
            <w:rFonts w:cstheme="minorHAnsi"/>
            <w:color w:val="auto"/>
            <w:u w:val="none"/>
          </w:rPr>
          <w:t xml:space="preserve"> </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ab/>
        </w:r>
        <w:r w:rsidR="00B421EB" w:rsidRPr="00B421EB">
          <w:rPr>
            <w:rStyle w:val="Hipercze"/>
            <w:rFonts w:cstheme="minorHAnsi"/>
            <w:color w:val="auto"/>
            <w:u w:val="none"/>
          </w:rPr>
          <w:t>98</w:t>
        </w:r>
      </w:hyperlink>
    </w:p>
    <w:p w:rsidR="00597AE7" w:rsidRPr="00D050A1" w:rsidRDefault="00D050A1" w:rsidP="000414F4">
      <w:pPr>
        <w:tabs>
          <w:tab w:val="left" w:pos="567"/>
          <w:tab w:val="left" w:pos="9639"/>
        </w:tabs>
        <w:spacing w:after="0" w:line="276" w:lineRule="auto"/>
        <w:jc w:val="both"/>
        <w:rPr>
          <w:rStyle w:val="Hipercze"/>
          <w:rFonts w:cstheme="minorHAnsi"/>
          <w:color w:val="auto"/>
          <w:u w:val="none"/>
        </w:rPr>
      </w:pPr>
      <w:r w:rsidRPr="00D050A1">
        <w:rPr>
          <w:rStyle w:val="Hipercze"/>
          <w:rFonts w:cstheme="minorHAnsi"/>
          <w:color w:val="auto"/>
          <w:u w:val="none"/>
        </w:rPr>
        <w:fldChar w:fldCharType="begin"/>
      </w:r>
      <w:r w:rsidRPr="00D050A1">
        <w:rPr>
          <w:rStyle w:val="Hipercze"/>
          <w:rFonts w:cstheme="minorHAnsi"/>
          <w:color w:val="auto"/>
          <w:u w:val="none"/>
        </w:rPr>
        <w:instrText xml:space="preserve"> HYPERLINK  \l "literatura" </w:instrText>
      </w:r>
      <w:r w:rsidRPr="00D050A1">
        <w:rPr>
          <w:rStyle w:val="Hipercze"/>
          <w:rFonts w:cstheme="minorHAnsi"/>
          <w:color w:val="auto"/>
          <w:u w:val="none"/>
        </w:rPr>
        <w:fldChar w:fldCharType="separate"/>
      </w:r>
      <w:r w:rsidR="00877943" w:rsidRPr="00D050A1">
        <w:rPr>
          <w:rStyle w:val="Hipercze"/>
          <w:rFonts w:cstheme="minorHAnsi"/>
          <w:color w:val="auto"/>
          <w:u w:val="none"/>
        </w:rPr>
        <w:t>Wykaz wykorzystanej literatury.</w:t>
      </w:r>
      <w:r w:rsidR="008B6656" w:rsidRPr="00D050A1">
        <w:rPr>
          <w:rStyle w:val="Hipercze"/>
          <w:rFonts w:cstheme="minorHAnsi"/>
          <w:color w:val="auto"/>
          <w:u w:val="none"/>
        </w:rPr>
        <w:t xml:space="preserve"> </w:t>
      </w:r>
      <w:r w:rsidR="0054437B" w:rsidRPr="00D050A1">
        <w:rPr>
          <w:rStyle w:val="Hipercze"/>
          <w:rFonts w:cstheme="minorHAnsi"/>
          <w:color w:val="auto"/>
          <w:sz w:val="14"/>
          <w:u w:val="none"/>
        </w:rPr>
        <w:t>……………………</w:t>
      </w:r>
      <w:r w:rsidR="00FC157C" w:rsidRPr="00D050A1">
        <w:rPr>
          <w:rStyle w:val="Hipercze"/>
          <w:rFonts w:cstheme="minorHAnsi"/>
          <w:color w:val="auto"/>
          <w:sz w:val="14"/>
          <w:u w:val="none"/>
        </w:rPr>
        <w:t>………………………………………………………………………………………………………………………………………………………..</w:t>
      </w:r>
      <w:r w:rsidR="0054437B" w:rsidRPr="00D050A1">
        <w:rPr>
          <w:rStyle w:val="Hipercze"/>
          <w:rFonts w:cstheme="minorHAnsi"/>
          <w:color w:val="auto"/>
          <w:sz w:val="14"/>
          <w:u w:val="none"/>
        </w:rPr>
        <w:t>…………</w:t>
      </w:r>
      <w:r w:rsidR="00FC157C" w:rsidRPr="00D050A1">
        <w:rPr>
          <w:rStyle w:val="Hipercze"/>
          <w:rFonts w:cstheme="minorHAnsi"/>
          <w:color w:val="auto"/>
          <w:sz w:val="14"/>
          <w:u w:val="none"/>
        </w:rPr>
        <w:t>..</w:t>
      </w:r>
      <w:r w:rsidR="00C35422" w:rsidRPr="00D050A1">
        <w:rPr>
          <w:rStyle w:val="Hipercze"/>
          <w:rFonts w:cstheme="minorHAnsi"/>
          <w:color w:val="auto"/>
          <w:sz w:val="14"/>
          <w:u w:val="none"/>
        </w:rPr>
        <w:t xml:space="preserve">   </w:t>
      </w:r>
      <w:r w:rsidR="00C35422" w:rsidRPr="00D050A1">
        <w:rPr>
          <w:rStyle w:val="Hipercze"/>
          <w:rFonts w:cstheme="minorHAnsi"/>
          <w:color w:val="auto"/>
          <w:u w:val="none"/>
        </w:rPr>
        <w:t>100</w:t>
      </w:r>
    </w:p>
    <w:p w:rsidR="00DA5A30" w:rsidRDefault="00D050A1" w:rsidP="000414F4">
      <w:pPr>
        <w:spacing w:line="276" w:lineRule="auto"/>
        <w:jc w:val="both"/>
        <w:rPr>
          <w:rStyle w:val="Hipercze"/>
          <w:rFonts w:cstheme="minorHAnsi"/>
          <w:color w:val="auto"/>
          <w:u w:val="none"/>
        </w:rPr>
      </w:pPr>
      <w:r w:rsidRPr="00D050A1">
        <w:rPr>
          <w:rStyle w:val="Hipercze"/>
          <w:rFonts w:cstheme="minorHAnsi"/>
          <w:color w:val="auto"/>
          <w:u w:val="none"/>
        </w:rPr>
        <w:fldChar w:fldCharType="end"/>
      </w:r>
    </w:p>
    <w:p w:rsidR="00597AE7" w:rsidRPr="00F446AC" w:rsidRDefault="00597AE7" w:rsidP="00142AC2">
      <w:pPr>
        <w:spacing w:line="276" w:lineRule="auto"/>
        <w:rPr>
          <w:rFonts w:cstheme="minorHAnsi"/>
          <w:b/>
        </w:rPr>
      </w:pPr>
      <w:r w:rsidRPr="00F446AC">
        <w:rPr>
          <w:rFonts w:cstheme="minorHAnsi"/>
          <w:b/>
        </w:rPr>
        <w:lastRenderedPageBreak/>
        <w:t>SŁOWNIK POJĘĆ</w:t>
      </w:r>
      <w:r w:rsidR="00371C53" w:rsidRPr="00F446AC">
        <w:rPr>
          <w:rFonts w:cstheme="minorHAnsi"/>
          <w:b/>
        </w:rPr>
        <w:t xml:space="preserve">  </w:t>
      </w:r>
    </w:p>
    <w:p w:rsidR="00163CD5" w:rsidRPr="00F446AC" w:rsidRDefault="00163CD5" w:rsidP="00142AC2">
      <w:pPr>
        <w:tabs>
          <w:tab w:val="left" w:pos="567"/>
        </w:tabs>
        <w:spacing w:after="0" w:line="276" w:lineRule="auto"/>
        <w:rPr>
          <w:rFonts w:cstheme="minorHAnsi"/>
        </w:rPr>
      </w:pPr>
      <w:r w:rsidRPr="00F446AC">
        <w:rPr>
          <w:rFonts w:cstheme="minorHAnsi"/>
          <w:b/>
        </w:rPr>
        <w:t>LGD</w:t>
      </w:r>
      <w:r w:rsidRPr="00F446AC">
        <w:rPr>
          <w:rFonts w:cstheme="minorHAnsi"/>
        </w:rPr>
        <w:t xml:space="preserve"> - Lokalna Grupa Działania</w:t>
      </w:r>
    </w:p>
    <w:p w:rsidR="00163CD5" w:rsidRPr="00F446AC" w:rsidRDefault="00163CD5" w:rsidP="00142AC2">
      <w:pPr>
        <w:tabs>
          <w:tab w:val="left" w:pos="567"/>
        </w:tabs>
        <w:spacing w:after="0" w:line="276" w:lineRule="auto"/>
        <w:rPr>
          <w:rFonts w:cstheme="minorHAnsi"/>
        </w:rPr>
      </w:pPr>
      <w:r w:rsidRPr="00F446AC">
        <w:rPr>
          <w:rFonts w:cstheme="minorHAnsi"/>
          <w:b/>
        </w:rPr>
        <w:t>STOWARZYSZENIE</w:t>
      </w:r>
      <w:r w:rsidRPr="00F446AC">
        <w:rPr>
          <w:rFonts w:cstheme="minorHAnsi"/>
        </w:rPr>
        <w:t xml:space="preserve"> - Stowarzyszenie „Dolina Noteci”</w:t>
      </w:r>
    </w:p>
    <w:p w:rsidR="00163CD5" w:rsidRPr="00F446AC" w:rsidRDefault="00163CD5" w:rsidP="00142AC2">
      <w:pPr>
        <w:tabs>
          <w:tab w:val="left" w:pos="567"/>
        </w:tabs>
        <w:spacing w:after="0" w:line="276" w:lineRule="auto"/>
        <w:rPr>
          <w:rFonts w:cstheme="minorHAnsi"/>
        </w:rPr>
      </w:pPr>
      <w:r w:rsidRPr="00F446AC">
        <w:rPr>
          <w:rFonts w:cstheme="minorHAnsi"/>
          <w:b/>
        </w:rPr>
        <w:t>LSR</w:t>
      </w:r>
      <w:r w:rsidRPr="00F446AC">
        <w:rPr>
          <w:rFonts w:cstheme="minorHAnsi"/>
        </w:rPr>
        <w:t xml:space="preserve"> - Lokalna Strategia Rozwoju</w:t>
      </w:r>
    </w:p>
    <w:p w:rsidR="00163CD5" w:rsidRPr="00F446AC" w:rsidRDefault="00163CD5" w:rsidP="00142AC2">
      <w:pPr>
        <w:tabs>
          <w:tab w:val="left" w:pos="567"/>
        </w:tabs>
        <w:spacing w:after="0" w:line="276" w:lineRule="auto"/>
        <w:rPr>
          <w:rFonts w:cstheme="minorHAnsi"/>
        </w:rPr>
      </w:pPr>
      <w:r w:rsidRPr="00F446AC">
        <w:rPr>
          <w:rFonts w:cstheme="minorHAnsi"/>
          <w:b/>
        </w:rPr>
        <w:t>PS WPR 2023-2027</w:t>
      </w:r>
      <w:r w:rsidRPr="00F446AC">
        <w:rPr>
          <w:rFonts w:cstheme="minorHAnsi"/>
        </w:rPr>
        <w:t xml:space="preserve"> – Plan Strategiczny dla Wspólnej Polityki Rolnej na lata 2023-2027</w:t>
      </w:r>
    </w:p>
    <w:p w:rsidR="00B92E4A" w:rsidRPr="00F446AC" w:rsidRDefault="00163CD5" w:rsidP="00142AC2">
      <w:pPr>
        <w:pBdr>
          <w:top w:val="nil"/>
          <w:left w:val="nil"/>
          <w:bottom w:val="nil"/>
          <w:right w:val="nil"/>
          <w:between w:val="nil"/>
        </w:pBdr>
        <w:spacing w:after="0" w:line="276" w:lineRule="auto"/>
        <w:ind w:right="283"/>
        <w:jc w:val="both"/>
        <w:rPr>
          <w:rFonts w:eastAsia="Times New Roman" w:cstheme="minorHAnsi"/>
        </w:rPr>
      </w:pPr>
      <w:r w:rsidRPr="00F446AC">
        <w:rPr>
          <w:rFonts w:cstheme="minorHAnsi"/>
          <w:b/>
        </w:rPr>
        <w:t>RLKS</w:t>
      </w:r>
      <w:r w:rsidR="005F16A1" w:rsidRPr="00F446AC">
        <w:rPr>
          <w:rFonts w:cstheme="minorHAnsi"/>
        </w:rPr>
        <w:t xml:space="preserve"> - Rozwój Lokalny Ki</w:t>
      </w:r>
      <w:r w:rsidRPr="00F446AC">
        <w:rPr>
          <w:rFonts w:cstheme="minorHAnsi"/>
        </w:rPr>
        <w:t xml:space="preserve">erowany przez </w:t>
      </w:r>
      <w:r w:rsidR="005F16A1" w:rsidRPr="00F446AC">
        <w:rPr>
          <w:rFonts w:cstheme="minorHAnsi"/>
        </w:rPr>
        <w:t>S</w:t>
      </w:r>
      <w:r w:rsidRPr="00F446AC">
        <w:rPr>
          <w:rFonts w:cstheme="minorHAnsi"/>
        </w:rPr>
        <w:t xml:space="preserve">połeczność, </w:t>
      </w:r>
      <w:r w:rsidRPr="00F446AC">
        <w:rPr>
          <w:rFonts w:eastAsia="Times New Roman" w:cstheme="minorHAnsi"/>
        </w:rPr>
        <w:t xml:space="preserve">w przypadku EFRROW jest to działanie LEADER </w:t>
      </w:r>
    </w:p>
    <w:p w:rsidR="00163CD5" w:rsidRPr="00F446AC" w:rsidRDefault="00597AE7" w:rsidP="00142AC2">
      <w:pPr>
        <w:pBdr>
          <w:top w:val="nil"/>
          <w:left w:val="nil"/>
          <w:bottom w:val="nil"/>
          <w:right w:val="nil"/>
          <w:between w:val="nil"/>
        </w:pBdr>
        <w:spacing w:after="0" w:line="276" w:lineRule="auto"/>
        <w:ind w:right="283"/>
        <w:jc w:val="both"/>
        <w:rPr>
          <w:rFonts w:cstheme="minorHAnsi"/>
        </w:rPr>
      </w:pPr>
      <w:r w:rsidRPr="00F446AC">
        <w:rPr>
          <w:rFonts w:cstheme="minorHAnsi"/>
          <w:b/>
        </w:rPr>
        <w:t>EFRROW</w:t>
      </w:r>
      <w:r w:rsidRPr="00F446AC">
        <w:rPr>
          <w:rFonts w:cstheme="minorHAnsi"/>
        </w:rPr>
        <w:t xml:space="preserve"> </w:t>
      </w:r>
      <w:r w:rsidR="00AC2619" w:rsidRPr="00F446AC">
        <w:rPr>
          <w:rFonts w:cstheme="minorHAnsi"/>
        </w:rPr>
        <w:t>-</w:t>
      </w:r>
      <w:r w:rsidRPr="00F446AC">
        <w:rPr>
          <w:rFonts w:cstheme="minorHAnsi"/>
        </w:rPr>
        <w:t xml:space="preserve"> Europejski Fundusz Rolny na rzecz Rozwoju Obszarów Wiejskich</w:t>
      </w:r>
    </w:p>
    <w:p w:rsidR="00597AE7" w:rsidRPr="00F446AC" w:rsidRDefault="00597AE7" w:rsidP="00142AC2">
      <w:pPr>
        <w:pBdr>
          <w:top w:val="nil"/>
          <w:left w:val="nil"/>
          <w:bottom w:val="nil"/>
          <w:right w:val="nil"/>
          <w:between w:val="nil"/>
        </w:pBdr>
        <w:spacing w:after="0" w:line="276" w:lineRule="auto"/>
        <w:ind w:right="283"/>
        <w:jc w:val="both"/>
        <w:rPr>
          <w:rFonts w:cstheme="minorHAnsi"/>
        </w:rPr>
      </w:pPr>
      <w:r w:rsidRPr="00F446AC">
        <w:rPr>
          <w:rFonts w:cstheme="minorHAnsi"/>
          <w:b/>
        </w:rPr>
        <w:t>EFSI</w:t>
      </w:r>
      <w:r w:rsidRPr="00F446AC">
        <w:rPr>
          <w:rFonts w:cstheme="minorHAnsi"/>
        </w:rPr>
        <w:t xml:space="preserve"> </w:t>
      </w:r>
      <w:r w:rsidR="00AC2619" w:rsidRPr="00F446AC">
        <w:rPr>
          <w:rFonts w:cstheme="minorHAnsi"/>
        </w:rPr>
        <w:t>-</w:t>
      </w:r>
      <w:r w:rsidRPr="00F446AC">
        <w:rPr>
          <w:rFonts w:cstheme="minorHAnsi"/>
        </w:rPr>
        <w:t xml:space="preserve"> Europejskie Fundusze Strukturalne i Inwestycyjne</w:t>
      </w:r>
    </w:p>
    <w:p w:rsidR="00597AE7" w:rsidRPr="00F446AC" w:rsidRDefault="00597AE7" w:rsidP="00142AC2">
      <w:pPr>
        <w:tabs>
          <w:tab w:val="left" w:pos="567"/>
        </w:tabs>
        <w:spacing w:after="0" w:line="276" w:lineRule="auto"/>
        <w:rPr>
          <w:rFonts w:cstheme="minorHAnsi"/>
        </w:rPr>
      </w:pPr>
      <w:r w:rsidRPr="00F446AC">
        <w:rPr>
          <w:rFonts w:cstheme="minorHAnsi"/>
          <w:b/>
        </w:rPr>
        <w:t>EFS+</w:t>
      </w:r>
      <w:r w:rsidRPr="00F446AC">
        <w:rPr>
          <w:rFonts w:cstheme="minorHAnsi"/>
        </w:rPr>
        <w:t xml:space="preserve"> </w:t>
      </w:r>
      <w:r w:rsidR="00AC2619" w:rsidRPr="00F446AC">
        <w:rPr>
          <w:rFonts w:cstheme="minorHAnsi"/>
        </w:rPr>
        <w:t>-</w:t>
      </w:r>
      <w:r w:rsidRPr="00F446AC">
        <w:rPr>
          <w:rFonts w:cstheme="minorHAnsi"/>
        </w:rPr>
        <w:t xml:space="preserve"> Europejski Fundusz Społeczny</w:t>
      </w:r>
    </w:p>
    <w:p w:rsidR="00597AE7" w:rsidRPr="00F446AC" w:rsidRDefault="00597AE7" w:rsidP="00142AC2">
      <w:pPr>
        <w:tabs>
          <w:tab w:val="left" w:pos="567"/>
        </w:tabs>
        <w:spacing w:after="0" w:line="276" w:lineRule="auto"/>
        <w:rPr>
          <w:rFonts w:cstheme="minorHAnsi"/>
        </w:rPr>
      </w:pPr>
      <w:r w:rsidRPr="00F446AC">
        <w:rPr>
          <w:rFonts w:cstheme="minorHAnsi"/>
          <w:b/>
        </w:rPr>
        <w:t xml:space="preserve">EFRR </w:t>
      </w:r>
      <w:r w:rsidR="00AC2619" w:rsidRPr="00F446AC">
        <w:rPr>
          <w:rFonts w:cstheme="minorHAnsi"/>
        </w:rPr>
        <w:t>-</w:t>
      </w:r>
      <w:r w:rsidRPr="00F446AC">
        <w:rPr>
          <w:rFonts w:cstheme="minorHAnsi"/>
        </w:rPr>
        <w:t xml:space="preserve"> Europejski Fundusz Rozwoju Lokalnego</w:t>
      </w:r>
    </w:p>
    <w:p w:rsidR="00597AE7" w:rsidRPr="00F446AC" w:rsidRDefault="00597AE7" w:rsidP="00142AC2">
      <w:pPr>
        <w:tabs>
          <w:tab w:val="left" w:pos="567"/>
        </w:tabs>
        <w:spacing w:after="0" w:line="276" w:lineRule="auto"/>
        <w:rPr>
          <w:rFonts w:cstheme="minorHAnsi"/>
        </w:rPr>
      </w:pPr>
      <w:r w:rsidRPr="00F446AC">
        <w:rPr>
          <w:rFonts w:cstheme="minorHAnsi"/>
          <w:b/>
        </w:rPr>
        <w:t>LEADER</w:t>
      </w:r>
      <w:r w:rsidRPr="00F446AC">
        <w:rPr>
          <w:rFonts w:cstheme="minorHAnsi"/>
        </w:rPr>
        <w:t xml:space="preserve"> </w:t>
      </w:r>
      <w:r w:rsidR="00AC2619" w:rsidRPr="00F446AC">
        <w:rPr>
          <w:rFonts w:cstheme="minorHAnsi"/>
        </w:rPr>
        <w:t>-</w:t>
      </w:r>
      <w:r w:rsidR="005F16A1" w:rsidRPr="00F446AC">
        <w:rPr>
          <w:rFonts w:cstheme="minorHAnsi"/>
        </w:rPr>
        <w:t xml:space="preserve"> D</w:t>
      </w:r>
      <w:r w:rsidRPr="00F446AC">
        <w:rPr>
          <w:rFonts w:cstheme="minorHAnsi"/>
        </w:rPr>
        <w:t xml:space="preserve">ziałanie LEADER w </w:t>
      </w:r>
      <w:r w:rsidR="00163CD5" w:rsidRPr="00F446AC">
        <w:rPr>
          <w:rFonts w:cstheme="minorHAnsi"/>
        </w:rPr>
        <w:t>latach</w:t>
      </w:r>
      <w:r w:rsidRPr="00F446AC">
        <w:rPr>
          <w:rFonts w:cstheme="minorHAnsi"/>
        </w:rPr>
        <w:t xml:space="preserve"> 2023-2027</w:t>
      </w:r>
    </w:p>
    <w:p w:rsidR="00163CD5" w:rsidRPr="00F446AC" w:rsidRDefault="00163CD5" w:rsidP="00142AC2">
      <w:pPr>
        <w:tabs>
          <w:tab w:val="left" w:pos="567"/>
        </w:tabs>
        <w:spacing w:after="0" w:line="276" w:lineRule="auto"/>
        <w:rPr>
          <w:rFonts w:eastAsia="Times New Roman" w:cstheme="minorHAnsi"/>
        </w:rPr>
      </w:pPr>
      <w:r w:rsidRPr="00F446AC">
        <w:rPr>
          <w:rFonts w:eastAsia="Times New Roman" w:cstheme="minorHAnsi"/>
          <w:b/>
        </w:rPr>
        <w:t xml:space="preserve">PROW </w:t>
      </w:r>
      <w:r w:rsidR="005F16A1" w:rsidRPr="00F446AC">
        <w:rPr>
          <w:rFonts w:eastAsia="Times New Roman" w:cstheme="minorHAnsi"/>
        </w:rPr>
        <w:t>- Program Rozwoju Obszarów W</w:t>
      </w:r>
      <w:r w:rsidRPr="00F446AC">
        <w:rPr>
          <w:rFonts w:eastAsia="Times New Roman" w:cstheme="minorHAnsi"/>
        </w:rPr>
        <w:t>iejskich 2014-2020</w:t>
      </w:r>
    </w:p>
    <w:p w:rsidR="00163CD5" w:rsidRPr="00F446AC" w:rsidRDefault="00163CD5" w:rsidP="00142AC2">
      <w:pPr>
        <w:tabs>
          <w:tab w:val="left" w:pos="567"/>
        </w:tabs>
        <w:spacing w:after="0" w:line="276" w:lineRule="auto"/>
        <w:rPr>
          <w:rFonts w:cstheme="minorHAnsi"/>
        </w:rPr>
      </w:pPr>
      <w:r w:rsidRPr="00F446AC">
        <w:rPr>
          <w:rFonts w:cstheme="minorHAnsi"/>
          <w:b/>
        </w:rPr>
        <w:t>KSOW</w:t>
      </w:r>
      <w:r w:rsidRPr="00F446AC">
        <w:rPr>
          <w:rFonts w:cstheme="minorHAnsi"/>
        </w:rPr>
        <w:t xml:space="preserve"> - Krajowa Sieć Obszarów Wiejskich</w:t>
      </w:r>
    </w:p>
    <w:p w:rsidR="00597AE7" w:rsidRPr="00F446AC" w:rsidRDefault="00597AE7" w:rsidP="00142AC2">
      <w:pPr>
        <w:tabs>
          <w:tab w:val="left" w:pos="567"/>
        </w:tabs>
        <w:spacing w:after="0" w:line="276" w:lineRule="auto"/>
        <w:rPr>
          <w:rFonts w:cstheme="minorHAnsi"/>
        </w:rPr>
      </w:pPr>
      <w:r w:rsidRPr="00F446AC">
        <w:rPr>
          <w:rFonts w:cstheme="minorHAnsi"/>
          <w:b/>
        </w:rPr>
        <w:t>JSFP</w:t>
      </w:r>
      <w:r w:rsidRPr="00F446AC">
        <w:rPr>
          <w:rFonts w:cstheme="minorHAnsi"/>
        </w:rPr>
        <w:t xml:space="preserve"> </w:t>
      </w:r>
      <w:r w:rsidR="00AC2619" w:rsidRPr="00F446AC">
        <w:rPr>
          <w:rFonts w:cstheme="minorHAnsi"/>
        </w:rPr>
        <w:t>-</w:t>
      </w:r>
      <w:r w:rsidRPr="00F446AC">
        <w:rPr>
          <w:rFonts w:cstheme="minorHAnsi"/>
        </w:rPr>
        <w:t xml:space="preserve"> Jednostki Sektora Finansów Publicznych</w:t>
      </w:r>
    </w:p>
    <w:p w:rsidR="00597AE7" w:rsidRPr="00F446AC" w:rsidRDefault="00597AE7" w:rsidP="00142AC2">
      <w:pPr>
        <w:tabs>
          <w:tab w:val="left" w:pos="567"/>
        </w:tabs>
        <w:spacing w:after="0" w:line="276" w:lineRule="auto"/>
        <w:rPr>
          <w:rFonts w:cstheme="minorHAnsi"/>
        </w:rPr>
      </w:pPr>
      <w:r w:rsidRPr="00F446AC">
        <w:rPr>
          <w:rFonts w:cstheme="minorHAnsi"/>
          <w:b/>
        </w:rPr>
        <w:t>OW</w:t>
      </w:r>
      <w:r w:rsidRPr="00F446AC">
        <w:rPr>
          <w:rFonts w:cstheme="minorHAnsi"/>
        </w:rPr>
        <w:t xml:space="preserve"> </w:t>
      </w:r>
      <w:r w:rsidR="00AC2619" w:rsidRPr="00F446AC">
        <w:rPr>
          <w:rFonts w:cstheme="minorHAnsi"/>
        </w:rPr>
        <w:t>-</w:t>
      </w:r>
      <w:r w:rsidRPr="00F446AC">
        <w:rPr>
          <w:rFonts w:cstheme="minorHAnsi"/>
        </w:rPr>
        <w:t xml:space="preserve"> operacja własna</w:t>
      </w:r>
    </w:p>
    <w:p w:rsidR="00597AE7" w:rsidRPr="00F446AC" w:rsidRDefault="00597AE7" w:rsidP="00142AC2">
      <w:pPr>
        <w:tabs>
          <w:tab w:val="left" w:pos="567"/>
        </w:tabs>
        <w:spacing w:after="0" w:line="276" w:lineRule="auto"/>
        <w:rPr>
          <w:rFonts w:cstheme="minorHAnsi"/>
        </w:rPr>
      </w:pPr>
      <w:r w:rsidRPr="00F446AC">
        <w:rPr>
          <w:rFonts w:cstheme="minorHAnsi"/>
          <w:b/>
        </w:rPr>
        <w:t>PG</w:t>
      </w:r>
      <w:r w:rsidRPr="00F446AC">
        <w:rPr>
          <w:rFonts w:cstheme="minorHAnsi"/>
        </w:rPr>
        <w:t xml:space="preserve"> </w:t>
      </w:r>
      <w:r w:rsidR="00AC2619" w:rsidRPr="00F446AC">
        <w:rPr>
          <w:rFonts w:cstheme="minorHAnsi"/>
        </w:rPr>
        <w:t>-</w:t>
      </w:r>
      <w:r w:rsidRPr="00F446AC">
        <w:rPr>
          <w:rFonts w:cstheme="minorHAnsi"/>
        </w:rPr>
        <w:t xml:space="preserve"> projekt grantowy</w:t>
      </w:r>
    </w:p>
    <w:p w:rsidR="00163CD5" w:rsidRPr="00F446AC" w:rsidRDefault="00163CD5" w:rsidP="00142AC2">
      <w:pPr>
        <w:tabs>
          <w:tab w:val="left" w:pos="567"/>
        </w:tabs>
        <w:spacing w:after="0" w:line="276" w:lineRule="auto"/>
        <w:rPr>
          <w:rFonts w:cstheme="minorHAnsi"/>
        </w:rPr>
      </w:pPr>
      <w:r w:rsidRPr="00F446AC">
        <w:rPr>
          <w:rFonts w:cstheme="minorHAnsi"/>
          <w:b/>
        </w:rPr>
        <w:t>SW</w:t>
      </w:r>
      <w:r w:rsidRPr="00F446AC">
        <w:rPr>
          <w:rFonts w:cstheme="minorHAnsi"/>
        </w:rPr>
        <w:t xml:space="preserve"> - Samorząd Województwa, reprezentowany przez Zarząd Województwa (ZW)</w:t>
      </w:r>
    </w:p>
    <w:p w:rsidR="00F124CA" w:rsidRPr="00F446AC" w:rsidRDefault="00F124CA" w:rsidP="00142AC2">
      <w:pPr>
        <w:tabs>
          <w:tab w:val="left" w:pos="567"/>
        </w:tabs>
        <w:spacing w:after="0" w:line="276" w:lineRule="auto"/>
        <w:rPr>
          <w:rFonts w:cstheme="minorHAnsi"/>
        </w:rPr>
      </w:pPr>
      <w:r w:rsidRPr="00F446AC">
        <w:rPr>
          <w:rFonts w:cstheme="minorHAnsi"/>
          <w:b/>
        </w:rPr>
        <w:t xml:space="preserve">UMWW </w:t>
      </w:r>
      <w:r w:rsidRPr="00F446AC">
        <w:rPr>
          <w:rFonts w:cstheme="minorHAnsi"/>
        </w:rPr>
        <w:t>- Urząd Marszałkowski Województwa Wielkopolskiego</w:t>
      </w:r>
    </w:p>
    <w:p w:rsidR="00163CD5" w:rsidRPr="00F446AC" w:rsidRDefault="00163CD5" w:rsidP="00142AC2">
      <w:pPr>
        <w:tabs>
          <w:tab w:val="left" w:pos="567"/>
        </w:tabs>
        <w:spacing w:after="0" w:line="276" w:lineRule="auto"/>
        <w:rPr>
          <w:rFonts w:cstheme="minorHAnsi"/>
        </w:rPr>
      </w:pPr>
      <w:r w:rsidRPr="00F446AC">
        <w:rPr>
          <w:rFonts w:cstheme="minorHAnsi"/>
          <w:b/>
        </w:rPr>
        <w:t>IZ</w:t>
      </w:r>
      <w:r w:rsidRPr="00F446AC">
        <w:rPr>
          <w:rFonts w:cstheme="minorHAnsi"/>
        </w:rPr>
        <w:t xml:space="preserve"> - Instytucja zarządzająca</w:t>
      </w:r>
    </w:p>
    <w:p w:rsidR="00163CD5" w:rsidRPr="00F446AC" w:rsidRDefault="00163CD5" w:rsidP="00142AC2">
      <w:pPr>
        <w:tabs>
          <w:tab w:val="left" w:pos="567"/>
        </w:tabs>
        <w:spacing w:after="0" w:line="276" w:lineRule="auto"/>
        <w:rPr>
          <w:rFonts w:cstheme="minorHAnsi"/>
        </w:rPr>
      </w:pPr>
      <w:r w:rsidRPr="00F446AC">
        <w:rPr>
          <w:rFonts w:cstheme="minorHAnsi"/>
          <w:b/>
        </w:rPr>
        <w:t>WZC</w:t>
      </w:r>
      <w:r w:rsidRPr="00F446AC">
        <w:rPr>
          <w:rFonts w:cstheme="minorHAnsi"/>
        </w:rPr>
        <w:t xml:space="preserve"> – Walne Zebranie Członków</w:t>
      </w:r>
    </w:p>
    <w:p w:rsidR="00B92E4A" w:rsidRPr="00F446AC" w:rsidRDefault="00163CD5" w:rsidP="00142AC2">
      <w:pPr>
        <w:tabs>
          <w:tab w:val="left" w:pos="567"/>
        </w:tabs>
        <w:spacing w:after="0" w:line="276" w:lineRule="auto"/>
        <w:rPr>
          <w:rFonts w:cstheme="minorHAnsi"/>
        </w:rPr>
      </w:pPr>
      <w:r w:rsidRPr="00F446AC">
        <w:rPr>
          <w:rFonts w:cstheme="minorHAnsi"/>
          <w:b/>
        </w:rPr>
        <w:t>RADA</w:t>
      </w:r>
      <w:r w:rsidRPr="00F446AC">
        <w:rPr>
          <w:rFonts w:cstheme="minorHAnsi"/>
        </w:rPr>
        <w:t xml:space="preserve"> – Rada Organizacyjna LGD</w:t>
      </w:r>
    </w:p>
    <w:p w:rsidR="00B92E4A" w:rsidRPr="00F446AC" w:rsidRDefault="00B92E4A" w:rsidP="00142AC2">
      <w:pPr>
        <w:tabs>
          <w:tab w:val="left" w:pos="567"/>
        </w:tabs>
        <w:spacing w:after="0" w:line="276" w:lineRule="auto"/>
        <w:rPr>
          <w:rFonts w:cstheme="minorHAnsi"/>
        </w:rPr>
      </w:pPr>
      <w:r w:rsidRPr="00F446AC">
        <w:rPr>
          <w:rFonts w:cstheme="minorHAnsi"/>
          <w:b/>
        </w:rPr>
        <w:t>KS</w:t>
      </w:r>
      <w:r w:rsidRPr="00F446AC">
        <w:rPr>
          <w:rFonts w:cstheme="minorHAnsi"/>
        </w:rPr>
        <w:t xml:space="preserve"> - Konsultacje społeczne - metoda partycypacji społecznej</w:t>
      </w:r>
    </w:p>
    <w:p w:rsidR="00B92E4A" w:rsidRPr="00F446AC" w:rsidRDefault="00B92E4A" w:rsidP="00142AC2">
      <w:pPr>
        <w:tabs>
          <w:tab w:val="left" w:pos="567"/>
        </w:tabs>
        <w:spacing w:after="0" w:line="276" w:lineRule="auto"/>
        <w:rPr>
          <w:rFonts w:cstheme="minorHAnsi"/>
        </w:rPr>
      </w:pPr>
      <w:r w:rsidRPr="00F446AC">
        <w:rPr>
          <w:rFonts w:cstheme="minorHAnsi"/>
          <w:b/>
        </w:rPr>
        <w:t>SWOT</w:t>
      </w:r>
      <w:r w:rsidRPr="00F446AC">
        <w:rPr>
          <w:rFonts w:cstheme="minorHAnsi"/>
        </w:rPr>
        <w:t xml:space="preserve"> - Analiza czynników (S strenghts - mocne strony, W weaknesses - słabe strony, O opportunities </w:t>
      </w:r>
      <w:r w:rsidR="0054032B">
        <w:rPr>
          <w:rFonts w:cstheme="minorHAnsi"/>
        </w:rPr>
        <w:t>-</w:t>
      </w:r>
      <w:r w:rsidRPr="00F446AC">
        <w:rPr>
          <w:rFonts w:cstheme="minorHAnsi"/>
        </w:rPr>
        <w:t xml:space="preserve"> szanse, </w:t>
      </w:r>
    </w:p>
    <w:p w:rsidR="00B77366" w:rsidRPr="00F446AC" w:rsidRDefault="00B92E4A" w:rsidP="00142AC2">
      <w:pPr>
        <w:tabs>
          <w:tab w:val="left" w:pos="567"/>
        </w:tabs>
        <w:spacing w:after="0" w:line="276" w:lineRule="auto"/>
        <w:rPr>
          <w:rFonts w:cstheme="minorHAnsi"/>
        </w:rPr>
      </w:pPr>
      <w:r w:rsidRPr="00F446AC">
        <w:rPr>
          <w:rFonts w:cstheme="minorHAnsi"/>
        </w:rPr>
        <w:t xml:space="preserve">              T threats - zagrożenia)</w:t>
      </w:r>
    </w:p>
    <w:p w:rsidR="00597AE7" w:rsidRPr="00F446AC" w:rsidRDefault="00597AE7" w:rsidP="00142AC2">
      <w:pPr>
        <w:tabs>
          <w:tab w:val="left" w:pos="567"/>
        </w:tabs>
        <w:spacing w:after="0" w:line="276" w:lineRule="auto"/>
        <w:rPr>
          <w:rFonts w:cstheme="minorHAnsi"/>
        </w:rPr>
      </w:pPr>
      <w:r w:rsidRPr="00F446AC">
        <w:rPr>
          <w:rFonts w:cstheme="minorHAnsi"/>
          <w:b/>
        </w:rPr>
        <w:t xml:space="preserve">DR </w:t>
      </w:r>
      <w:r w:rsidRPr="00F446AC">
        <w:rPr>
          <w:rFonts w:cstheme="minorHAnsi"/>
        </w:rPr>
        <w:t>– Desk research – analiza danych zastanych</w:t>
      </w:r>
    </w:p>
    <w:p w:rsidR="00597AE7" w:rsidRDefault="00597AE7" w:rsidP="00142AC2">
      <w:pPr>
        <w:tabs>
          <w:tab w:val="left" w:pos="567"/>
        </w:tabs>
        <w:spacing w:after="0" w:line="276" w:lineRule="auto"/>
        <w:rPr>
          <w:rFonts w:cstheme="minorHAnsi"/>
        </w:rPr>
      </w:pPr>
      <w:r w:rsidRPr="00F446AC">
        <w:rPr>
          <w:rFonts w:cstheme="minorHAnsi"/>
          <w:b/>
        </w:rPr>
        <w:t>GR</w:t>
      </w:r>
      <w:r w:rsidR="00371C53" w:rsidRPr="00F446AC">
        <w:rPr>
          <w:rFonts w:cstheme="minorHAnsi"/>
        </w:rPr>
        <w:t xml:space="preserve"> - </w:t>
      </w:r>
      <w:r w:rsidRPr="00F446AC">
        <w:rPr>
          <w:rFonts w:cstheme="minorHAnsi"/>
        </w:rPr>
        <w:t>Grupa Robocza</w:t>
      </w:r>
    </w:p>
    <w:p w:rsidR="00BF4F49" w:rsidRPr="00CE57F6" w:rsidRDefault="00BF4F49" w:rsidP="00BF4F49">
      <w:pPr>
        <w:suppressAutoHyphens/>
        <w:autoSpaceDN w:val="0"/>
        <w:spacing w:after="0" w:line="276" w:lineRule="auto"/>
        <w:jc w:val="both"/>
        <w:textAlignment w:val="baseline"/>
        <w:rPr>
          <w:rFonts w:eastAsia="Calibri" w:cstheme="minorHAnsi"/>
        </w:rPr>
      </w:pPr>
      <w:r w:rsidRPr="00CE57F6">
        <w:rPr>
          <w:rFonts w:cstheme="minorHAnsi"/>
          <w:b/>
        </w:rPr>
        <w:t>Środki zakontraktowane</w:t>
      </w:r>
      <w:r w:rsidRPr="00CE57F6">
        <w:rPr>
          <w:rFonts w:cstheme="minorHAnsi"/>
        </w:rPr>
        <w:t xml:space="preserve"> - </w:t>
      </w:r>
      <w:r w:rsidRPr="00CE57F6">
        <w:rPr>
          <w:rFonts w:eastAsia="Calibri" w:cstheme="minorHAnsi"/>
        </w:rPr>
        <w:t>zakontraktowane oznacza Fundusze, które zostały formalnie przyznane i zabezpieczone na realizację konkretnych projektów, mają ustaloną do wykorzystania kwotę wsparcia, jednakże nie są fizycznie wypłacone</w:t>
      </w:r>
    </w:p>
    <w:p w:rsidR="00BF4F49" w:rsidRPr="00F446AC" w:rsidRDefault="00BF4F49" w:rsidP="00142AC2">
      <w:pPr>
        <w:tabs>
          <w:tab w:val="left" w:pos="567"/>
        </w:tabs>
        <w:spacing w:after="0" w:line="276" w:lineRule="auto"/>
        <w:rPr>
          <w:rFonts w:cstheme="minorHAnsi"/>
        </w:rPr>
      </w:pPr>
    </w:p>
    <w:p w:rsidR="00371C53" w:rsidRPr="00F446AC" w:rsidRDefault="00371C53" w:rsidP="00142AC2">
      <w:pPr>
        <w:tabs>
          <w:tab w:val="left" w:pos="567"/>
        </w:tabs>
        <w:spacing w:after="120" w:line="276" w:lineRule="auto"/>
        <w:jc w:val="both"/>
        <w:rPr>
          <w:rFonts w:cstheme="minorHAnsi"/>
        </w:rPr>
      </w:pPr>
      <w:r w:rsidRPr="00F446AC">
        <w:rPr>
          <w:rFonts w:cstheme="minorHAnsi"/>
          <w:b/>
        </w:rPr>
        <w:t>Ustawa o rozwoju lokalnym</w:t>
      </w:r>
      <w:r w:rsidR="00C4612C" w:rsidRPr="00F446AC">
        <w:rPr>
          <w:rFonts w:cstheme="minorHAnsi"/>
          <w:b/>
        </w:rPr>
        <w:t xml:space="preserve"> (RLKS)</w:t>
      </w:r>
      <w:r w:rsidRPr="00F446AC">
        <w:rPr>
          <w:rFonts w:cstheme="minorHAnsi"/>
        </w:rPr>
        <w:t xml:space="preserve"> - ustawa z dnia 20 lutego 2015 r. o rozwoju lokalnym z udziałem lokalnej społeczności </w:t>
      </w:r>
    </w:p>
    <w:p w:rsidR="00C4612C" w:rsidRPr="00F446AC" w:rsidRDefault="00C4612C" w:rsidP="00142AC2">
      <w:pPr>
        <w:tabs>
          <w:tab w:val="left" w:pos="567"/>
        </w:tabs>
        <w:spacing w:after="120" w:line="276" w:lineRule="auto"/>
        <w:jc w:val="both"/>
        <w:rPr>
          <w:rFonts w:cstheme="minorHAnsi"/>
        </w:rPr>
      </w:pPr>
      <w:r w:rsidRPr="00F446AC">
        <w:rPr>
          <w:rFonts w:cstheme="minorHAnsi"/>
          <w:b/>
        </w:rPr>
        <w:t>Ustawa PS WPR</w:t>
      </w:r>
      <w:r w:rsidRPr="00F446AC">
        <w:rPr>
          <w:rFonts w:cstheme="minorHAnsi"/>
        </w:rPr>
        <w:t xml:space="preserve"> – Ustawa z dnia 8 lutego 2023 r. o Planie Strategicznym dla Wspólnej Polityki Rolnej</w:t>
      </w:r>
    </w:p>
    <w:p w:rsidR="00371C53" w:rsidRPr="00F446AC" w:rsidRDefault="00597AE7" w:rsidP="00142AC2">
      <w:pPr>
        <w:tabs>
          <w:tab w:val="left" w:pos="567"/>
        </w:tabs>
        <w:spacing w:after="120" w:line="276" w:lineRule="auto"/>
        <w:jc w:val="both"/>
        <w:rPr>
          <w:rFonts w:cstheme="minorHAnsi"/>
        </w:rPr>
      </w:pPr>
      <w:r w:rsidRPr="00F446AC">
        <w:rPr>
          <w:rFonts w:cstheme="minorHAnsi"/>
          <w:b/>
        </w:rPr>
        <w:t>Rozporządzenie 1303/2013</w:t>
      </w:r>
      <w:r w:rsidRPr="00F446AC">
        <w:rPr>
          <w:rFonts w:cstheme="minorHAnsi"/>
        </w:rPr>
        <w:t xml:space="preserve"> </w:t>
      </w:r>
      <w:r w:rsidR="00E44496" w:rsidRPr="00F446AC">
        <w:rPr>
          <w:rFonts w:cstheme="minorHAnsi"/>
        </w:rPr>
        <w:t>-</w:t>
      </w:r>
      <w:r w:rsidRPr="00F446AC">
        <w:rPr>
          <w:rFonts w:cstheme="minorHAnsi"/>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008E3712" w:rsidRPr="00F446AC">
        <w:rPr>
          <w:rFonts w:cstheme="minorHAnsi"/>
        </w:rPr>
        <w:t>Społecznego, Funduszu Spójności</w:t>
      </w:r>
      <w:r w:rsidR="008E3712" w:rsidRPr="00F446AC">
        <w:rPr>
          <w:rFonts w:cstheme="minorHAnsi"/>
        </w:rPr>
        <w:br/>
      </w:r>
      <w:r w:rsidRPr="00F446AC">
        <w:rPr>
          <w:rFonts w:cstheme="minorHAnsi"/>
        </w:rPr>
        <w:t xml:space="preserve">i Europejskiego Funduszu Morskiego i Rybackiego oraz uchylające rozporządzenie Rady (WE) nr 1083/2006 (Dz. Urz. UE L 347 z 20.12.2013 r., str. 320, z późn. zm.) </w:t>
      </w:r>
    </w:p>
    <w:p w:rsidR="00E44496" w:rsidRPr="00F446AC" w:rsidRDefault="00E44496" w:rsidP="00142AC2">
      <w:pPr>
        <w:tabs>
          <w:tab w:val="left" w:pos="567"/>
        </w:tabs>
        <w:spacing w:after="0" w:line="276" w:lineRule="auto"/>
        <w:jc w:val="both"/>
        <w:rPr>
          <w:rFonts w:cstheme="minorHAnsi"/>
        </w:rPr>
      </w:pPr>
      <w:r w:rsidRPr="00F446AC">
        <w:rPr>
          <w:rFonts w:cstheme="minorHAnsi"/>
          <w:b/>
        </w:rPr>
        <w:t xml:space="preserve">Rozporządzenie Parlamentu Europejskiego I Rady (UE) 2021/1060 </w:t>
      </w:r>
      <w:r w:rsidRPr="00F446AC">
        <w:rPr>
          <w:rFonts w:cstheme="minorHAnsi"/>
        </w:rPr>
        <w:t>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rsidR="00371C53" w:rsidRPr="00F446AC" w:rsidRDefault="00371C53" w:rsidP="00C83087">
      <w:pPr>
        <w:pBdr>
          <w:bottom w:val="single" w:sz="6" w:space="1" w:color="auto"/>
        </w:pBdr>
        <w:tabs>
          <w:tab w:val="left" w:pos="567"/>
        </w:tabs>
        <w:spacing w:after="0" w:line="276" w:lineRule="auto"/>
        <w:rPr>
          <w:rFonts w:cstheme="minorHAnsi"/>
        </w:rPr>
      </w:pPr>
    </w:p>
    <w:p w:rsidR="00CF2EE1" w:rsidRPr="00734D50" w:rsidRDefault="00B80B8E" w:rsidP="00B815E0">
      <w:pPr>
        <w:shd w:val="clear" w:color="auto" w:fill="FFFFFF" w:themeFill="background1"/>
        <w:tabs>
          <w:tab w:val="left" w:pos="567"/>
        </w:tabs>
        <w:spacing w:after="0" w:line="276" w:lineRule="auto"/>
        <w:jc w:val="center"/>
        <w:rPr>
          <w:rFonts w:cstheme="minorHAnsi"/>
          <w:b/>
          <w:color w:val="538135" w:themeColor="accent6" w:themeShade="BF"/>
        </w:rPr>
      </w:pPr>
      <w:bookmarkStart w:id="1" w:name="zakładka10"/>
      <w:r w:rsidRPr="00B815E0">
        <w:rPr>
          <w:rFonts w:cstheme="minorHAnsi"/>
          <w:b/>
          <w:color w:val="538135" w:themeColor="accent6" w:themeShade="BF"/>
        </w:rPr>
        <w:t>ROZDZIAŁ I</w:t>
      </w:r>
      <w:bookmarkEnd w:id="1"/>
      <w:r w:rsidRPr="00734D50">
        <w:rPr>
          <w:rFonts w:cstheme="minorHAnsi"/>
          <w:b/>
          <w:color w:val="538135" w:themeColor="accent6" w:themeShade="BF"/>
        </w:rPr>
        <w:t xml:space="preserve"> </w:t>
      </w:r>
    </w:p>
    <w:p w:rsidR="009E612C" w:rsidRPr="00734D50" w:rsidRDefault="00B80B8E" w:rsidP="00C83087">
      <w:pPr>
        <w:pBdr>
          <w:bottom w:val="single" w:sz="6" w:space="1" w:color="auto"/>
        </w:pBdr>
        <w:tabs>
          <w:tab w:val="left" w:pos="567"/>
        </w:tabs>
        <w:spacing w:after="0" w:line="276" w:lineRule="auto"/>
        <w:jc w:val="center"/>
        <w:rPr>
          <w:rFonts w:cstheme="minorHAnsi"/>
          <w:b/>
          <w:color w:val="538135" w:themeColor="accent6" w:themeShade="BF"/>
        </w:rPr>
      </w:pPr>
      <w:r w:rsidRPr="00734D50">
        <w:rPr>
          <w:rFonts w:cstheme="minorHAnsi"/>
          <w:b/>
          <w:color w:val="538135" w:themeColor="accent6" w:themeShade="BF"/>
        </w:rPr>
        <w:t>CHARAKTERYSTYKA PARTNERSTWA LOKALNEGO</w:t>
      </w:r>
    </w:p>
    <w:p w:rsidR="009E612C" w:rsidRPr="00F446AC" w:rsidRDefault="009E612C" w:rsidP="00142AC2">
      <w:pPr>
        <w:tabs>
          <w:tab w:val="left" w:pos="567"/>
        </w:tabs>
        <w:spacing w:after="0" w:line="276" w:lineRule="auto"/>
        <w:rPr>
          <w:rFonts w:cstheme="minorHAnsi"/>
          <w:b/>
        </w:rPr>
      </w:pPr>
    </w:p>
    <w:p w:rsidR="00283AE4" w:rsidRPr="00F446AC" w:rsidRDefault="00283AE4" w:rsidP="00FE61B5">
      <w:pPr>
        <w:pStyle w:val="Akapitzlist"/>
        <w:numPr>
          <w:ilvl w:val="1"/>
          <w:numId w:val="11"/>
        </w:numPr>
        <w:tabs>
          <w:tab w:val="left" w:pos="567"/>
        </w:tabs>
        <w:spacing w:after="0" w:line="276" w:lineRule="auto"/>
        <w:rPr>
          <w:rFonts w:cstheme="minorHAnsi"/>
          <w:b/>
        </w:rPr>
      </w:pPr>
      <w:bookmarkStart w:id="2" w:name="zakładka11"/>
      <w:r w:rsidRPr="00F446AC">
        <w:rPr>
          <w:rFonts w:cstheme="minorHAnsi"/>
          <w:b/>
        </w:rPr>
        <w:t xml:space="preserve">Nazwa Lokalnej Grupy Działania i forma prawna </w:t>
      </w:r>
    </w:p>
    <w:bookmarkEnd w:id="2"/>
    <w:p w:rsidR="00C83087" w:rsidRPr="00F446AC" w:rsidRDefault="002D167E" w:rsidP="00757919">
      <w:pPr>
        <w:spacing w:after="0" w:line="276" w:lineRule="auto"/>
        <w:ind w:firstLine="567"/>
        <w:jc w:val="both"/>
        <w:rPr>
          <w:rFonts w:cstheme="minorHAnsi"/>
        </w:rPr>
      </w:pPr>
      <w:r w:rsidRPr="00F446AC">
        <w:rPr>
          <w:rFonts w:cstheme="minorHAnsi"/>
        </w:rPr>
        <w:t>Lokalna Grupa Działania jest Stowarzysz</w:t>
      </w:r>
      <w:r w:rsidR="008B7EAB" w:rsidRPr="00F446AC">
        <w:rPr>
          <w:rFonts w:cstheme="minorHAnsi"/>
        </w:rPr>
        <w:t xml:space="preserve">eniem pod nazwą „Dolina Noteci”, które działa zgodnie z przepisami ustawy z dnia 07 kwietnia 1989 r. </w:t>
      </w:r>
      <w:r w:rsidR="00CB71E2" w:rsidRPr="00F446AC">
        <w:rPr>
          <w:rFonts w:cstheme="minorHAnsi"/>
        </w:rPr>
        <w:t>-</w:t>
      </w:r>
      <w:r w:rsidR="008B7EAB" w:rsidRPr="00F446AC">
        <w:rPr>
          <w:rFonts w:cstheme="minorHAnsi"/>
        </w:rPr>
        <w:t xml:space="preserve"> </w:t>
      </w:r>
      <w:r w:rsidR="00CB71E2" w:rsidRPr="00F446AC">
        <w:rPr>
          <w:rFonts w:cstheme="minorHAnsi"/>
        </w:rPr>
        <w:t xml:space="preserve"> </w:t>
      </w:r>
      <w:r w:rsidR="008B7EAB" w:rsidRPr="00F446AC">
        <w:rPr>
          <w:rFonts w:cstheme="minorHAnsi"/>
        </w:rPr>
        <w:t xml:space="preserve">Prawo o Stowarzyszeniach. </w:t>
      </w:r>
      <w:r w:rsidRPr="00F446AC">
        <w:rPr>
          <w:rFonts w:cstheme="minorHAnsi"/>
        </w:rPr>
        <w:t xml:space="preserve"> Zostało ono zarejestrowane jako Stowarzyszenie </w:t>
      </w:r>
      <w:r w:rsidR="00715AA6">
        <w:rPr>
          <w:rFonts w:cstheme="minorHAnsi"/>
        </w:rPr>
        <w:br/>
      </w:r>
      <w:r w:rsidRPr="00F446AC">
        <w:rPr>
          <w:rFonts w:cstheme="minorHAnsi"/>
        </w:rPr>
        <w:t>8 września 2006 r. z datą wpisu do Krajowego Rejestru Sądowego (KRS) 9.11.2006 r. (sygnatura akt P.O. XXII</w:t>
      </w:r>
      <w:r w:rsidR="00901BF0" w:rsidRPr="00F446AC">
        <w:rPr>
          <w:rFonts w:cstheme="minorHAnsi"/>
        </w:rPr>
        <w:t xml:space="preserve"> NS – REJ. KRS/13679/06/700).</w:t>
      </w:r>
      <w:r w:rsidRPr="00F446AC">
        <w:rPr>
          <w:rFonts w:cstheme="minorHAnsi"/>
        </w:rPr>
        <w:t xml:space="preserve"> Siedzibą Stowarzyszenia jest Chodzież, </w:t>
      </w:r>
      <w:r w:rsidR="008B7EAB" w:rsidRPr="00F446AC">
        <w:rPr>
          <w:rFonts w:cstheme="minorHAnsi"/>
        </w:rPr>
        <w:t xml:space="preserve">ul. Sienkiewicza 2, 64-800 Chodzież, </w:t>
      </w:r>
      <w:r w:rsidRPr="00F446AC">
        <w:rPr>
          <w:rFonts w:cstheme="minorHAnsi"/>
        </w:rPr>
        <w:t xml:space="preserve">powiat chodzieski, </w:t>
      </w:r>
      <w:r w:rsidR="008B7EAB" w:rsidRPr="00F446AC">
        <w:rPr>
          <w:rFonts w:cstheme="minorHAnsi"/>
        </w:rPr>
        <w:t>województwo wielkopolskie.</w:t>
      </w:r>
    </w:p>
    <w:p w:rsidR="00757919" w:rsidRPr="00F446AC" w:rsidRDefault="00757919" w:rsidP="00757919">
      <w:pPr>
        <w:spacing w:after="0" w:line="276" w:lineRule="auto"/>
        <w:ind w:firstLine="567"/>
        <w:jc w:val="both"/>
        <w:rPr>
          <w:rFonts w:cstheme="minorHAnsi"/>
        </w:rPr>
      </w:pPr>
    </w:p>
    <w:p w:rsidR="00283AE4" w:rsidRPr="00F446AC" w:rsidRDefault="001829BB" w:rsidP="00C83087">
      <w:pPr>
        <w:tabs>
          <w:tab w:val="left" w:pos="567"/>
        </w:tabs>
        <w:spacing w:after="0" w:line="276" w:lineRule="auto"/>
        <w:rPr>
          <w:rFonts w:cstheme="minorHAnsi"/>
          <w:b/>
        </w:rPr>
      </w:pPr>
      <w:bookmarkStart w:id="3" w:name="zakładka12"/>
      <w:r w:rsidRPr="00F446AC">
        <w:rPr>
          <w:rFonts w:cstheme="minorHAnsi"/>
          <w:b/>
        </w:rPr>
        <w:t xml:space="preserve">1.2 </w:t>
      </w:r>
      <w:r w:rsidR="00283AE4" w:rsidRPr="00F446AC">
        <w:rPr>
          <w:rFonts w:cstheme="minorHAnsi"/>
          <w:b/>
        </w:rPr>
        <w:t>Opis Procesu Tworzenia Partnerstwa</w:t>
      </w:r>
    </w:p>
    <w:bookmarkEnd w:id="3"/>
    <w:p w:rsidR="00C83087" w:rsidRPr="00F446AC" w:rsidRDefault="001829BB" w:rsidP="000D41DF">
      <w:pPr>
        <w:tabs>
          <w:tab w:val="left" w:pos="567"/>
        </w:tabs>
        <w:spacing w:after="0" w:line="276" w:lineRule="auto"/>
        <w:ind w:firstLine="567"/>
        <w:jc w:val="both"/>
        <w:rPr>
          <w:rFonts w:eastAsia="Times New Roman" w:cstheme="minorHAnsi"/>
          <w:lang w:eastAsia="pl-PL"/>
        </w:rPr>
      </w:pPr>
      <w:r w:rsidRPr="00F446AC">
        <w:rPr>
          <w:rFonts w:eastAsia="Times New Roman" w:cstheme="minorHAnsi"/>
          <w:lang w:eastAsia="pl-PL"/>
        </w:rPr>
        <w:t>Prace mające na celu zorganizowanie partnerstwa w dolinie rzeki Noteć rozpoczęły się w połowie 2005 r., przy współpracy i w porozumieniu z Wielkopolską Korporacją Termomodernizacyjną „Ekorozwój”. W ramach Schematu I Pilotażowego Programu „Leader +”, Korporacja zrealizowała projekt „Aktywizacja społeczna i rozwój obszarów wiejskich gmin Doliny Noteci poprzez promocję energetyki odnawialnej”. W op</w:t>
      </w:r>
      <w:r w:rsidR="000D41DF" w:rsidRPr="00F446AC">
        <w:rPr>
          <w:rFonts w:eastAsia="Times New Roman" w:cstheme="minorHAnsi"/>
          <w:lang w:eastAsia="pl-PL"/>
        </w:rPr>
        <w:t xml:space="preserve">arciu o przeprowadzone analizy, </w:t>
      </w:r>
      <w:r w:rsidRPr="00F446AC">
        <w:rPr>
          <w:rFonts w:eastAsia="Times New Roman" w:cstheme="minorHAnsi"/>
          <w:lang w:eastAsia="pl-PL"/>
        </w:rPr>
        <w:t>w ramach tego projektu wypracowano założenia dla Zintegrowanej Strategii Rozwoju Obszarów Wiejskich (ZSROW), przystąpiono do tworzenia LGD, po czym zredagowano ostateczną wersję,</w:t>
      </w:r>
      <w:r w:rsidR="00450C30" w:rsidRPr="00F446AC">
        <w:rPr>
          <w:rFonts w:eastAsia="Times New Roman" w:cstheme="minorHAnsi"/>
          <w:lang w:eastAsia="pl-PL"/>
        </w:rPr>
        <w:t xml:space="preserve"> występując do FAPA </w:t>
      </w:r>
      <w:r w:rsidR="00715AA6">
        <w:rPr>
          <w:rFonts w:eastAsia="Times New Roman" w:cstheme="minorHAnsi"/>
          <w:lang w:eastAsia="pl-PL"/>
        </w:rPr>
        <w:br/>
      </w:r>
      <w:r w:rsidR="00450C30" w:rsidRPr="00F446AC">
        <w:rPr>
          <w:rFonts w:eastAsia="Times New Roman" w:cstheme="minorHAnsi"/>
          <w:lang w:eastAsia="pl-PL"/>
        </w:rPr>
        <w:t>z wnioskiem</w:t>
      </w:r>
      <w:r w:rsidR="000D41DF" w:rsidRPr="00F446AC">
        <w:rPr>
          <w:rFonts w:eastAsia="Times New Roman" w:cstheme="minorHAnsi"/>
          <w:lang w:eastAsia="pl-PL"/>
        </w:rPr>
        <w:t xml:space="preserve"> </w:t>
      </w:r>
      <w:r w:rsidRPr="00F446AC">
        <w:rPr>
          <w:rFonts w:eastAsia="Times New Roman" w:cstheme="minorHAnsi"/>
          <w:lang w:eastAsia="pl-PL"/>
        </w:rPr>
        <w:t xml:space="preserve">o zakwalifikowanie LGD i ZSROW do realizacji II Schematu PP „Leader +”. Działania te zostały uwieńczone sukcesem. </w:t>
      </w:r>
    </w:p>
    <w:p w:rsidR="00C83087" w:rsidRPr="00F446AC" w:rsidRDefault="001829BB" w:rsidP="000D41DF">
      <w:pPr>
        <w:tabs>
          <w:tab w:val="left" w:pos="567"/>
        </w:tabs>
        <w:spacing w:after="0" w:line="276" w:lineRule="auto"/>
        <w:ind w:firstLine="567"/>
        <w:jc w:val="both"/>
        <w:rPr>
          <w:rFonts w:cstheme="minorHAnsi"/>
        </w:rPr>
      </w:pPr>
      <w:r w:rsidRPr="00F446AC">
        <w:rPr>
          <w:rFonts w:cstheme="minorHAnsi"/>
        </w:rPr>
        <w:t>LGD została utworzona 31 maja 2006 r. podczas zebrania założycielskiego, w którym brało udział 20 osób fizycznych, pochodzących z różnych sektorów: społecznego, gospodarczego i publicznego, a następnie zarejestrowana w KRS jako stowarzyszenie pod nazwą „Dolina Noteci</w:t>
      </w:r>
      <w:r w:rsidR="00957939" w:rsidRPr="00F446AC">
        <w:rPr>
          <w:rFonts w:cstheme="minorHAnsi"/>
        </w:rPr>
        <w:t>”</w:t>
      </w:r>
      <w:r w:rsidRPr="00F446AC">
        <w:rPr>
          <w:rFonts w:cstheme="minorHAnsi"/>
        </w:rPr>
        <w:t>. Początkowo do Stowarzyszenia przystąpiło na prawach członków wspierających, 5 gminnych jednostek samorządu terytorialne</w:t>
      </w:r>
      <w:r w:rsidR="0025309B" w:rsidRPr="00F446AC">
        <w:rPr>
          <w:rFonts w:cstheme="minorHAnsi"/>
        </w:rPr>
        <w:t xml:space="preserve">go: Budzyń, Chodzież, Margonin, </w:t>
      </w:r>
      <w:r w:rsidRPr="00F446AC">
        <w:rPr>
          <w:rFonts w:cstheme="minorHAnsi"/>
        </w:rPr>
        <w:t>Szamo</w:t>
      </w:r>
      <w:r w:rsidR="0025309B" w:rsidRPr="00F446AC">
        <w:rPr>
          <w:rFonts w:cstheme="minorHAnsi"/>
        </w:rPr>
        <w:t xml:space="preserve">cin i </w:t>
      </w:r>
      <w:r w:rsidR="008E3712" w:rsidRPr="00F446AC">
        <w:rPr>
          <w:rFonts w:cstheme="minorHAnsi"/>
        </w:rPr>
        <w:t>Ujście.</w:t>
      </w:r>
      <w:r w:rsidR="0025309B" w:rsidRPr="00F446AC">
        <w:rPr>
          <w:rFonts w:cstheme="minorHAnsi"/>
        </w:rPr>
        <w:t xml:space="preserve">  </w:t>
      </w:r>
      <w:r w:rsidR="002733CF" w:rsidRPr="00F446AC">
        <w:rPr>
          <w:rFonts w:cstheme="minorHAnsi"/>
        </w:rPr>
        <w:t>W latach 2014-2023</w:t>
      </w:r>
      <w:r w:rsidRPr="00F446AC">
        <w:rPr>
          <w:rFonts w:cstheme="minorHAnsi"/>
        </w:rPr>
        <w:t xml:space="preserve"> członkami były gmi</w:t>
      </w:r>
      <w:r w:rsidR="002733CF" w:rsidRPr="00F446AC">
        <w:rPr>
          <w:rFonts w:cstheme="minorHAnsi"/>
        </w:rPr>
        <w:t xml:space="preserve">ny: Gmina Miejska w Chodzieży, </w:t>
      </w:r>
      <w:r w:rsidRPr="00F446AC">
        <w:rPr>
          <w:rFonts w:cstheme="minorHAnsi"/>
        </w:rPr>
        <w:t>Gmina Chodzież, G</w:t>
      </w:r>
      <w:r w:rsidR="00450C30" w:rsidRPr="00F446AC">
        <w:rPr>
          <w:rFonts w:cstheme="minorHAnsi"/>
        </w:rPr>
        <w:t>mina Budzyń oraz Gmina Szamocin</w:t>
      </w:r>
      <w:r w:rsidR="00854C24" w:rsidRPr="00F446AC">
        <w:rPr>
          <w:rFonts w:cstheme="minorHAnsi"/>
        </w:rPr>
        <w:t xml:space="preserve">, które </w:t>
      </w:r>
      <w:r w:rsidR="00E50957" w:rsidRPr="00F446AC">
        <w:rPr>
          <w:rFonts w:cstheme="minorHAnsi"/>
        </w:rPr>
        <w:t>jeszcze przed rozpoczęciem prac nad nową Lokalną Strategi</w:t>
      </w:r>
      <w:r w:rsidR="00D96194" w:rsidRPr="00CE57F6">
        <w:rPr>
          <w:rFonts w:cstheme="minorHAnsi"/>
        </w:rPr>
        <w:t>ą</w:t>
      </w:r>
      <w:r w:rsidR="00E50957" w:rsidRPr="00D96194">
        <w:rPr>
          <w:rFonts w:cstheme="minorHAnsi"/>
          <w:color w:val="00B050"/>
        </w:rPr>
        <w:t xml:space="preserve"> </w:t>
      </w:r>
      <w:r w:rsidR="00E50957" w:rsidRPr="00F446AC">
        <w:rPr>
          <w:rFonts w:cstheme="minorHAnsi"/>
        </w:rPr>
        <w:t xml:space="preserve">Rozwoju na lata 2023-2027 </w:t>
      </w:r>
      <w:r w:rsidR="00854C24" w:rsidRPr="00F446AC">
        <w:rPr>
          <w:rFonts w:cstheme="minorHAnsi"/>
        </w:rPr>
        <w:t>zdeklarowały kontynuację członkostwa na kolejną perspektywę finansową.</w:t>
      </w:r>
    </w:p>
    <w:p w:rsidR="00C83087" w:rsidRPr="00F446AC" w:rsidRDefault="001829BB" w:rsidP="000D41DF">
      <w:pPr>
        <w:tabs>
          <w:tab w:val="left" w:pos="567"/>
        </w:tabs>
        <w:spacing w:after="0" w:line="276" w:lineRule="auto"/>
        <w:ind w:firstLine="567"/>
        <w:jc w:val="both"/>
        <w:rPr>
          <w:rFonts w:cstheme="minorHAnsi"/>
        </w:rPr>
      </w:pPr>
      <w:r w:rsidRPr="00F446AC">
        <w:rPr>
          <w:rFonts w:cstheme="minorHAnsi"/>
        </w:rPr>
        <w:t xml:space="preserve">Za </w:t>
      </w:r>
      <w:r w:rsidR="00AC717E" w:rsidRPr="00F446AC">
        <w:rPr>
          <w:rFonts w:cstheme="minorHAnsi"/>
        </w:rPr>
        <w:t xml:space="preserve">wyniki realizacji </w:t>
      </w:r>
      <w:r w:rsidRPr="00F446AC">
        <w:rPr>
          <w:rFonts w:cstheme="minorHAnsi"/>
        </w:rPr>
        <w:t xml:space="preserve">LSR w latach 2007-2013 </w:t>
      </w:r>
      <w:r w:rsidR="00AC717E" w:rsidRPr="00F446AC">
        <w:rPr>
          <w:rFonts w:cstheme="minorHAnsi"/>
        </w:rPr>
        <w:t xml:space="preserve">(poziom zakontraktowanych środków)  </w:t>
      </w:r>
      <w:r w:rsidR="008E3712" w:rsidRPr="00F446AC">
        <w:rPr>
          <w:rFonts w:cstheme="minorHAnsi"/>
        </w:rPr>
        <w:t>LGD znalazła się na III miejscu</w:t>
      </w:r>
      <w:r w:rsidR="0025309B" w:rsidRPr="00F446AC">
        <w:rPr>
          <w:rFonts w:cstheme="minorHAnsi"/>
        </w:rPr>
        <w:t xml:space="preserve"> </w:t>
      </w:r>
      <w:r w:rsidRPr="00F446AC">
        <w:rPr>
          <w:rFonts w:cstheme="minorHAnsi"/>
        </w:rPr>
        <w:t>w rankingu Urzędu Marszałkowskiego Województwa Wielkopolskiego. W marcu 2015 r. Stowarzyszenie przystąpiło do Wielkopolskiej Sieci Organizacji Pozarządowych „Działamy Razem” oraz do Wielkopolskiej Rady Koordynacyjnej Związek Organizacji Pozarządowych, będąc wcześniej członkiem Związku Stowar</w:t>
      </w:r>
      <w:r w:rsidR="008E3712" w:rsidRPr="00F446AC">
        <w:rPr>
          <w:rFonts w:cstheme="minorHAnsi"/>
        </w:rPr>
        <w:t>zyszeń „Wielkopolska Sieć LGD”.</w:t>
      </w:r>
      <w:r w:rsidR="0025309B" w:rsidRPr="00F446AC">
        <w:rPr>
          <w:rFonts w:cstheme="minorHAnsi"/>
        </w:rPr>
        <w:t xml:space="preserve"> </w:t>
      </w:r>
      <w:r w:rsidRPr="00F446AC">
        <w:rPr>
          <w:rFonts w:cstheme="minorHAnsi"/>
        </w:rPr>
        <w:t>W 2014 r.</w:t>
      </w:r>
      <w:r w:rsidR="00CB778A" w:rsidRPr="00F446AC">
        <w:rPr>
          <w:rFonts w:cstheme="minorHAnsi"/>
        </w:rPr>
        <w:t xml:space="preserve"> do Stowarzyszenia przystąpiła Gmina M</w:t>
      </w:r>
      <w:r w:rsidRPr="00F446AC">
        <w:rPr>
          <w:rFonts w:cstheme="minorHAnsi"/>
        </w:rPr>
        <w:t xml:space="preserve">iejska </w:t>
      </w:r>
      <w:r w:rsidR="00CB778A" w:rsidRPr="00F446AC">
        <w:rPr>
          <w:rFonts w:cstheme="minorHAnsi"/>
        </w:rPr>
        <w:t xml:space="preserve">w </w:t>
      </w:r>
      <w:r w:rsidRPr="00F446AC">
        <w:rPr>
          <w:rFonts w:cstheme="minorHAnsi"/>
        </w:rPr>
        <w:t>Chodzież</w:t>
      </w:r>
      <w:r w:rsidR="00CB778A" w:rsidRPr="00F446AC">
        <w:rPr>
          <w:rFonts w:cstheme="minorHAnsi"/>
        </w:rPr>
        <w:t>y</w:t>
      </w:r>
      <w:r w:rsidRPr="00F446AC">
        <w:rPr>
          <w:rFonts w:cstheme="minorHAnsi"/>
        </w:rPr>
        <w:t>, która jeszcze bardziej skonsolido</w:t>
      </w:r>
      <w:r w:rsidRPr="00F446AC">
        <w:rPr>
          <w:rFonts w:cstheme="minorHAnsi"/>
        </w:rPr>
        <w:softHyphen/>
        <w:t>wała obszar pod względem terytorialnym, ale także wzbogaciła LGD dużą liczbą sprawnie działających organizacji pozarządowych.</w:t>
      </w:r>
      <w:r w:rsidR="00E852F6" w:rsidRPr="00F446AC">
        <w:rPr>
          <w:rFonts w:cstheme="minorHAnsi"/>
        </w:rPr>
        <w:t xml:space="preserve"> W  roku </w:t>
      </w:r>
      <w:r w:rsidR="00D53658" w:rsidRPr="00F446AC">
        <w:rPr>
          <w:rFonts w:cstheme="minorHAnsi"/>
        </w:rPr>
        <w:t>2</w:t>
      </w:r>
      <w:r w:rsidR="008C2336" w:rsidRPr="00F446AC">
        <w:rPr>
          <w:rFonts w:cstheme="minorHAnsi"/>
        </w:rPr>
        <w:t>0</w:t>
      </w:r>
      <w:r w:rsidR="00D53658" w:rsidRPr="00F446AC">
        <w:rPr>
          <w:rFonts w:cstheme="minorHAnsi"/>
        </w:rPr>
        <w:t>14</w:t>
      </w:r>
      <w:r w:rsidR="00E852F6" w:rsidRPr="00F446AC">
        <w:rPr>
          <w:rFonts w:cstheme="minorHAnsi"/>
        </w:rPr>
        <w:t xml:space="preserve"> LGD przystąpiło do OWES I, w roku 2021 do OWES II </w:t>
      </w:r>
      <w:r w:rsidR="00D53658" w:rsidRPr="00F446AC">
        <w:rPr>
          <w:rFonts w:cstheme="minorHAnsi"/>
        </w:rPr>
        <w:t>-</w:t>
      </w:r>
      <w:r w:rsidR="00E852F6" w:rsidRPr="00F446AC">
        <w:rPr>
          <w:rFonts w:cstheme="minorHAnsi"/>
        </w:rPr>
        <w:t xml:space="preserve"> Projekt ze Stowarzyszeniem ETAP oraz do Związku Stowarzyszeń FAOW.</w:t>
      </w:r>
      <w:r w:rsidR="0025309B" w:rsidRPr="00F446AC">
        <w:rPr>
          <w:rFonts w:cstheme="minorHAnsi"/>
        </w:rPr>
        <w:t xml:space="preserve"> </w:t>
      </w:r>
    </w:p>
    <w:p w:rsidR="00901BF0" w:rsidRPr="00F446AC" w:rsidRDefault="00AD244E" w:rsidP="000D41DF">
      <w:pPr>
        <w:tabs>
          <w:tab w:val="left" w:pos="567"/>
        </w:tabs>
        <w:spacing w:after="0" w:line="276" w:lineRule="auto"/>
        <w:ind w:firstLine="567"/>
        <w:jc w:val="both"/>
        <w:rPr>
          <w:rFonts w:cstheme="minorHAnsi"/>
        </w:rPr>
      </w:pPr>
      <w:r w:rsidRPr="00F446AC">
        <w:rPr>
          <w:rFonts w:cstheme="minorHAnsi"/>
        </w:rPr>
        <w:t xml:space="preserve">LGD jest partnerstwem, </w:t>
      </w:r>
      <w:r w:rsidR="00901BF0" w:rsidRPr="00F446AC">
        <w:rPr>
          <w:rFonts w:cstheme="minorHAnsi"/>
        </w:rPr>
        <w:t>którego formuła</w:t>
      </w:r>
      <w:r w:rsidRPr="00F446AC">
        <w:rPr>
          <w:rFonts w:cstheme="minorHAnsi"/>
        </w:rPr>
        <w:t xml:space="preserve"> </w:t>
      </w:r>
      <w:r w:rsidR="00901BF0" w:rsidRPr="00F446AC">
        <w:rPr>
          <w:rFonts w:cstheme="minorHAnsi"/>
        </w:rPr>
        <w:t>oparta  jest na inkluzywności</w:t>
      </w:r>
      <w:r w:rsidR="00D96194" w:rsidRPr="00CE57F6">
        <w:rPr>
          <w:rFonts w:cstheme="minorHAnsi"/>
        </w:rPr>
        <w:t>,</w:t>
      </w:r>
      <w:r w:rsidR="00901BF0" w:rsidRPr="00F446AC">
        <w:rPr>
          <w:rFonts w:cstheme="minorHAnsi"/>
        </w:rPr>
        <w:t xml:space="preserve"> co pozwala w sposób ciągły przyjmować w swoje szeregi kolejnych członków, którzy zaakceptują cele statutowe Stowarzyszenia .</w:t>
      </w:r>
    </w:p>
    <w:p w:rsidR="00AE1D67" w:rsidRPr="00F446AC" w:rsidRDefault="001829BB" w:rsidP="000D41DF">
      <w:pPr>
        <w:tabs>
          <w:tab w:val="left" w:pos="567"/>
        </w:tabs>
        <w:spacing w:after="0" w:line="276" w:lineRule="auto"/>
        <w:ind w:firstLine="567"/>
        <w:jc w:val="both"/>
        <w:rPr>
          <w:rFonts w:cstheme="minorHAnsi"/>
        </w:rPr>
      </w:pPr>
      <w:r w:rsidRPr="00F446AC">
        <w:rPr>
          <w:rFonts w:cstheme="minorHAnsi"/>
        </w:rPr>
        <w:t>Istotną rolę w budowaniu partnerstwa, tożsamości lokalnej oraz kapitału społecz</w:t>
      </w:r>
      <w:r w:rsidR="008E3712" w:rsidRPr="00F446AC">
        <w:rPr>
          <w:rFonts w:cstheme="minorHAnsi"/>
        </w:rPr>
        <w:t>nego odgrywały liczne działania</w:t>
      </w:r>
      <w:r w:rsidR="0025309B" w:rsidRPr="00F446AC">
        <w:rPr>
          <w:rFonts w:cstheme="minorHAnsi"/>
        </w:rPr>
        <w:t xml:space="preserve"> </w:t>
      </w:r>
      <w:r w:rsidRPr="00F446AC">
        <w:rPr>
          <w:rFonts w:cstheme="minorHAnsi"/>
        </w:rPr>
        <w:t>w ramach nabywania umiejętności i</w:t>
      </w:r>
      <w:r w:rsidR="00E852F6" w:rsidRPr="00F446AC">
        <w:rPr>
          <w:rFonts w:cstheme="minorHAnsi"/>
        </w:rPr>
        <w:t xml:space="preserve"> aktywizacji. W latach 2016</w:t>
      </w:r>
      <w:r w:rsidR="00D53658" w:rsidRPr="00F446AC">
        <w:rPr>
          <w:rFonts w:cstheme="minorHAnsi"/>
        </w:rPr>
        <w:t>-</w:t>
      </w:r>
      <w:r w:rsidR="00E852F6" w:rsidRPr="00F446AC">
        <w:rPr>
          <w:rFonts w:cstheme="minorHAnsi"/>
        </w:rPr>
        <w:t>2022</w:t>
      </w:r>
      <w:r w:rsidRPr="00F446AC">
        <w:rPr>
          <w:rFonts w:cstheme="minorHAnsi"/>
        </w:rPr>
        <w:t xml:space="preserve"> odbyło się wiele szkoleń, warsztatów, imprez plenerowych, sportowych, targów. LGD brało udział w konkursach dla partnerów KSOW,  w ramach  których organizowano</w:t>
      </w:r>
      <w:r w:rsidR="00E852F6" w:rsidRPr="00F446AC">
        <w:rPr>
          <w:rFonts w:cstheme="minorHAnsi"/>
        </w:rPr>
        <w:t xml:space="preserve"> wyjazdy studyjne dla członków </w:t>
      </w:r>
      <w:r w:rsidR="009107D7" w:rsidRPr="00F446AC">
        <w:rPr>
          <w:rFonts w:cstheme="minorHAnsi"/>
        </w:rPr>
        <w:t>i</w:t>
      </w:r>
      <w:r w:rsidRPr="00F446AC">
        <w:rPr>
          <w:rFonts w:cstheme="minorHAnsi"/>
        </w:rPr>
        <w:t xml:space="preserve"> beneficjentów</w:t>
      </w:r>
      <w:r w:rsidR="009107D7" w:rsidRPr="00F446AC">
        <w:rPr>
          <w:rFonts w:cstheme="minorHAnsi"/>
        </w:rPr>
        <w:t xml:space="preserve"> Stowarzyszenia oraz mieszkań</w:t>
      </w:r>
      <w:r w:rsidR="000216A7" w:rsidRPr="00F446AC">
        <w:rPr>
          <w:rFonts w:cstheme="minorHAnsi"/>
        </w:rPr>
        <w:t>ców obszaru</w:t>
      </w:r>
      <w:r w:rsidRPr="00F446AC">
        <w:rPr>
          <w:rFonts w:cstheme="minorHAnsi"/>
        </w:rPr>
        <w:t xml:space="preserve">. Wszystkie te działania prowadziły do budowania marki LGD i pozwalały identyfikować projekty </w:t>
      </w:r>
      <w:r w:rsidR="000216A7" w:rsidRPr="00F446AC">
        <w:rPr>
          <w:rFonts w:cstheme="minorHAnsi"/>
        </w:rPr>
        <w:t>wnioskodawców</w:t>
      </w:r>
      <w:r w:rsidRPr="00F446AC">
        <w:rPr>
          <w:rFonts w:cstheme="minorHAnsi"/>
        </w:rPr>
        <w:t xml:space="preserve">. </w:t>
      </w:r>
    </w:p>
    <w:p w:rsidR="00AE1D67" w:rsidRPr="00F446AC" w:rsidRDefault="000216A7" w:rsidP="00AE1D67">
      <w:pPr>
        <w:tabs>
          <w:tab w:val="left" w:pos="567"/>
        </w:tabs>
        <w:spacing w:after="0" w:line="276" w:lineRule="auto"/>
        <w:jc w:val="both"/>
        <w:rPr>
          <w:rFonts w:cstheme="minorHAnsi"/>
        </w:rPr>
      </w:pPr>
      <w:r w:rsidRPr="00F446AC">
        <w:rPr>
          <w:rFonts w:cstheme="minorHAnsi"/>
          <w:b/>
        </w:rPr>
        <w:t>W ramach środków</w:t>
      </w:r>
      <w:r w:rsidR="00235861" w:rsidRPr="00F446AC">
        <w:rPr>
          <w:rFonts w:cstheme="minorHAnsi"/>
        </w:rPr>
        <w:t xml:space="preserve"> (projekty klasyczne i granty)</w:t>
      </w:r>
      <w:r w:rsidRPr="00F446AC">
        <w:rPr>
          <w:rFonts w:cstheme="minorHAnsi"/>
        </w:rPr>
        <w:t xml:space="preserve"> przeznaczonych na rozwój infrastruktury turystycznej, społeczno-kulturalnej i rekreacyjno-sportowej powstało na terenie wszystkich gmin członkowskich wiele ciekawych projektów, </w:t>
      </w:r>
      <w:r w:rsidR="00CB778A" w:rsidRPr="00F446AC">
        <w:rPr>
          <w:rFonts w:cstheme="minorHAnsi"/>
        </w:rPr>
        <w:t>jak np.</w:t>
      </w:r>
      <w:r w:rsidRPr="00F446AC">
        <w:rPr>
          <w:rFonts w:cstheme="minorHAnsi"/>
        </w:rPr>
        <w:t xml:space="preserve"> pływający pomost, zjeżdżalnia wodna, place zabaw, siłownie zewnętrzne, skatepark, street workout, wiaty, ścieżka ekologiczno-przyrodnicza, ciągi pieszo-rowerowe, </w:t>
      </w:r>
      <w:r w:rsidR="00F06B0B" w:rsidRPr="00F446AC">
        <w:rPr>
          <w:rFonts w:cstheme="minorHAnsi"/>
        </w:rPr>
        <w:t>miejsca integracyjno-aktywizujące, boiska wielofunkcyjne.</w:t>
      </w:r>
    </w:p>
    <w:p w:rsidR="00AE1D67" w:rsidRPr="00F446AC" w:rsidRDefault="00F06B0B" w:rsidP="00AE1D67">
      <w:pPr>
        <w:tabs>
          <w:tab w:val="left" w:pos="567"/>
        </w:tabs>
        <w:spacing w:after="0" w:line="276" w:lineRule="auto"/>
        <w:jc w:val="both"/>
        <w:rPr>
          <w:rFonts w:cstheme="minorHAnsi"/>
        </w:rPr>
      </w:pPr>
      <w:r w:rsidRPr="00F446AC">
        <w:rPr>
          <w:rFonts w:cstheme="minorHAnsi"/>
          <w:b/>
        </w:rPr>
        <w:lastRenderedPageBreak/>
        <w:t>W ramach rozwoju działalności</w:t>
      </w:r>
      <w:r w:rsidRPr="00F446AC">
        <w:rPr>
          <w:rFonts w:cstheme="minorHAnsi"/>
        </w:rPr>
        <w:t>, poprawiła się branża turystyczna poprzez zwiększenie ilości miejsc noclegowych</w:t>
      </w:r>
      <w:r w:rsidR="007016FA" w:rsidRPr="00F446AC">
        <w:rPr>
          <w:rFonts w:cstheme="minorHAnsi"/>
        </w:rPr>
        <w:t xml:space="preserve"> oraz</w:t>
      </w:r>
      <w:r w:rsidR="00B23E40" w:rsidRPr="00F446AC">
        <w:rPr>
          <w:rFonts w:cstheme="minorHAnsi"/>
        </w:rPr>
        <w:t xml:space="preserve"> szeregu usług okołoturystycznych powiązanych z edukacją.</w:t>
      </w:r>
    </w:p>
    <w:p w:rsidR="00235861" w:rsidRPr="00F446AC" w:rsidRDefault="00840B06" w:rsidP="00AE1D67">
      <w:pPr>
        <w:tabs>
          <w:tab w:val="left" w:pos="567"/>
        </w:tabs>
        <w:spacing w:after="0" w:line="276" w:lineRule="auto"/>
        <w:jc w:val="both"/>
        <w:rPr>
          <w:rFonts w:cstheme="minorHAnsi"/>
        </w:rPr>
      </w:pPr>
      <w:r w:rsidRPr="00F446AC">
        <w:rPr>
          <w:rFonts w:cstheme="minorHAnsi"/>
          <w:b/>
        </w:rPr>
        <w:t>W zakresie podejmowania działalności</w:t>
      </w:r>
      <w:r w:rsidRPr="00F446AC">
        <w:rPr>
          <w:rFonts w:cstheme="minorHAnsi"/>
        </w:rPr>
        <w:t xml:space="preserve"> gospodarczej przy zmniejszonej kwocie wsparcia powstało wiele nowych firm m</w:t>
      </w:r>
      <w:r w:rsidR="00CC7E7B" w:rsidRPr="00F446AC">
        <w:rPr>
          <w:rFonts w:cstheme="minorHAnsi"/>
        </w:rPr>
        <w:t>.</w:t>
      </w:r>
      <w:r w:rsidRPr="00F446AC">
        <w:rPr>
          <w:rFonts w:cstheme="minorHAnsi"/>
        </w:rPr>
        <w:t>in.</w:t>
      </w:r>
      <w:r w:rsidR="00CC7E7B" w:rsidRPr="00F446AC">
        <w:rPr>
          <w:rFonts w:cstheme="minorHAnsi"/>
        </w:rPr>
        <w:t xml:space="preserve"> usługi: fryzjerskie, kosmetyczne, fizjoterapeutyczne, mechaniczne, renowacyjne, ogrodnicze, fotograficzne, językowe, klimatyzacyjne, wulkanizacyjne, instalacyjne, monitoringu, ochroniarskie, gastronomiczne, pszczelarskie, odzieżowe, treningowe, paintballowe, </w:t>
      </w:r>
      <w:r w:rsidR="00235861" w:rsidRPr="00F446AC">
        <w:rPr>
          <w:rFonts w:cstheme="minorHAnsi"/>
        </w:rPr>
        <w:t>dronowe</w:t>
      </w:r>
      <w:r w:rsidR="00CC7E7B" w:rsidRPr="00F446AC">
        <w:rPr>
          <w:rFonts w:cstheme="minorHAnsi"/>
        </w:rPr>
        <w:t>, budowlane, poligraficzne, stolarskie, edu</w:t>
      </w:r>
      <w:r w:rsidR="00B01C69" w:rsidRPr="00F446AC">
        <w:rPr>
          <w:rFonts w:cstheme="minorHAnsi"/>
        </w:rPr>
        <w:t xml:space="preserve">kacyjno-animacyjne, projektowo-architektoniczne, </w:t>
      </w:r>
      <w:r w:rsidR="007579D2" w:rsidRPr="00F446AC">
        <w:rPr>
          <w:rFonts w:cstheme="minorHAnsi"/>
        </w:rPr>
        <w:t>sale zabaw itp.</w:t>
      </w:r>
    </w:p>
    <w:p w:rsidR="00235861" w:rsidRPr="00F446AC" w:rsidRDefault="00235861" w:rsidP="00142AC2">
      <w:pPr>
        <w:tabs>
          <w:tab w:val="left" w:pos="567"/>
        </w:tabs>
        <w:spacing w:after="0" w:line="276" w:lineRule="auto"/>
        <w:jc w:val="both"/>
        <w:rPr>
          <w:rFonts w:cstheme="minorHAnsi"/>
        </w:rPr>
      </w:pPr>
      <w:r w:rsidRPr="00F446AC">
        <w:rPr>
          <w:rFonts w:cstheme="minorHAnsi"/>
          <w:b/>
        </w:rPr>
        <w:t>Realizując projekty grantowe</w:t>
      </w:r>
      <w:r w:rsidRPr="00F446AC">
        <w:rPr>
          <w:rFonts w:cstheme="minorHAnsi"/>
        </w:rPr>
        <w:t xml:space="preserve"> w</w:t>
      </w:r>
      <w:r w:rsidR="001829BB" w:rsidRPr="00F446AC">
        <w:rPr>
          <w:rFonts w:cstheme="minorHAnsi"/>
        </w:rPr>
        <w:t xml:space="preserve"> ręce miesz</w:t>
      </w:r>
      <w:r w:rsidRPr="00F446AC">
        <w:rPr>
          <w:rFonts w:cstheme="minorHAnsi"/>
        </w:rPr>
        <w:t>kańców trafiło wiele publikacji o tematyce historycznej i turystycznej,</w:t>
      </w:r>
      <w:r w:rsidR="001829BB" w:rsidRPr="00F446AC">
        <w:rPr>
          <w:rFonts w:cstheme="minorHAnsi"/>
        </w:rPr>
        <w:t xml:space="preserve"> których celem było ukazan</w:t>
      </w:r>
      <w:r w:rsidRPr="00F446AC">
        <w:rPr>
          <w:rFonts w:cstheme="minorHAnsi"/>
        </w:rPr>
        <w:t>ie elementów spójności obszaru. Zorganizowano również kilka ciekawych imprez promujących teren objęty strategią, o tematyce</w:t>
      </w:r>
      <w:r w:rsidR="00CB778A" w:rsidRPr="00F446AC">
        <w:rPr>
          <w:rFonts w:cstheme="minorHAnsi"/>
        </w:rPr>
        <w:t xml:space="preserve">: </w:t>
      </w:r>
      <w:r w:rsidRPr="00F446AC">
        <w:rPr>
          <w:rFonts w:cstheme="minorHAnsi"/>
        </w:rPr>
        <w:t xml:space="preserve">historycznej, kulinarnej, edukacyjnej, które cieszyły się dużą frekwencją mieszkańców i turystów. </w:t>
      </w:r>
    </w:p>
    <w:p w:rsidR="003A6E68" w:rsidRPr="00F446AC" w:rsidRDefault="003A6E68" w:rsidP="00142AC2">
      <w:pPr>
        <w:tabs>
          <w:tab w:val="left" w:pos="567"/>
        </w:tabs>
        <w:spacing w:after="0" w:line="276" w:lineRule="auto"/>
        <w:jc w:val="both"/>
        <w:rPr>
          <w:rFonts w:cstheme="minorHAnsi"/>
        </w:rPr>
      </w:pPr>
      <w:r w:rsidRPr="00F446AC">
        <w:rPr>
          <w:rFonts w:cstheme="minorHAnsi"/>
        </w:rPr>
        <w:t xml:space="preserve">Niezwykle ważnym w kontekście przyszłej perspektywy finansowej staje się </w:t>
      </w:r>
      <w:r w:rsidRPr="00F446AC">
        <w:rPr>
          <w:rFonts w:cstheme="minorHAnsi"/>
          <w:b/>
        </w:rPr>
        <w:t>realizacja projektów współpracy</w:t>
      </w:r>
      <w:r w:rsidR="00D96194" w:rsidRPr="00CE57F6">
        <w:rPr>
          <w:rFonts w:cstheme="minorHAnsi"/>
          <w:b/>
        </w:rPr>
        <w:t>,</w:t>
      </w:r>
      <w:r w:rsidRPr="00F446AC">
        <w:rPr>
          <w:rFonts w:cstheme="minorHAnsi"/>
        </w:rPr>
        <w:t xml:space="preserve"> </w:t>
      </w:r>
      <w:r w:rsidR="00715AA6">
        <w:rPr>
          <w:rFonts w:cstheme="minorHAnsi"/>
        </w:rPr>
        <w:br/>
      </w:r>
      <w:r w:rsidRPr="00F446AC">
        <w:rPr>
          <w:rFonts w:cstheme="minorHAnsi"/>
        </w:rPr>
        <w:t>w tym także międzynarodowych, które pozwoliły na wymianę dobrych praktyk oraz zdobycie nowych doświadczeń.</w:t>
      </w:r>
    </w:p>
    <w:p w:rsidR="001F347E" w:rsidRPr="00F446AC" w:rsidRDefault="001F347E" w:rsidP="00142AC2">
      <w:pPr>
        <w:tabs>
          <w:tab w:val="left" w:pos="567"/>
        </w:tabs>
        <w:spacing w:after="0" w:line="276" w:lineRule="auto"/>
        <w:jc w:val="both"/>
        <w:rPr>
          <w:rFonts w:cstheme="minorHAnsi"/>
        </w:rPr>
      </w:pPr>
      <w:r w:rsidRPr="00F446AC">
        <w:rPr>
          <w:rFonts w:cstheme="minorHAnsi"/>
        </w:rPr>
        <w:t>W 2017 r. realizowany był projekt współpracy pn. „Centrum Edukacji Lokalnej Przedsiębiorczości”</w:t>
      </w:r>
      <w:r w:rsidR="00B17C02" w:rsidRPr="00F446AC">
        <w:rPr>
          <w:rFonts w:cstheme="minorHAnsi"/>
        </w:rPr>
        <w:t xml:space="preserve">, o akronimie CEL,  </w:t>
      </w:r>
      <w:r w:rsidRPr="00F446AC">
        <w:rPr>
          <w:rFonts w:cstheme="minorHAnsi"/>
        </w:rPr>
        <w:t xml:space="preserve">który polegał na zorganizowaniu na terenach partnerskich LGD wydarzeń, które miały na celu wzmocnienie lokalnych rynków pracy. W ramach projektu zorganizowano targi przedsiębiorczości i edukacji, wyjazdy studyjne, konferencje i szkolenie. </w:t>
      </w:r>
    </w:p>
    <w:p w:rsidR="00F01AC2" w:rsidRPr="00F446AC" w:rsidRDefault="001F347E" w:rsidP="00142AC2">
      <w:pPr>
        <w:tabs>
          <w:tab w:val="left" w:pos="567"/>
        </w:tabs>
        <w:spacing w:after="0" w:line="276" w:lineRule="auto"/>
        <w:jc w:val="both"/>
        <w:rPr>
          <w:rFonts w:cstheme="minorHAnsi"/>
        </w:rPr>
      </w:pPr>
      <w:r w:rsidRPr="00F446AC">
        <w:rPr>
          <w:rFonts w:cstheme="minorHAnsi"/>
        </w:rPr>
        <w:t>W 2018 r.</w:t>
      </w:r>
      <w:r w:rsidR="00F01AC2" w:rsidRPr="00F446AC">
        <w:rPr>
          <w:rFonts w:cstheme="minorHAnsi"/>
        </w:rPr>
        <w:t xml:space="preserve"> </w:t>
      </w:r>
      <w:r w:rsidR="00D61444" w:rsidRPr="00F446AC">
        <w:rPr>
          <w:rFonts w:cstheme="minorHAnsi"/>
        </w:rPr>
        <w:t xml:space="preserve">projekt pod nazwą „Kreator Przedsiębiorczości” </w:t>
      </w:r>
      <w:r w:rsidR="00F01AC2" w:rsidRPr="00F446AC">
        <w:rPr>
          <w:rFonts w:cstheme="minorHAnsi"/>
        </w:rPr>
        <w:t xml:space="preserve">realizowany był przez 20-stu Partnerów z </w:t>
      </w:r>
      <w:r w:rsidR="00D61444" w:rsidRPr="00F446AC">
        <w:rPr>
          <w:rFonts w:cstheme="minorHAnsi"/>
        </w:rPr>
        <w:t>Polski</w:t>
      </w:r>
      <w:r w:rsidR="00F01AC2" w:rsidRPr="00F446AC">
        <w:rPr>
          <w:rFonts w:cstheme="minorHAnsi"/>
        </w:rPr>
        <w:t xml:space="preserve"> i ze Słowacji. Obejmował wiele zakresów i zróżnicowanych zadań</w:t>
      </w:r>
      <w:r w:rsidR="00D96194" w:rsidRPr="00CE57F6">
        <w:rPr>
          <w:rFonts w:cstheme="minorHAnsi"/>
        </w:rPr>
        <w:t>,</w:t>
      </w:r>
      <w:r w:rsidR="00F01AC2" w:rsidRPr="00F446AC">
        <w:rPr>
          <w:rFonts w:cstheme="minorHAnsi"/>
        </w:rPr>
        <w:t xml:space="preserve"> </w:t>
      </w:r>
      <w:r w:rsidRPr="00F446AC">
        <w:rPr>
          <w:rFonts w:cstheme="minorHAnsi"/>
        </w:rPr>
        <w:t>w tym m.in. wyjazdy studyjne, obozy dla dzieci, szkolenia, różnego rodzaju doradztwa, konkursy, warsztaty, laboratoria przedsiębiorczości skierowane</w:t>
      </w:r>
      <w:r w:rsidR="00F01AC2" w:rsidRPr="00F446AC">
        <w:rPr>
          <w:rFonts w:cstheme="minorHAnsi"/>
        </w:rPr>
        <w:t xml:space="preserve"> do bardzo dużej liczby odbiorców. Praca w projekcie wymagała od uczestników rozwijania umiejętności, takich jak komunikacja, negocjacje, praca w dużym zespole i kreatywność. Projekt został nagrodzony przez KSOW w kategorii rozwój lokalny oraz nagrody specjalnej w 2020 r.</w:t>
      </w:r>
    </w:p>
    <w:p w:rsidR="00D53658" w:rsidRPr="00F446AC" w:rsidRDefault="00D53658" w:rsidP="00142AC2">
      <w:pPr>
        <w:tabs>
          <w:tab w:val="left" w:pos="567"/>
        </w:tabs>
        <w:spacing w:after="0" w:line="276" w:lineRule="auto"/>
        <w:jc w:val="both"/>
        <w:rPr>
          <w:rFonts w:cstheme="minorHAnsi"/>
        </w:rPr>
      </w:pPr>
      <w:r w:rsidRPr="00F446AC">
        <w:rPr>
          <w:rFonts w:cstheme="minorHAnsi"/>
        </w:rPr>
        <w:t xml:space="preserve">Na czas pisania strategii LGD jest w trakcie realizacji drugiego z zaplanowanych projektów regionalnych pod nazwą </w:t>
      </w:r>
      <w:r w:rsidR="00B17C02" w:rsidRPr="00F446AC">
        <w:rPr>
          <w:rFonts w:cstheme="minorHAnsi"/>
        </w:rPr>
        <w:t>„Centrum Aktywności Dziecięcej EKO”, o akronimie CADE, w ramach którego na terenie partnerskich LGD powstanie w sumie 12 placów zabaw. Realizacja projektu będzie miała pozytywny wpływ na ochronę środowiska poprzez zakup ławek i lamp solarnych oraz charakter edukacyjny poprzez zakup broszury o tematyce pierwszej pomocy na placu zabaw, a także breloka ratowniczego zawierającego maseczkę z zaworem, parę rękawiczek oraz gazik alkoholowy. Gadżety zostaną rozdane w trakcie uroczystych otwarć placów zabaw.</w:t>
      </w:r>
    </w:p>
    <w:p w:rsidR="0024704F" w:rsidRPr="00F446AC" w:rsidRDefault="00F7106C" w:rsidP="00142AC2">
      <w:pPr>
        <w:tabs>
          <w:tab w:val="left" w:pos="567"/>
        </w:tabs>
        <w:spacing w:after="0" w:line="276" w:lineRule="auto"/>
        <w:jc w:val="both"/>
        <w:rPr>
          <w:rFonts w:cstheme="minorHAnsi"/>
        </w:rPr>
      </w:pPr>
      <w:r w:rsidRPr="00F446AC">
        <w:rPr>
          <w:rFonts w:cstheme="minorHAnsi"/>
        </w:rPr>
        <w:t>W latach 2016-2022</w:t>
      </w:r>
      <w:r w:rsidR="0024704F" w:rsidRPr="00F446AC">
        <w:rPr>
          <w:rFonts w:cstheme="minorHAnsi"/>
        </w:rPr>
        <w:t xml:space="preserve"> </w:t>
      </w:r>
      <w:r w:rsidR="003C507B" w:rsidRPr="00F446AC">
        <w:rPr>
          <w:rFonts w:cstheme="minorHAnsi"/>
        </w:rPr>
        <w:t xml:space="preserve">LGD brało udział w konkursach organizowanych przez KSOW, w ramach których </w:t>
      </w:r>
      <w:r w:rsidRPr="00F446AC">
        <w:rPr>
          <w:rFonts w:cstheme="minorHAnsi"/>
        </w:rPr>
        <w:t>z</w:t>
      </w:r>
      <w:r w:rsidR="003C507B" w:rsidRPr="00F446AC">
        <w:rPr>
          <w:rFonts w:cstheme="minorHAnsi"/>
        </w:rPr>
        <w:t>realizowano projekty dotyczące wymiany dobrych praktyk pomiędzy partnerskimi LGD z woj. wielkopolskiego, zachodniopomorskiego i świętokrzyskiego.</w:t>
      </w:r>
    </w:p>
    <w:p w:rsidR="00AA5478" w:rsidRPr="00F446AC" w:rsidRDefault="00AA5478" w:rsidP="00142AC2">
      <w:pPr>
        <w:widowControl w:val="0"/>
        <w:pBdr>
          <w:top w:val="nil"/>
          <w:left w:val="nil"/>
          <w:bottom w:val="nil"/>
          <w:right w:val="nil"/>
          <w:between w:val="nil"/>
        </w:pBdr>
        <w:spacing w:after="0" w:line="276" w:lineRule="auto"/>
        <w:jc w:val="both"/>
        <w:rPr>
          <w:rFonts w:eastAsia="Times New Roman" w:cstheme="minorHAnsi"/>
        </w:rPr>
      </w:pPr>
      <w:r w:rsidRPr="00F446AC">
        <w:rPr>
          <w:rFonts w:eastAsia="Times New Roman" w:cstheme="minorHAnsi"/>
        </w:rPr>
        <w:t xml:space="preserve">Należy zaznaczyć, że LGD jest otwarta na współpracę oraz stale dąży do budowania </w:t>
      </w:r>
      <w:r w:rsidRPr="00F446AC">
        <w:rPr>
          <w:rFonts w:eastAsia="Times New Roman" w:cstheme="minorHAnsi"/>
          <w:b/>
        </w:rPr>
        <w:t>partnerstwa</w:t>
      </w:r>
      <w:r w:rsidRPr="00F446AC">
        <w:rPr>
          <w:rFonts w:eastAsia="Times New Roman" w:cstheme="minorHAnsi"/>
        </w:rPr>
        <w:t xml:space="preserve"> oraz włączania nowych grup </w:t>
      </w:r>
      <w:r w:rsidR="00EC37A5" w:rsidRPr="00F446AC">
        <w:rPr>
          <w:rFonts w:eastAsia="Times New Roman" w:cstheme="minorHAnsi"/>
        </w:rPr>
        <w:t>interesariuszy</w:t>
      </w:r>
      <w:r w:rsidRPr="00F446AC">
        <w:rPr>
          <w:rFonts w:eastAsia="Times New Roman" w:cstheme="minorHAnsi"/>
        </w:rPr>
        <w:t>,</w:t>
      </w:r>
      <w:r w:rsidR="00EC37A5" w:rsidRPr="00F446AC">
        <w:rPr>
          <w:rFonts w:eastAsia="Times New Roman" w:cstheme="minorHAnsi"/>
        </w:rPr>
        <w:t xml:space="preserve"> </w:t>
      </w:r>
      <w:r w:rsidRPr="00F446AC">
        <w:rPr>
          <w:rFonts w:eastAsia="Times New Roman" w:cstheme="minorHAnsi"/>
        </w:rPr>
        <w:t xml:space="preserve"> środowisk społecznych i zawodowych. Przykładem projektów </w:t>
      </w:r>
      <w:r w:rsidR="008E3712" w:rsidRPr="00F446AC">
        <w:rPr>
          <w:rFonts w:eastAsia="Times New Roman" w:cstheme="minorHAnsi"/>
        </w:rPr>
        <w:t>realizowanych</w:t>
      </w:r>
      <w:r w:rsidR="00450C30" w:rsidRPr="00F446AC">
        <w:rPr>
          <w:rFonts w:eastAsia="Times New Roman" w:cstheme="minorHAnsi"/>
        </w:rPr>
        <w:br/>
      </w:r>
      <w:r w:rsidR="00EC37A5" w:rsidRPr="00F446AC">
        <w:rPr>
          <w:rFonts w:eastAsia="Times New Roman" w:cstheme="minorHAnsi"/>
        </w:rPr>
        <w:t xml:space="preserve">z członkami Stowarzyszenia „Dolina Noteci” </w:t>
      </w:r>
      <w:r w:rsidRPr="00F446AC">
        <w:rPr>
          <w:rFonts w:eastAsia="Times New Roman" w:cstheme="minorHAnsi"/>
        </w:rPr>
        <w:t>w partnerstwie były</w:t>
      </w:r>
      <w:r w:rsidR="00C36B09" w:rsidRPr="00F446AC">
        <w:rPr>
          <w:rFonts w:eastAsia="Times New Roman" w:cstheme="minorHAnsi"/>
        </w:rPr>
        <w:t>:</w:t>
      </w:r>
    </w:p>
    <w:p w:rsidR="00C36B09" w:rsidRPr="00F446AC" w:rsidRDefault="00C36B09"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2016 r. „Przepis na zdrowie” ze Stowarzyszeniem Osób po Endoprotezoplastyce Biodra „BIODERKO”</w:t>
      </w:r>
      <w:r w:rsidR="00A703D6" w:rsidRPr="00F446AC">
        <w:rPr>
          <w:rFonts w:eastAsia="Times New Roman" w:cstheme="minorHAnsi"/>
        </w:rPr>
        <w:t>,</w:t>
      </w:r>
      <w:r w:rsidRPr="00F446AC">
        <w:rPr>
          <w:rFonts w:eastAsia="Times New Roman" w:cstheme="minorHAnsi"/>
        </w:rPr>
        <w:t xml:space="preserve">  </w:t>
      </w:r>
    </w:p>
    <w:p w:rsidR="00A703D6" w:rsidRPr="00F446AC" w:rsidRDefault="00A703D6"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2019 r. „Punkt Wspierania Osób Niepełnosprawnych WIDOKI” ze Polskim Stowarzyszeniem WIDOKI,</w:t>
      </w:r>
    </w:p>
    <w:p w:rsidR="00A703D6" w:rsidRPr="00F446AC" w:rsidRDefault="00A703D6"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2020 r.  Punkt Wspierania Osób Niepełnosprawnych WIDOKI” ze Polskim Stowarzyszeniem WIDOKI,</w:t>
      </w:r>
    </w:p>
    <w:p w:rsidR="00F7106C" w:rsidRPr="00F446AC" w:rsidRDefault="001464B8" w:rsidP="00FE61B5">
      <w:pPr>
        <w:pStyle w:val="Akapitzlist"/>
        <w:numPr>
          <w:ilvl w:val="0"/>
          <w:numId w:val="29"/>
        </w:numPr>
        <w:tabs>
          <w:tab w:val="left" w:pos="567"/>
          <w:tab w:val="left" w:pos="709"/>
        </w:tabs>
        <w:spacing w:after="0" w:line="276" w:lineRule="auto"/>
        <w:ind w:left="567"/>
        <w:jc w:val="both"/>
        <w:rPr>
          <w:rFonts w:cstheme="minorHAnsi"/>
        </w:rPr>
      </w:pPr>
      <w:r w:rsidRPr="00F446AC">
        <w:rPr>
          <w:rFonts w:cstheme="minorHAnsi"/>
        </w:rPr>
        <w:t>2021 r. „Centrum ONI” ze Stowarzyszeniem ONI</w:t>
      </w:r>
      <w:r w:rsidR="00F86BF6" w:rsidRPr="00F446AC">
        <w:rPr>
          <w:rFonts w:cstheme="minorHAnsi"/>
        </w:rPr>
        <w:t xml:space="preserve"> </w:t>
      </w:r>
    </w:p>
    <w:p w:rsidR="001D3B9E" w:rsidRPr="00F446AC" w:rsidRDefault="001D3B9E" w:rsidP="00142AC2">
      <w:pPr>
        <w:tabs>
          <w:tab w:val="left" w:pos="567"/>
        </w:tabs>
        <w:spacing w:after="0" w:line="276" w:lineRule="auto"/>
        <w:jc w:val="both"/>
        <w:rPr>
          <w:rFonts w:eastAsia="Times New Roman" w:cstheme="minorHAnsi"/>
          <w:lang w:eastAsia="pl-PL"/>
        </w:rPr>
      </w:pPr>
      <w:r w:rsidRPr="00F446AC">
        <w:rPr>
          <w:rFonts w:eastAsia="Times New Roman" w:cstheme="minorHAnsi"/>
          <w:lang w:eastAsia="pl-PL"/>
        </w:rPr>
        <w:t xml:space="preserve">Kolejnym doświadczeniem we wdrożeniu podejścia LEADER, którego podstawą jest oddolność, była realizacja Planu włączenia społecznego w ramach przygotowania Lokalnej Strategii Rozwoju Stowarzyszenia </w:t>
      </w:r>
      <w:r w:rsidR="00C51BCC" w:rsidRPr="00F446AC">
        <w:rPr>
          <w:rFonts w:eastAsia="Times New Roman" w:cstheme="minorHAnsi"/>
          <w:lang w:eastAsia="pl-PL"/>
        </w:rPr>
        <w:t>„</w:t>
      </w:r>
      <w:r w:rsidRPr="00F446AC">
        <w:rPr>
          <w:rFonts w:eastAsia="Times New Roman" w:cstheme="minorHAnsi"/>
          <w:lang w:eastAsia="pl-PL"/>
        </w:rPr>
        <w:t>Dolina Noteci</w:t>
      </w:r>
      <w:r w:rsidR="00C51BCC" w:rsidRPr="00F446AC">
        <w:rPr>
          <w:rFonts w:eastAsia="Times New Roman" w:cstheme="minorHAnsi"/>
          <w:lang w:eastAsia="pl-PL"/>
        </w:rPr>
        <w:t>”</w:t>
      </w:r>
      <w:r w:rsidRPr="00F446AC">
        <w:rPr>
          <w:rFonts w:eastAsia="Times New Roman" w:cstheme="minorHAnsi"/>
          <w:lang w:eastAsia="pl-PL"/>
        </w:rPr>
        <w:t xml:space="preserve"> na lata 2023-2027 w ramach działania 19.1. Wsparcie przygotowawcze. </w:t>
      </w:r>
    </w:p>
    <w:p w:rsidR="00AD244E" w:rsidRPr="00F446AC" w:rsidRDefault="00C51BCC" w:rsidP="00142AC2">
      <w:pPr>
        <w:tabs>
          <w:tab w:val="left" w:pos="567"/>
        </w:tabs>
        <w:spacing w:after="0" w:line="276" w:lineRule="auto"/>
        <w:jc w:val="both"/>
        <w:rPr>
          <w:rFonts w:eastAsia="Times New Roman" w:cstheme="minorHAnsi"/>
          <w:lang w:eastAsia="pl-PL"/>
        </w:rPr>
      </w:pPr>
      <w:r w:rsidRPr="00F446AC">
        <w:rPr>
          <w:rFonts w:eastAsia="Times New Roman" w:cstheme="minorHAnsi"/>
          <w:lang w:eastAsia="pl-PL"/>
        </w:rPr>
        <w:t xml:space="preserve">Prace rozpoczęły się </w:t>
      </w:r>
      <w:r w:rsidR="006F47D9" w:rsidRPr="00F446AC">
        <w:rPr>
          <w:rFonts w:eastAsia="Times New Roman" w:cstheme="minorHAnsi"/>
          <w:lang w:eastAsia="pl-PL"/>
        </w:rPr>
        <w:t xml:space="preserve">już w kwietniu 2022 r. </w:t>
      </w:r>
      <w:r w:rsidR="006F47D9" w:rsidRPr="00F446AC">
        <w:rPr>
          <w:rFonts w:eastAsia="Times New Roman" w:cstheme="minorHAnsi"/>
          <w:b/>
          <w:lang w:eastAsia="pl-PL"/>
        </w:rPr>
        <w:t>jakościowymi konsultacjami społecznymi</w:t>
      </w:r>
      <w:r w:rsidR="006F47D9" w:rsidRPr="00F446AC">
        <w:rPr>
          <w:rFonts w:eastAsia="Times New Roman" w:cstheme="minorHAnsi"/>
          <w:lang w:eastAsia="pl-PL"/>
        </w:rPr>
        <w:t xml:space="preserve">  z mieszkańcami obszaru LGD na terenach gmin członkowskich. Ponadto odbyło się: 5 spotkań </w:t>
      </w:r>
      <w:r w:rsidR="006F47D9" w:rsidRPr="00F446AC">
        <w:rPr>
          <w:rFonts w:eastAsia="Times New Roman" w:cstheme="minorHAnsi"/>
          <w:b/>
          <w:lang w:eastAsia="pl-PL"/>
        </w:rPr>
        <w:t>Grupy Roboczej</w:t>
      </w:r>
      <w:r w:rsidR="006F47D9" w:rsidRPr="00F446AC">
        <w:rPr>
          <w:rFonts w:eastAsia="Times New Roman" w:cstheme="minorHAnsi"/>
          <w:lang w:eastAsia="pl-PL"/>
        </w:rPr>
        <w:t xml:space="preserve">, 2 spotkania </w:t>
      </w:r>
      <w:r w:rsidR="006F47D9" w:rsidRPr="00F446AC">
        <w:rPr>
          <w:rFonts w:eastAsia="Times New Roman" w:cstheme="minorHAnsi"/>
          <w:b/>
          <w:lang w:eastAsia="pl-PL"/>
        </w:rPr>
        <w:t>Fokusowe</w:t>
      </w:r>
      <w:r w:rsidR="006B3F9B" w:rsidRPr="00F446AC">
        <w:rPr>
          <w:rFonts w:eastAsia="Times New Roman" w:cstheme="minorHAnsi"/>
          <w:b/>
          <w:lang w:eastAsia="pl-PL"/>
        </w:rPr>
        <w:t xml:space="preserve"> </w:t>
      </w:r>
      <w:r w:rsidR="006B3F9B" w:rsidRPr="00F446AC">
        <w:rPr>
          <w:rFonts w:eastAsia="Times New Roman" w:cstheme="minorHAnsi"/>
          <w:lang w:eastAsia="pl-PL"/>
        </w:rPr>
        <w:t>(przedstawiciele szkół oraz Organy Stowarzyszenia)</w:t>
      </w:r>
      <w:r w:rsidR="006F47D9" w:rsidRPr="00F446AC">
        <w:rPr>
          <w:rFonts w:eastAsia="Times New Roman" w:cstheme="minorHAnsi"/>
          <w:b/>
          <w:lang w:eastAsia="pl-PL"/>
        </w:rPr>
        <w:t xml:space="preserve">, </w:t>
      </w:r>
      <w:r w:rsidR="00E32FA9" w:rsidRPr="00F446AC">
        <w:rPr>
          <w:rFonts w:eastAsia="Times New Roman" w:cstheme="minorHAnsi"/>
          <w:lang w:eastAsia="pl-PL"/>
        </w:rPr>
        <w:t>4 spotkania</w:t>
      </w:r>
      <w:r w:rsidR="006F47D9" w:rsidRPr="00F446AC">
        <w:rPr>
          <w:rFonts w:eastAsia="Times New Roman" w:cstheme="minorHAnsi"/>
          <w:lang w:eastAsia="pl-PL"/>
        </w:rPr>
        <w:t xml:space="preserve"> ze </w:t>
      </w:r>
      <w:r w:rsidR="006F47D9" w:rsidRPr="00F446AC">
        <w:rPr>
          <w:rFonts w:eastAsia="Times New Roman" w:cstheme="minorHAnsi"/>
          <w:b/>
          <w:lang w:eastAsia="pl-PL"/>
        </w:rPr>
        <w:t>zdiagnozowanymi grupami w niekorzystnej sytuacji</w:t>
      </w:r>
      <w:r w:rsidR="006F47D9" w:rsidRPr="00F446AC">
        <w:rPr>
          <w:rFonts w:eastAsia="Times New Roman" w:cstheme="minorHAnsi"/>
          <w:lang w:eastAsia="pl-PL"/>
        </w:rPr>
        <w:t xml:space="preserve"> (</w:t>
      </w:r>
      <w:r w:rsidR="006F47D9" w:rsidRPr="00F446AC">
        <w:rPr>
          <w:rFonts w:eastAsia="Times New Roman" w:cstheme="minorHAnsi"/>
          <w:b/>
          <w:lang w:eastAsia="pl-PL"/>
        </w:rPr>
        <w:t>kobiety, seniorzy, osoby młode, osoby z niepełnosprawnościami</w:t>
      </w:r>
      <w:r w:rsidR="006F47D9" w:rsidRPr="00F446AC">
        <w:rPr>
          <w:rFonts w:eastAsia="Times New Roman" w:cstheme="minorHAnsi"/>
          <w:lang w:eastAsia="pl-PL"/>
        </w:rPr>
        <w:t>)</w:t>
      </w:r>
      <w:r w:rsidR="006B3F9B" w:rsidRPr="00F446AC">
        <w:rPr>
          <w:rFonts w:eastAsia="Times New Roman" w:cstheme="minorHAnsi"/>
          <w:lang w:eastAsia="pl-PL"/>
        </w:rPr>
        <w:t xml:space="preserve">, </w:t>
      </w:r>
      <w:r w:rsidR="006B3F9B" w:rsidRPr="00F446AC">
        <w:rPr>
          <w:rFonts w:eastAsia="Times New Roman" w:cstheme="minorHAnsi"/>
          <w:b/>
          <w:lang w:eastAsia="pl-PL"/>
        </w:rPr>
        <w:t>spotkania</w:t>
      </w:r>
      <w:r w:rsidR="008E3712" w:rsidRPr="00F446AC">
        <w:rPr>
          <w:rFonts w:eastAsia="Times New Roman" w:cstheme="minorHAnsi"/>
          <w:lang w:eastAsia="pl-PL"/>
        </w:rPr>
        <w:t xml:space="preserve"> z rolnikami</w:t>
      </w:r>
      <w:r w:rsidR="008E3712" w:rsidRPr="00F446AC">
        <w:rPr>
          <w:rFonts w:eastAsia="Times New Roman" w:cstheme="minorHAnsi"/>
          <w:lang w:eastAsia="pl-PL"/>
        </w:rPr>
        <w:br/>
      </w:r>
      <w:r w:rsidR="006B3F9B" w:rsidRPr="00F446AC">
        <w:rPr>
          <w:rFonts w:eastAsia="Times New Roman" w:cstheme="minorHAnsi"/>
          <w:lang w:eastAsia="pl-PL"/>
        </w:rPr>
        <w:t>i przedstawicielami przedszkoli</w:t>
      </w:r>
      <w:r w:rsidR="00105436" w:rsidRPr="00F446AC">
        <w:rPr>
          <w:rFonts w:eastAsia="Times New Roman" w:cstheme="minorHAnsi"/>
          <w:lang w:eastAsia="pl-PL"/>
        </w:rPr>
        <w:t xml:space="preserve">. Dodatkowo przeprowadzano </w:t>
      </w:r>
      <w:r w:rsidR="00105436" w:rsidRPr="00F446AC">
        <w:rPr>
          <w:rFonts w:eastAsia="Times New Roman" w:cstheme="minorHAnsi"/>
          <w:b/>
          <w:lang w:eastAsia="pl-PL"/>
        </w:rPr>
        <w:t>konsultacje indywidualne</w:t>
      </w:r>
      <w:r w:rsidR="00F30D27" w:rsidRPr="00F446AC">
        <w:rPr>
          <w:rFonts w:eastAsia="Times New Roman" w:cstheme="minorHAnsi"/>
          <w:lang w:eastAsia="pl-PL"/>
        </w:rPr>
        <w:t xml:space="preserve"> w biurze oraz w trakcie</w:t>
      </w:r>
      <w:r w:rsidR="00F30D27" w:rsidRPr="00F446AC">
        <w:rPr>
          <w:rFonts w:eastAsia="Times New Roman" w:cstheme="minorHAnsi"/>
          <w:lang w:eastAsia="pl-PL"/>
        </w:rPr>
        <w:br/>
      </w:r>
      <w:r w:rsidR="00105436" w:rsidRPr="00F446AC">
        <w:rPr>
          <w:rFonts w:eastAsia="Times New Roman" w:cstheme="minorHAnsi"/>
          <w:lang w:eastAsia="pl-PL"/>
        </w:rPr>
        <w:lastRenderedPageBreak/>
        <w:t xml:space="preserve">5 </w:t>
      </w:r>
      <w:r w:rsidR="00105436" w:rsidRPr="00F446AC">
        <w:rPr>
          <w:rFonts w:eastAsia="Times New Roman" w:cstheme="minorHAnsi"/>
          <w:b/>
          <w:lang w:eastAsia="pl-PL"/>
        </w:rPr>
        <w:t>imprez lokalnych</w:t>
      </w:r>
      <w:r w:rsidR="00105436" w:rsidRPr="00F446AC">
        <w:rPr>
          <w:rFonts w:eastAsia="Times New Roman" w:cstheme="minorHAnsi"/>
          <w:lang w:eastAsia="pl-PL"/>
        </w:rPr>
        <w:t xml:space="preserve"> organizowanych na obszarze LGD. Podczas wszystkich ww. </w:t>
      </w:r>
      <w:r w:rsidR="00105436" w:rsidRPr="00F446AC">
        <w:rPr>
          <w:rFonts w:eastAsia="Times New Roman" w:cstheme="minorHAnsi"/>
          <w:b/>
          <w:lang w:eastAsia="pl-PL"/>
        </w:rPr>
        <w:t>partycypacyjnych</w:t>
      </w:r>
      <w:r w:rsidR="00105436" w:rsidRPr="00F446AC">
        <w:rPr>
          <w:rFonts w:eastAsia="Times New Roman" w:cstheme="minorHAnsi"/>
          <w:lang w:eastAsia="pl-PL"/>
        </w:rPr>
        <w:t xml:space="preserve"> metod konsultacji pozyskiwano </w:t>
      </w:r>
      <w:r w:rsidR="00105436" w:rsidRPr="00F446AC">
        <w:rPr>
          <w:rFonts w:eastAsia="Times New Roman" w:cstheme="minorHAnsi"/>
          <w:b/>
          <w:lang w:eastAsia="pl-PL"/>
        </w:rPr>
        <w:t xml:space="preserve">ankiety </w:t>
      </w:r>
      <w:r w:rsidR="00105436" w:rsidRPr="00F446AC">
        <w:rPr>
          <w:rFonts w:eastAsia="Times New Roman" w:cstheme="minorHAnsi"/>
          <w:lang w:eastAsia="pl-PL"/>
        </w:rPr>
        <w:t>oraz</w:t>
      </w:r>
      <w:r w:rsidR="00105436" w:rsidRPr="00F446AC">
        <w:rPr>
          <w:rFonts w:eastAsia="Times New Roman" w:cstheme="minorHAnsi"/>
          <w:b/>
          <w:lang w:eastAsia="pl-PL"/>
        </w:rPr>
        <w:t xml:space="preserve"> karty projektowe</w:t>
      </w:r>
      <w:r w:rsidR="00105436" w:rsidRPr="00F446AC">
        <w:rPr>
          <w:rFonts w:eastAsia="Times New Roman" w:cstheme="minorHAnsi"/>
          <w:lang w:eastAsia="pl-PL"/>
        </w:rPr>
        <w:t xml:space="preserve"> (fiszki).</w:t>
      </w:r>
    </w:p>
    <w:p w:rsidR="00032857" w:rsidRPr="00F446AC" w:rsidRDefault="00105436" w:rsidP="00142AC2">
      <w:pPr>
        <w:tabs>
          <w:tab w:val="left" w:pos="567"/>
        </w:tabs>
        <w:spacing w:after="0" w:line="276" w:lineRule="auto"/>
        <w:jc w:val="both"/>
        <w:rPr>
          <w:rFonts w:cstheme="minorHAnsi"/>
          <w:b/>
        </w:rPr>
      </w:pPr>
      <w:r w:rsidRPr="00F446AC">
        <w:rPr>
          <w:rFonts w:eastAsia="Times New Roman" w:cstheme="minorHAnsi"/>
          <w:lang w:eastAsia="pl-PL"/>
        </w:rPr>
        <w:t xml:space="preserve">W przygotowanie LSR zaangażowane były </w:t>
      </w:r>
      <w:r w:rsidR="00E32FA9" w:rsidRPr="00F446AC">
        <w:rPr>
          <w:rFonts w:eastAsia="Times New Roman" w:cstheme="minorHAnsi"/>
          <w:lang w:eastAsia="pl-PL"/>
        </w:rPr>
        <w:t xml:space="preserve">wszystkie </w:t>
      </w:r>
      <w:r w:rsidRPr="00F446AC">
        <w:rPr>
          <w:rFonts w:eastAsia="Times New Roman" w:cstheme="minorHAnsi"/>
          <w:lang w:eastAsia="pl-PL"/>
        </w:rPr>
        <w:t>grupy docelowe</w:t>
      </w:r>
      <w:r w:rsidR="00E32FA9" w:rsidRPr="00F446AC">
        <w:rPr>
          <w:rFonts w:eastAsia="Times New Roman" w:cstheme="minorHAnsi"/>
          <w:lang w:eastAsia="pl-PL"/>
        </w:rPr>
        <w:t xml:space="preserve"> na równych zasadach i przy zachowaniu proporcji sektorowych. </w:t>
      </w:r>
      <w:r w:rsidR="001829BB" w:rsidRPr="00F446AC">
        <w:rPr>
          <w:rFonts w:cstheme="minorHAnsi"/>
        </w:rPr>
        <w:t>Przedsiębiorcy i organizacje członkowskie</w:t>
      </w:r>
      <w:r w:rsidR="00AD244E" w:rsidRPr="00F446AC">
        <w:rPr>
          <w:rFonts w:cstheme="minorHAnsi"/>
        </w:rPr>
        <w:t xml:space="preserve"> oraz prze</w:t>
      </w:r>
      <w:r w:rsidR="008E3712" w:rsidRPr="00F446AC">
        <w:rPr>
          <w:rFonts w:cstheme="minorHAnsi"/>
        </w:rPr>
        <w:t>dstawiciele sektora publicznego</w:t>
      </w:r>
      <w:r w:rsidR="008E3712" w:rsidRPr="00F446AC">
        <w:rPr>
          <w:rFonts w:cstheme="minorHAnsi"/>
        </w:rPr>
        <w:br/>
      </w:r>
      <w:r w:rsidR="001829BB" w:rsidRPr="00F446AC">
        <w:rPr>
          <w:rFonts w:cstheme="minorHAnsi"/>
        </w:rPr>
        <w:t xml:space="preserve">z obszaru byli </w:t>
      </w:r>
      <w:r w:rsidR="001829BB" w:rsidRPr="00F446AC">
        <w:rPr>
          <w:rFonts w:cstheme="minorHAnsi"/>
          <w:b/>
        </w:rPr>
        <w:t>partnerami</w:t>
      </w:r>
      <w:r w:rsidR="001829BB" w:rsidRPr="00F446AC">
        <w:rPr>
          <w:rFonts w:cstheme="minorHAnsi"/>
        </w:rPr>
        <w:t xml:space="preserve"> w realizacji większości tych działań. Realizacja lokalnej strategii rozwoju w ramach PROW 2014-2020 pozwoliła c</w:t>
      </w:r>
      <w:r w:rsidR="00E852F6" w:rsidRPr="00F446AC">
        <w:rPr>
          <w:rFonts w:cstheme="minorHAnsi"/>
        </w:rPr>
        <w:t xml:space="preserve">złonkom Stowarzyszenia nabyć </w:t>
      </w:r>
      <w:r w:rsidR="001829BB" w:rsidRPr="00F446AC">
        <w:rPr>
          <w:rFonts w:cstheme="minorHAnsi"/>
        </w:rPr>
        <w:t xml:space="preserve">większego doświadczenia we wdrażaniu podejścia LEADER. </w:t>
      </w:r>
      <w:r w:rsidR="00CD0ABB" w:rsidRPr="00F446AC">
        <w:rPr>
          <w:rFonts w:cstheme="minorHAnsi"/>
        </w:rPr>
        <w:t xml:space="preserve">Znając wartość partnerstwa, LGD chce zapewnić dostęp do zasobów wielu podmiotom, które dysponują różnymi zasobami i umożliwić ich wykorzystanie w sposób efektywny. Partnerstwo wielokrotnie umożliwiło współpracę pomiędzy podmiotami w celu osiągnięcia wspólnych celów. Dzięki temu pozwoliło na wykorzystanie różnych umiejętności i zasobów, które przyczyniały się wielokrotnie do sukcesu. </w:t>
      </w:r>
      <w:r w:rsidR="00CD0ABB" w:rsidRPr="00F446AC">
        <w:rPr>
          <w:rFonts w:cstheme="minorHAnsi"/>
          <w:b/>
        </w:rPr>
        <w:t>Przesłanek</w:t>
      </w:r>
      <w:r w:rsidR="00CD0ABB" w:rsidRPr="00F446AC">
        <w:rPr>
          <w:rFonts w:cstheme="minorHAnsi"/>
        </w:rPr>
        <w:t xml:space="preserve">, które uzasadniają partnerstwo  i czynią go niezwykle istotnym z punktu widzenia wdrażania strategii jest o wiele więcej, </w:t>
      </w:r>
      <w:r w:rsidR="00CB778A" w:rsidRPr="00F446AC">
        <w:rPr>
          <w:rFonts w:cstheme="minorHAnsi"/>
        </w:rPr>
        <w:t xml:space="preserve">a </w:t>
      </w:r>
      <w:r w:rsidR="00CD0ABB" w:rsidRPr="00F446AC">
        <w:rPr>
          <w:rFonts w:cstheme="minorHAnsi"/>
        </w:rPr>
        <w:t>jedną z najważniejszych jest wzajemna korzyść, dzięki której mogą wzmacniać swoją pozycję na rynku i zwiększać swoją siłę oddziaływania. Współpraca pozwala na wymianę doświadczeń, wiedzy i umiejętności, przez co prowadzi do rozwoju wszystkich partnerów. Kolejną korzyścią jest  zwiększenie skuteczności działań, które umożliwia osiąganie zamierzeń i celów, których poszczególne podmioty nie byłyby w stanie osiągnąć same</w:t>
      </w:r>
      <w:r w:rsidR="00731FF8" w:rsidRPr="00F446AC">
        <w:rPr>
          <w:rFonts w:cstheme="minorHAnsi"/>
        </w:rPr>
        <w:t xml:space="preserve">, dlatego </w:t>
      </w:r>
      <w:r w:rsidR="00731FF8" w:rsidRPr="00F446AC">
        <w:rPr>
          <w:rFonts w:cstheme="minorHAnsi"/>
          <w:b/>
        </w:rPr>
        <w:t>partnerstwo</w:t>
      </w:r>
      <w:r w:rsidR="00450C30" w:rsidRPr="00F446AC">
        <w:rPr>
          <w:rFonts w:cstheme="minorHAnsi"/>
        </w:rPr>
        <w:t xml:space="preserve"> będzie punktowane</w:t>
      </w:r>
      <w:r w:rsidR="00450C30" w:rsidRPr="00F446AC">
        <w:rPr>
          <w:rFonts w:cstheme="minorHAnsi"/>
        </w:rPr>
        <w:br/>
      </w:r>
      <w:r w:rsidR="00731FF8" w:rsidRPr="00F446AC">
        <w:rPr>
          <w:rFonts w:cstheme="minorHAnsi"/>
        </w:rPr>
        <w:t>w kontekście kryteriów rankingujących.</w:t>
      </w:r>
      <w:r w:rsidR="00CD0ABB" w:rsidRPr="00F446AC">
        <w:rPr>
          <w:rFonts w:cstheme="minorHAnsi"/>
        </w:rPr>
        <w:t xml:space="preserve"> Partnerstwo umożliwia także opracowanie wspólnej wizji i strategii, co jest kluczowe dla osiągnięcia sukcesu. Pozwoliło to LGD na wypracowanie niniejszego dokumentu w sposób trafny, odpowiedzialny i efektywny przy szeroko zakrojonym reprezentatywnym uczes</w:t>
      </w:r>
      <w:r w:rsidR="00450C30" w:rsidRPr="00F446AC">
        <w:rPr>
          <w:rFonts w:cstheme="minorHAnsi"/>
        </w:rPr>
        <w:t>tnictwie członków społeczności,</w:t>
      </w:r>
      <w:r w:rsidR="00450C30" w:rsidRPr="00F446AC">
        <w:rPr>
          <w:rFonts w:cstheme="minorHAnsi"/>
        </w:rPr>
        <w:br/>
      </w:r>
      <w:r w:rsidR="00CD0ABB" w:rsidRPr="00F446AC">
        <w:rPr>
          <w:rFonts w:cstheme="minorHAnsi"/>
        </w:rPr>
        <w:t xml:space="preserve">w tym zdiagnozowanych grup interesariuszy. Stowarzyszenie poprzez swoje wielokierunkowe i </w:t>
      </w:r>
      <w:r w:rsidR="00CD0ABB" w:rsidRPr="00F446AC">
        <w:rPr>
          <w:rFonts w:cstheme="minorHAnsi"/>
          <w:b/>
        </w:rPr>
        <w:t>różnorodne formy komunikacji</w:t>
      </w:r>
      <w:r w:rsidR="00CD0ABB" w:rsidRPr="00F446AC">
        <w:rPr>
          <w:rFonts w:cstheme="minorHAnsi"/>
        </w:rPr>
        <w:t xml:space="preserve"> or</w:t>
      </w:r>
      <w:r w:rsidR="002D4331" w:rsidRPr="00F446AC">
        <w:rPr>
          <w:rFonts w:cstheme="minorHAnsi"/>
        </w:rPr>
        <w:t>az metody partycypacyjne dotarło</w:t>
      </w:r>
      <w:r w:rsidR="00CD0ABB" w:rsidRPr="00F446AC">
        <w:rPr>
          <w:rFonts w:cstheme="minorHAnsi"/>
        </w:rPr>
        <w:t xml:space="preserve"> do grup, które dotychczas nie wykazyw</w:t>
      </w:r>
      <w:r w:rsidR="00310834" w:rsidRPr="00F446AC">
        <w:rPr>
          <w:rFonts w:cstheme="minorHAnsi"/>
        </w:rPr>
        <w:t xml:space="preserve">ały zainteresowania działaniami LGD, co </w:t>
      </w:r>
      <w:r w:rsidR="00CD0ABB" w:rsidRPr="00F446AC">
        <w:rPr>
          <w:rFonts w:cstheme="minorHAnsi"/>
        </w:rPr>
        <w:t>uważam</w:t>
      </w:r>
      <w:r w:rsidR="00310834" w:rsidRPr="00F446AC">
        <w:rPr>
          <w:rFonts w:cstheme="minorHAnsi"/>
        </w:rPr>
        <w:t xml:space="preserve">y, że </w:t>
      </w:r>
      <w:r w:rsidR="008E3712" w:rsidRPr="00F446AC">
        <w:rPr>
          <w:rFonts w:cstheme="minorHAnsi"/>
        </w:rPr>
        <w:t>je</w:t>
      </w:r>
      <w:r w:rsidR="00310834" w:rsidRPr="00F446AC">
        <w:rPr>
          <w:rFonts w:cstheme="minorHAnsi"/>
        </w:rPr>
        <w:t xml:space="preserve">st </w:t>
      </w:r>
      <w:r w:rsidR="000E2BDD" w:rsidRPr="00F446AC">
        <w:rPr>
          <w:rFonts w:cstheme="minorHAnsi"/>
        </w:rPr>
        <w:t>wynikiem</w:t>
      </w:r>
      <w:r w:rsidR="00310834" w:rsidRPr="00F446AC">
        <w:rPr>
          <w:rFonts w:cstheme="minorHAnsi"/>
        </w:rPr>
        <w:t xml:space="preserve"> </w:t>
      </w:r>
      <w:r w:rsidR="008E3712" w:rsidRPr="00F446AC">
        <w:rPr>
          <w:rFonts w:cstheme="minorHAnsi"/>
        </w:rPr>
        <w:t>oczekiwanym</w:t>
      </w:r>
      <w:r w:rsidR="00901BF0" w:rsidRPr="00F446AC">
        <w:rPr>
          <w:rFonts w:cstheme="minorHAnsi"/>
        </w:rPr>
        <w:t xml:space="preserve"> </w:t>
      </w:r>
      <w:r w:rsidR="00CD0ABB" w:rsidRPr="00F446AC">
        <w:rPr>
          <w:rFonts w:cstheme="minorHAnsi"/>
        </w:rPr>
        <w:t xml:space="preserve">i satysfakcjonującym. Jednakże poprzestanie na tych działaniach nie miałoby sensu, dlatego członkowie zarządu, jak również pracownicy LGD, a także cała społeczność tworząca lokalną grupę została zmobilizowana do tworzenia </w:t>
      </w:r>
      <w:r w:rsidR="00CD0ABB" w:rsidRPr="00F446AC">
        <w:rPr>
          <w:rFonts w:cstheme="minorHAnsi"/>
          <w:b/>
        </w:rPr>
        <w:t>inkluzywnego</w:t>
      </w:r>
      <w:r w:rsidR="00CD0ABB" w:rsidRPr="00F446AC">
        <w:rPr>
          <w:rFonts w:cstheme="minorHAnsi"/>
        </w:rPr>
        <w:t xml:space="preserve"> wizerunku. Zakładamy, iż kreując kampanię skupioną na obszarze różnorodności, wzbudzimy większe zaufanie wśród lo</w:t>
      </w:r>
      <w:r w:rsidR="00825904" w:rsidRPr="00F446AC">
        <w:rPr>
          <w:rFonts w:cstheme="minorHAnsi"/>
        </w:rPr>
        <w:t>kalnej społeczności, gdyż pokaż</w:t>
      </w:r>
      <w:r w:rsidR="00CD0ABB" w:rsidRPr="00F446AC">
        <w:rPr>
          <w:rFonts w:cstheme="minorHAnsi"/>
        </w:rPr>
        <w:t>emy zaangażowanie w budowaniu aktywnej przestrzeni dla wszystkich grup społecznych, zwłaszcza dla tych, które na co dzień są pomijane. W planie komunikacji uwzględniliśmy włączające metody komunikacji w zależności do kogo kierowany jest przekaz. Zakładamy pr</w:t>
      </w:r>
      <w:r w:rsidR="00111D0E" w:rsidRPr="00F446AC">
        <w:rPr>
          <w:rFonts w:cstheme="minorHAnsi"/>
        </w:rPr>
        <w:t>opagowanie równości, które staje</w:t>
      </w:r>
      <w:r w:rsidR="00CD0ABB" w:rsidRPr="00F446AC">
        <w:rPr>
          <w:rFonts w:cstheme="minorHAnsi"/>
        </w:rPr>
        <w:t xml:space="preserve"> się w obecnym świecie niesamowicie istotne. Dzięki poszanowaniu różnorodności możemy stworzyć otoczenie przyjazne dla wszystkich, dlatego planuje się wiele </w:t>
      </w:r>
      <w:r w:rsidR="00CD0ABB" w:rsidRPr="00F446AC">
        <w:rPr>
          <w:rFonts w:cstheme="minorHAnsi"/>
          <w:b/>
        </w:rPr>
        <w:t>innowacyjnych</w:t>
      </w:r>
      <w:r w:rsidR="00CD0ABB" w:rsidRPr="00F446AC">
        <w:rPr>
          <w:rFonts w:cstheme="minorHAnsi"/>
        </w:rPr>
        <w:t xml:space="preserve"> spotkań w ramach animacji o charakter</w:t>
      </w:r>
      <w:r w:rsidR="00450C30" w:rsidRPr="00F446AC">
        <w:rPr>
          <w:rFonts w:cstheme="minorHAnsi"/>
        </w:rPr>
        <w:t>ze integrującym, aktywizacyjnym</w:t>
      </w:r>
      <w:r w:rsidR="00450C30" w:rsidRPr="00F446AC">
        <w:rPr>
          <w:rFonts w:cstheme="minorHAnsi"/>
        </w:rPr>
        <w:br/>
      </w:r>
      <w:r w:rsidR="00CD0ABB" w:rsidRPr="00F446AC">
        <w:rPr>
          <w:rFonts w:cstheme="minorHAnsi"/>
        </w:rPr>
        <w:t>i szkoleniowym. We wszystkich tego typu działaniach najważniejsza jest skuteczna komunikacja, która dostarcza odpowiednie informacje na temat projektów, celów i korzyści wynikających z udziału. Poprzez konsultacje społeczne mo</w:t>
      </w:r>
      <w:r w:rsidR="00111D0E" w:rsidRPr="00F446AC">
        <w:rPr>
          <w:rFonts w:cstheme="minorHAnsi"/>
        </w:rPr>
        <w:t>gliśmy usłyszeć opinie osób nie</w:t>
      </w:r>
      <w:r w:rsidR="00CD0ABB" w:rsidRPr="00F446AC">
        <w:rPr>
          <w:rFonts w:cstheme="minorHAnsi"/>
        </w:rPr>
        <w:t xml:space="preserve">związanych z LGD na temat </w:t>
      </w:r>
      <w:r w:rsidR="0025409E" w:rsidRPr="00CE57F6">
        <w:rPr>
          <w:rFonts w:cstheme="minorHAnsi"/>
        </w:rPr>
        <w:t>S</w:t>
      </w:r>
      <w:r w:rsidR="00CD0ABB" w:rsidRPr="00F446AC">
        <w:rPr>
          <w:rFonts w:cstheme="minorHAnsi"/>
        </w:rPr>
        <w:t xml:space="preserve">towarzyszenia, jego dotychczasowych działań, ale przede wszystkim dowiedzieć się czego i w jakiej formie oczekuje lokalna społeczność, jak również kto powinien być odpowiedzialny za realizację oraz w jaki sposób chcieliby być informowani. Poprzez skuteczną komunikację już w trakcie budowy LSR nawiązaliśmy </w:t>
      </w:r>
      <w:r w:rsidR="0010743E" w:rsidRPr="00F446AC">
        <w:rPr>
          <w:rFonts w:cstheme="minorHAnsi"/>
        </w:rPr>
        <w:t>prawidłową</w:t>
      </w:r>
      <w:r w:rsidR="00CD0ABB" w:rsidRPr="00F446AC">
        <w:rPr>
          <w:rFonts w:cstheme="minorHAnsi"/>
        </w:rPr>
        <w:t xml:space="preserve"> współpracę z podmiotami, które pozwolą nam na dotarcie do większej liczby mieszkańców</w:t>
      </w:r>
      <w:r w:rsidR="0025409E" w:rsidRPr="00CE57F6">
        <w:rPr>
          <w:rFonts w:cstheme="minorHAnsi"/>
        </w:rPr>
        <w:t>,</w:t>
      </w:r>
      <w:r w:rsidR="00CD0ABB" w:rsidRPr="00F446AC">
        <w:rPr>
          <w:rFonts w:cstheme="minorHAnsi"/>
        </w:rPr>
        <w:t xml:space="preserve"> w tym grup szczególnie istotnych dla realizacji strategii. Liczymy, iż poprzez oferowane przez LGD wsparcie większa ilość podmiotów zechce przystąpić do ogłaszanych naborów, co pozwoli wyłonić projekty najbardziej wartościowe, </w:t>
      </w:r>
      <w:r w:rsidR="00CD0ABB" w:rsidRPr="00F446AC">
        <w:rPr>
          <w:rFonts w:cstheme="minorHAnsi"/>
          <w:b/>
        </w:rPr>
        <w:t>innowacyjne</w:t>
      </w:r>
      <w:r w:rsidR="00CD0ABB" w:rsidRPr="00F446AC">
        <w:rPr>
          <w:rFonts w:cstheme="minorHAnsi"/>
        </w:rPr>
        <w:t xml:space="preserve"> i bezpośrednio wpisujące się w założenia strategiczne. Organizowane działania pomogą w budowaniu</w:t>
      </w:r>
      <w:r w:rsidR="00111D0E" w:rsidRPr="00F446AC">
        <w:rPr>
          <w:rFonts w:cstheme="minorHAnsi"/>
        </w:rPr>
        <w:t xml:space="preserve"> świadomości innych i zachęcą do podjęcia wspólnych działań. T</w:t>
      </w:r>
      <w:r w:rsidR="00CD0ABB" w:rsidRPr="00F446AC">
        <w:rPr>
          <w:rFonts w:cstheme="minorHAnsi"/>
        </w:rPr>
        <w:t>rzeba jednak pamiętać o tym, że sukcesy, aby stały się sukcesami i ktokolwiek o nich wiedział, niezbędna jest ich promocja na serwisach internetowych, gazetach, social mediach. Jednak, aby móc budować wizerunek na zewnątrz, trzeba go wzmocnić od wewnątrz</w:t>
      </w:r>
      <w:r w:rsidR="0032340D" w:rsidRPr="00F446AC">
        <w:rPr>
          <w:rFonts w:cstheme="minorHAnsi"/>
        </w:rPr>
        <w:t>, dlatego Zarząd S</w:t>
      </w:r>
      <w:r w:rsidR="00CD0ABB" w:rsidRPr="00F446AC">
        <w:rPr>
          <w:rFonts w:cstheme="minorHAnsi"/>
        </w:rPr>
        <w:t xml:space="preserve">towarzyszenia </w:t>
      </w:r>
      <w:r w:rsidR="00196AA0" w:rsidRPr="00F446AC">
        <w:rPr>
          <w:rFonts w:cstheme="minorHAnsi"/>
        </w:rPr>
        <w:t>oprócz tradycyjnych form komunikacji (telefon, email</w:t>
      </w:r>
      <w:r w:rsidR="00036EA5" w:rsidRPr="00F446AC">
        <w:rPr>
          <w:rFonts w:cstheme="minorHAnsi"/>
        </w:rPr>
        <w:t>)</w:t>
      </w:r>
      <w:r w:rsidR="00CD0ABB" w:rsidRPr="00F446AC">
        <w:rPr>
          <w:rFonts w:cstheme="minorHAnsi"/>
        </w:rPr>
        <w:t xml:space="preserve"> planuje</w:t>
      </w:r>
      <w:r w:rsidR="00196AA0" w:rsidRPr="00F446AC">
        <w:rPr>
          <w:rFonts w:cstheme="minorHAnsi"/>
        </w:rPr>
        <w:t xml:space="preserve"> przyjazne formy komunikacji tj.:</w:t>
      </w:r>
      <w:r w:rsidR="00CD0ABB" w:rsidRPr="00F446AC">
        <w:rPr>
          <w:rFonts w:cstheme="minorHAnsi"/>
        </w:rPr>
        <w:t xml:space="preserve"> </w:t>
      </w:r>
      <w:r w:rsidR="00036EA5" w:rsidRPr="00F446AC">
        <w:rPr>
          <w:rFonts w:cstheme="minorHAnsi"/>
        </w:rPr>
        <w:t xml:space="preserve">pogłębione i jakościowe </w:t>
      </w:r>
      <w:r w:rsidR="00196AA0" w:rsidRPr="00F446AC">
        <w:rPr>
          <w:rFonts w:cstheme="minorHAnsi"/>
        </w:rPr>
        <w:t xml:space="preserve">wywiady, </w:t>
      </w:r>
      <w:r w:rsidR="00036EA5" w:rsidRPr="00F446AC">
        <w:rPr>
          <w:rFonts w:cstheme="minorHAnsi"/>
        </w:rPr>
        <w:t xml:space="preserve">spotkania fokusowe, </w:t>
      </w:r>
      <w:r w:rsidR="00CD0ABB" w:rsidRPr="00F446AC">
        <w:rPr>
          <w:rFonts w:cstheme="minorHAnsi"/>
        </w:rPr>
        <w:t xml:space="preserve">spotkania integracyjne </w:t>
      </w:r>
      <w:r w:rsidR="0032340D" w:rsidRPr="00F446AC">
        <w:rPr>
          <w:rFonts w:cstheme="minorHAnsi"/>
        </w:rPr>
        <w:t>i inne inicjatywy zgłoszone przez Członków Stowarzyszenia  w celu pogłębienia relacji między nimi (partnerstwo wewnętrzne)</w:t>
      </w:r>
      <w:r w:rsidR="00CD0ABB" w:rsidRPr="00F446AC">
        <w:rPr>
          <w:rFonts w:cstheme="minorHAnsi"/>
        </w:rPr>
        <w:t xml:space="preserve">, co przełoży się na lepszą współpracę i </w:t>
      </w:r>
      <w:r w:rsidR="00E55557" w:rsidRPr="00F446AC">
        <w:rPr>
          <w:rFonts w:cstheme="minorHAnsi"/>
        </w:rPr>
        <w:t xml:space="preserve">ich </w:t>
      </w:r>
      <w:r w:rsidR="00CD0ABB" w:rsidRPr="00F446AC">
        <w:rPr>
          <w:rFonts w:cstheme="minorHAnsi"/>
        </w:rPr>
        <w:t>zaangażowanie</w:t>
      </w:r>
      <w:r w:rsidR="00E55557" w:rsidRPr="00F446AC">
        <w:rPr>
          <w:rFonts w:cstheme="minorHAnsi"/>
        </w:rPr>
        <w:t>.</w:t>
      </w:r>
      <w:r w:rsidR="00196AA0" w:rsidRPr="00F446AC">
        <w:rPr>
          <w:rFonts w:cstheme="minorHAnsi"/>
        </w:rPr>
        <w:t xml:space="preserve"> </w:t>
      </w:r>
      <w:r w:rsidR="00CD0ABB" w:rsidRPr="00F446AC">
        <w:rPr>
          <w:rFonts w:cstheme="minorHAnsi"/>
        </w:rPr>
        <w:t>Uważamy, iż zwiększenie ilości spotkań, zorganizowanie regularności, pomoże w utrzymaniu otwartej komunikacji oraz umożliwi aktywne uczestnictwo w całym procesie wdrażania.</w:t>
      </w:r>
      <w:r w:rsidR="00196AA0" w:rsidRPr="00F446AC">
        <w:rPr>
          <w:rFonts w:cstheme="minorHAnsi"/>
        </w:rPr>
        <w:t xml:space="preserve"> </w:t>
      </w:r>
      <w:r w:rsidR="00CD0ABB" w:rsidRPr="00F446AC">
        <w:rPr>
          <w:rFonts w:cstheme="minorHAnsi"/>
        </w:rPr>
        <w:t xml:space="preserve">  </w:t>
      </w:r>
      <w:r w:rsidR="00CD0ABB" w:rsidRPr="00F446AC">
        <w:rPr>
          <w:rFonts w:cstheme="minorHAnsi"/>
          <w:b/>
        </w:rPr>
        <w:t xml:space="preserve">LGD planuje aktywnie zaangażować członków </w:t>
      </w:r>
      <w:r w:rsidR="0025409E" w:rsidRPr="00CE57F6">
        <w:rPr>
          <w:rFonts w:cstheme="minorHAnsi"/>
          <w:b/>
        </w:rPr>
        <w:t>S</w:t>
      </w:r>
      <w:r w:rsidR="00CD0ABB" w:rsidRPr="00F446AC">
        <w:rPr>
          <w:rFonts w:cstheme="minorHAnsi"/>
          <w:b/>
        </w:rPr>
        <w:t>towarzyszenia</w:t>
      </w:r>
      <w:r w:rsidR="00CD0ABB" w:rsidRPr="00F446AC">
        <w:rPr>
          <w:rFonts w:cstheme="minorHAnsi"/>
        </w:rPr>
        <w:t xml:space="preserve"> w różne </w:t>
      </w:r>
      <w:r w:rsidR="00CD0ABB" w:rsidRPr="00F446AC">
        <w:rPr>
          <w:rFonts w:cstheme="minorHAnsi"/>
        </w:rPr>
        <w:lastRenderedPageBreak/>
        <w:t xml:space="preserve">etapy realizacji LSR poprzez opracowywanie planów działania, podejmowanie decyzji czy monitorowanie postępów. Zarówno w poprzedniej perspektywie, tak i w 2023-2027 z członków </w:t>
      </w:r>
      <w:r w:rsidR="0025409E" w:rsidRPr="00CE57F6">
        <w:rPr>
          <w:rFonts w:cstheme="minorHAnsi"/>
        </w:rPr>
        <w:t>S</w:t>
      </w:r>
      <w:r w:rsidR="00CD0ABB" w:rsidRPr="00F446AC">
        <w:rPr>
          <w:rFonts w:cstheme="minorHAnsi"/>
        </w:rPr>
        <w:t xml:space="preserve">towarzyszenia utworzono reprezentatywną grupę roboczą, która </w:t>
      </w:r>
      <w:r w:rsidR="00B14454" w:rsidRPr="00F446AC">
        <w:rPr>
          <w:rFonts w:cstheme="minorHAnsi"/>
        </w:rPr>
        <w:t xml:space="preserve">kolegialnie </w:t>
      </w:r>
      <w:r w:rsidR="00CD0ABB" w:rsidRPr="00F446AC">
        <w:rPr>
          <w:rFonts w:cstheme="minorHAnsi"/>
        </w:rPr>
        <w:t>rozstrzygała i omawiała otrzymane dokumenty z każdego kluczowego etapu budowy strategii. Regularne spotkania budują zaufanie do współpracy i umożliwiają lepsze poznanie się nawzajem, wymianę doświadczeń i nawiązanie współpracy na rzecz realizacji LSR. Stowarzyszenie wychodząc naprzeciw takim oczekiwaniom oferuje szkolenia, warsztaty i mentoring, które pomagają czło</w:t>
      </w:r>
      <w:r w:rsidR="00B815E0">
        <w:rPr>
          <w:rFonts w:cstheme="minorHAnsi"/>
        </w:rPr>
        <w:t xml:space="preserve">nkom rozwijać swoje </w:t>
      </w:r>
      <w:r w:rsidR="008E3712" w:rsidRPr="00F446AC">
        <w:rPr>
          <w:rFonts w:cstheme="minorHAnsi"/>
        </w:rPr>
        <w:t>kompetencje</w:t>
      </w:r>
      <w:r w:rsidR="00B815E0">
        <w:rPr>
          <w:rFonts w:cstheme="minorHAnsi"/>
        </w:rPr>
        <w:t xml:space="preserve"> </w:t>
      </w:r>
      <w:r w:rsidR="00715AA6">
        <w:rPr>
          <w:rFonts w:cstheme="minorHAnsi"/>
        </w:rPr>
        <w:br/>
      </w:r>
      <w:r w:rsidR="00CD0ABB" w:rsidRPr="00F446AC">
        <w:rPr>
          <w:rFonts w:cstheme="minorHAnsi"/>
        </w:rPr>
        <w:t xml:space="preserve">i umiejętności związane z wdrażaniem. Wymienione wsparcie obejmowało m.in. zarządzanie projektami, komunikację społeczną, negocjacje czy zdolności liderowania. Mamy świadomość, iż wspieranie rozwoju kompetencji członków LGD przyczynia się do efektywniejszej realizacji strategii, dlatego będziemy je kontynuować w kolejnej perspektywie. </w:t>
      </w:r>
      <w:r w:rsidR="008548FE" w:rsidRPr="00F446AC">
        <w:rPr>
          <w:rFonts w:cstheme="minorHAnsi"/>
          <w:b/>
        </w:rPr>
        <w:t>Zachowując kolegialny sposób</w:t>
      </w:r>
      <w:r w:rsidR="00032857" w:rsidRPr="00F446AC">
        <w:rPr>
          <w:rFonts w:cstheme="minorHAnsi"/>
          <w:b/>
        </w:rPr>
        <w:t xml:space="preserve"> podejmowania decyzji </w:t>
      </w:r>
      <w:r w:rsidR="008548FE" w:rsidRPr="00F446AC">
        <w:rPr>
          <w:rFonts w:cstheme="minorHAnsi"/>
          <w:b/>
        </w:rPr>
        <w:t xml:space="preserve">przed rozpoczęciem wdrażania LSR, będzie powołany Zespół </w:t>
      </w:r>
      <w:r w:rsidR="00032857" w:rsidRPr="00F446AC">
        <w:rPr>
          <w:rFonts w:cstheme="minorHAnsi"/>
          <w:b/>
        </w:rPr>
        <w:t>ds. Współpracy, któr</w:t>
      </w:r>
      <w:r w:rsidR="004F3DE8" w:rsidRPr="00F446AC">
        <w:rPr>
          <w:rFonts w:cstheme="minorHAnsi"/>
          <w:b/>
        </w:rPr>
        <w:t>y przyjmie formułę pośrednią pomiędzy Zarządem a WZC.</w:t>
      </w:r>
      <w:r w:rsidR="00B05CB0" w:rsidRPr="00F446AC">
        <w:rPr>
          <w:rFonts w:cstheme="minorHAnsi"/>
          <w:b/>
        </w:rPr>
        <w:t xml:space="preserve"> </w:t>
      </w:r>
    </w:p>
    <w:p w:rsidR="00CD0ABB" w:rsidRPr="00F446AC" w:rsidRDefault="00CD0ABB" w:rsidP="00142AC2">
      <w:pPr>
        <w:tabs>
          <w:tab w:val="left" w:pos="567"/>
        </w:tabs>
        <w:spacing w:after="0" w:line="276" w:lineRule="auto"/>
        <w:jc w:val="both"/>
        <w:rPr>
          <w:rFonts w:cstheme="minorHAnsi"/>
        </w:rPr>
      </w:pPr>
      <w:r w:rsidRPr="00F446AC">
        <w:rPr>
          <w:rFonts w:cstheme="minorHAnsi"/>
        </w:rPr>
        <w:t>Innym równie ważnym aspektem jest</w:t>
      </w:r>
      <w:r w:rsidR="00B05CB0" w:rsidRPr="00F446AC">
        <w:rPr>
          <w:rFonts w:cstheme="minorHAnsi"/>
        </w:rPr>
        <w:t xml:space="preserve"> </w:t>
      </w:r>
      <w:r w:rsidR="00B05CB0" w:rsidRPr="00F446AC">
        <w:rPr>
          <w:rFonts w:cstheme="minorHAnsi"/>
          <w:b/>
        </w:rPr>
        <w:t>zachęcanie do zgłaszania nowych inicjatyw</w:t>
      </w:r>
      <w:r w:rsidR="00B05CB0" w:rsidRPr="00F446AC">
        <w:rPr>
          <w:rFonts w:cstheme="minorHAnsi"/>
        </w:rPr>
        <w:t xml:space="preserve"> przez Członków Stowarzyszenia, za co</w:t>
      </w:r>
      <w:r w:rsidRPr="00F446AC">
        <w:rPr>
          <w:rFonts w:cstheme="minorHAnsi"/>
        </w:rPr>
        <w:t xml:space="preserve"> </w:t>
      </w:r>
      <w:r w:rsidR="00B05CB0" w:rsidRPr="00F446AC">
        <w:rPr>
          <w:rFonts w:cstheme="minorHAnsi"/>
        </w:rPr>
        <w:t>Zarząd planuje wyrazić swoje uznanie poprzez nagradzanie za wniesiony wkład.</w:t>
      </w:r>
      <w:r w:rsidRPr="00F446AC">
        <w:rPr>
          <w:rFonts w:cstheme="minorHAnsi"/>
        </w:rPr>
        <w:t xml:space="preserve"> </w:t>
      </w:r>
      <w:r w:rsidR="00B05CB0" w:rsidRPr="00F446AC">
        <w:rPr>
          <w:rFonts w:cstheme="minorHAnsi"/>
        </w:rPr>
        <w:t>Będzie to motywujące</w:t>
      </w:r>
      <w:r w:rsidRPr="00F446AC">
        <w:rPr>
          <w:rFonts w:cstheme="minorHAnsi"/>
        </w:rPr>
        <w:t xml:space="preserve"> d</w:t>
      </w:r>
      <w:r w:rsidR="00B05CB0" w:rsidRPr="00F446AC">
        <w:rPr>
          <w:rFonts w:cstheme="minorHAnsi"/>
        </w:rPr>
        <w:t>o dalszych działań. Członkowie S</w:t>
      </w:r>
      <w:r w:rsidRPr="00F446AC">
        <w:rPr>
          <w:rFonts w:cstheme="minorHAnsi"/>
        </w:rPr>
        <w:t>towarzysz</w:t>
      </w:r>
      <w:r w:rsidR="00B05CB0" w:rsidRPr="00F446AC">
        <w:rPr>
          <w:rFonts w:cstheme="minorHAnsi"/>
        </w:rPr>
        <w:t>enia swoje podziękowania otrzyma</w:t>
      </w:r>
      <w:r w:rsidRPr="00F446AC">
        <w:rPr>
          <w:rFonts w:cstheme="minorHAnsi"/>
        </w:rPr>
        <w:t>ją zarówno podczas organizowanych ceremonii, jak również poprzez dyplomy i publikowanie ich sukcesów, uczestnictwo w atrakcyjnych wyd</w:t>
      </w:r>
      <w:r w:rsidR="003008ED" w:rsidRPr="00F446AC">
        <w:rPr>
          <w:rFonts w:cstheme="minorHAnsi"/>
        </w:rPr>
        <w:t>arzeniach organizowanych przez S</w:t>
      </w:r>
      <w:r w:rsidRPr="00F446AC">
        <w:rPr>
          <w:rFonts w:cstheme="minorHAnsi"/>
        </w:rPr>
        <w:t>towarzyszenie.</w:t>
      </w:r>
    </w:p>
    <w:p w:rsidR="000626A4" w:rsidRPr="00F446AC" w:rsidRDefault="00CD0ABB" w:rsidP="00DC6E40">
      <w:pPr>
        <w:pStyle w:val="Standard"/>
        <w:spacing w:after="0"/>
        <w:jc w:val="both"/>
        <w:rPr>
          <w:rFonts w:cstheme="minorHAnsi"/>
          <w:bCs/>
        </w:rPr>
      </w:pPr>
      <w:r w:rsidRPr="00F446AC">
        <w:rPr>
          <w:rFonts w:cstheme="minorHAnsi"/>
        </w:rPr>
        <w:t xml:space="preserve">Lokalna grupa organizuje swoje struktury wewnętrzne i pozyskuje </w:t>
      </w:r>
      <w:r w:rsidRPr="00CE57F6">
        <w:rPr>
          <w:rFonts w:cstheme="minorHAnsi"/>
        </w:rPr>
        <w:t>odpowiednie</w:t>
      </w:r>
      <w:r w:rsidRPr="00F446AC">
        <w:rPr>
          <w:rFonts w:cstheme="minorHAnsi"/>
        </w:rPr>
        <w:t xml:space="preserve">  </w:t>
      </w:r>
      <w:r w:rsidRPr="00F446AC">
        <w:rPr>
          <w:rFonts w:cstheme="minorHAnsi"/>
          <w:b/>
        </w:rPr>
        <w:t>kwalifikacje ekonomiczne</w:t>
      </w:r>
      <w:r w:rsidRPr="00F446AC">
        <w:rPr>
          <w:rFonts w:cstheme="minorHAnsi"/>
        </w:rPr>
        <w:t xml:space="preserve"> </w:t>
      </w:r>
      <w:r w:rsidRPr="00F446AC">
        <w:rPr>
          <w:rFonts w:cstheme="minorHAnsi"/>
          <w:b/>
        </w:rPr>
        <w:t>oraz administracyjne</w:t>
      </w:r>
      <w:r w:rsidRPr="00F446AC">
        <w:rPr>
          <w:rFonts w:cstheme="minorHAnsi"/>
        </w:rPr>
        <w:t xml:space="preserve"> w celu skutecznego </w:t>
      </w:r>
      <w:r w:rsidRPr="00F446AC">
        <w:rPr>
          <w:rFonts w:cstheme="minorHAnsi"/>
          <w:b/>
        </w:rPr>
        <w:t>gospodarowania środkami publicznymi</w:t>
      </w:r>
      <w:r w:rsidRPr="00F446AC">
        <w:rPr>
          <w:rFonts w:cstheme="minorHAnsi"/>
        </w:rPr>
        <w:t xml:space="preserve"> poprzez zapewnienie odpowiednich struktur organizacyjnych, aby możliwa była efektywna praca i realizacja celów. Obejmuje to wyznaczenie konkretnych ról i zadań dla członków </w:t>
      </w:r>
      <w:r w:rsidR="0025409E" w:rsidRPr="00CE57F6">
        <w:rPr>
          <w:rFonts w:cstheme="minorHAnsi"/>
        </w:rPr>
        <w:t>S</w:t>
      </w:r>
      <w:r w:rsidRPr="00CE57F6">
        <w:rPr>
          <w:rFonts w:cstheme="minorHAnsi"/>
        </w:rPr>
        <w:t>t</w:t>
      </w:r>
      <w:r w:rsidRPr="00F446AC">
        <w:rPr>
          <w:rFonts w:cstheme="minorHAnsi"/>
        </w:rPr>
        <w:t>owarzyszenia, a także poprzez zap</w:t>
      </w:r>
      <w:r w:rsidR="008E3712" w:rsidRPr="00F446AC">
        <w:rPr>
          <w:rFonts w:cstheme="minorHAnsi"/>
        </w:rPr>
        <w:t>ewnienie skutecznej komunikacji</w:t>
      </w:r>
      <w:r w:rsidR="008E3712" w:rsidRPr="00F446AC">
        <w:rPr>
          <w:rFonts w:cstheme="minorHAnsi"/>
        </w:rPr>
        <w:br/>
      </w:r>
      <w:r w:rsidRPr="00F446AC">
        <w:rPr>
          <w:rFonts w:cstheme="minorHAnsi"/>
        </w:rPr>
        <w:t xml:space="preserve">i koordynacji działań. </w:t>
      </w:r>
      <w:r w:rsidR="00E55557" w:rsidRPr="00F446AC">
        <w:rPr>
          <w:rFonts w:cstheme="minorHAnsi"/>
          <w:b/>
        </w:rPr>
        <w:t>LGD</w:t>
      </w:r>
      <w:r w:rsidRPr="00F446AC">
        <w:rPr>
          <w:rFonts w:cstheme="minorHAnsi"/>
          <w:b/>
        </w:rPr>
        <w:t xml:space="preserve"> zatrudnia pracowników z odpowiednimi kwalifikacjami i zapewnia szkolenia zewnętrzne.</w:t>
      </w:r>
      <w:r w:rsidR="00DC6E40" w:rsidRPr="00F446AC">
        <w:rPr>
          <w:rFonts w:cstheme="minorHAnsi"/>
          <w:b/>
        </w:rPr>
        <w:t xml:space="preserve"> </w:t>
      </w:r>
      <w:r w:rsidR="00DC6E40" w:rsidRPr="00F446AC">
        <w:rPr>
          <w:rFonts w:cstheme="minorHAnsi"/>
        </w:rPr>
        <w:t>Proces zatrudnienia reguluje</w:t>
      </w:r>
      <w:r w:rsidR="00DC6E40" w:rsidRPr="00F446AC">
        <w:rPr>
          <w:rFonts w:cstheme="minorHAnsi"/>
          <w:b/>
        </w:rPr>
        <w:t xml:space="preserve"> </w:t>
      </w:r>
      <w:r w:rsidR="00DC6E40" w:rsidRPr="00F446AC">
        <w:rPr>
          <w:rFonts w:asciiTheme="minorHAnsi" w:hAnsiTheme="minorHAnsi" w:cstheme="minorHAnsi"/>
        </w:rPr>
        <w:t xml:space="preserve">Procedura Zatrudnienia i Opis Stanowisk Pracy w Stowarzyszeniu „Dolina Noteci”. </w:t>
      </w:r>
      <w:r w:rsidR="000626A4" w:rsidRPr="00F446AC">
        <w:rPr>
          <w:rFonts w:cstheme="minorHAnsi"/>
        </w:rPr>
        <w:t xml:space="preserve"> O kompetencjach pracowników biura i członków organów Stowarzyszenia </w:t>
      </w:r>
      <w:r w:rsidR="0025409E" w:rsidRPr="00CE57F6">
        <w:rPr>
          <w:rFonts w:cstheme="minorHAnsi"/>
        </w:rPr>
        <w:t>„</w:t>
      </w:r>
      <w:r w:rsidR="000626A4" w:rsidRPr="00F446AC">
        <w:rPr>
          <w:rFonts w:cstheme="minorHAnsi"/>
        </w:rPr>
        <w:t>Dolina Noteci</w:t>
      </w:r>
      <w:r w:rsidR="0025409E" w:rsidRPr="00CE57F6">
        <w:rPr>
          <w:rFonts w:cstheme="minorHAnsi"/>
        </w:rPr>
        <w:t>”</w:t>
      </w:r>
      <w:r w:rsidR="000626A4" w:rsidRPr="00CE57F6">
        <w:rPr>
          <w:rFonts w:cstheme="minorHAnsi"/>
        </w:rPr>
        <w:t xml:space="preserve"> </w:t>
      </w:r>
      <w:r w:rsidR="000626A4" w:rsidRPr="00F446AC">
        <w:rPr>
          <w:rFonts w:cstheme="minorHAnsi"/>
        </w:rPr>
        <w:t>najlepiej świadczy wykorzystanie środków przeznaczonych na działanie „Wdrażanie lokalnych strategii rozwoju”.</w:t>
      </w:r>
      <w:r w:rsidR="000626A4" w:rsidRPr="00F446AC">
        <w:rPr>
          <w:rFonts w:cstheme="minorHAnsi"/>
          <w:b/>
          <w:bCs/>
        </w:rPr>
        <w:t xml:space="preserve"> </w:t>
      </w:r>
      <w:r w:rsidR="000626A4" w:rsidRPr="00F446AC">
        <w:rPr>
          <w:rFonts w:cstheme="minorHAnsi"/>
        </w:rPr>
        <w:t>Dyrektor biura, będąca również Członkiem Zarządu, jako osoba zarządzająca, nadzorowała wdrażanie poprze</w:t>
      </w:r>
      <w:r w:rsidR="00A86934">
        <w:rPr>
          <w:rFonts w:cstheme="minorHAnsi"/>
        </w:rPr>
        <w:t xml:space="preserve">dniej strategii </w:t>
      </w:r>
      <w:r w:rsidR="00715AA6">
        <w:rPr>
          <w:rFonts w:cstheme="minorHAnsi"/>
        </w:rPr>
        <w:br/>
      </w:r>
      <w:r w:rsidR="00A86934">
        <w:rPr>
          <w:rFonts w:cstheme="minorHAnsi"/>
        </w:rPr>
        <w:t>i uczestniczyła</w:t>
      </w:r>
      <w:r w:rsidR="0025409E">
        <w:rPr>
          <w:rFonts w:cstheme="minorHAnsi"/>
        </w:rPr>
        <w:t xml:space="preserve"> </w:t>
      </w:r>
      <w:r w:rsidR="000626A4" w:rsidRPr="00F446AC">
        <w:rPr>
          <w:rFonts w:cstheme="minorHAnsi"/>
        </w:rPr>
        <w:t>w większości szkoleń, które kierowane był</w:t>
      </w:r>
      <w:r w:rsidR="0025409E">
        <w:rPr>
          <w:rFonts w:cstheme="minorHAnsi"/>
        </w:rPr>
        <w:t xml:space="preserve">y do Lokalnych Grup Działania: </w:t>
      </w:r>
      <w:r w:rsidR="0025409E" w:rsidRPr="00CE57F6">
        <w:rPr>
          <w:rFonts w:cstheme="minorHAnsi"/>
        </w:rPr>
        <w:t>„</w:t>
      </w:r>
      <w:r w:rsidR="000626A4" w:rsidRPr="00F446AC">
        <w:rPr>
          <w:rFonts w:cstheme="minorHAnsi"/>
        </w:rPr>
        <w:t xml:space="preserve">Metodyka doradztwa dla potencjalnych wnioskodawców, wsparcie przy opracowaniu projektu, wniosku o przyznanie pomocy oraz opracowaniu biznesplanu”, „Analiza wniosków z działania 19.4 </w:t>
      </w:r>
      <w:r w:rsidR="00036EA5" w:rsidRPr="00F446AC">
        <w:rPr>
          <w:rFonts w:cstheme="minorHAnsi"/>
        </w:rPr>
        <w:t>-</w:t>
      </w:r>
      <w:r w:rsidR="000626A4" w:rsidRPr="00F446AC">
        <w:rPr>
          <w:rFonts w:cstheme="minorHAnsi"/>
        </w:rPr>
        <w:t xml:space="preserve"> wsparcie kosztów bieżących i akt</w:t>
      </w:r>
      <w:r w:rsidR="00036EA5" w:rsidRPr="00F446AC">
        <w:rPr>
          <w:rFonts w:cstheme="minorHAnsi"/>
        </w:rPr>
        <w:t xml:space="preserve">ywizacji, oraz </w:t>
      </w:r>
      <w:r w:rsidR="00715AA6">
        <w:rPr>
          <w:rFonts w:cstheme="minorHAnsi"/>
        </w:rPr>
        <w:br/>
      </w:r>
      <w:r w:rsidR="00036EA5" w:rsidRPr="00F446AC">
        <w:rPr>
          <w:rFonts w:cstheme="minorHAnsi"/>
        </w:rPr>
        <w:t>z działania 19.2 -</w:t>
      </w:r>
      <w:r w:rsidR="000626A4" w:rsidRPr="00F446AC">
        <w:rPr>
          <w:rFonts w:cstheme="minorHAnsi"/>
        </w:rPr>
        <w:t> Wsparcie na wdrażanie operacji w ramach strategii rozwoju lokalnego kierowan</w:t>
      </w:r>
      <w:r w:rsidR="00A86934">
        <w:rPr>
          <w:rFonts w:cstheme="minorHAnsi"/>
        </w:rPr>
        <w:t>ego przez</w:t>
      </w:r>
      <w:r w:rsidR="0025409E">
        <w:rPr>
          <w:rFonts w:cstheme="minorHAnsi"/>
        </w:rPr>
        <w:t xml:space="preserve"> społeczność”, </w:t>
      </w:r>
      <w:r w:rsidR="00A86934">
        <w:rPr>
          <w:rFonts w:cstheme="minorHAnsi"/>
        </w:rPr>
        <w:t>„Ustawa</w:t>
      </w:r>
      <w:r w:rsidR="0025409E">
        <w:rPr>
          <w:rFonts w:cstheme="minorHAnsi"/>
        </w:rPr>
        <w:t xml:space="preserve"> </w:t>
      </w:r>
      <w:r w:rsidR="00A86934">
        <w:rPr>
          <w:rFonts w:cstheme="minorHAnsi"/>
        </w:rPr>
        <w:t xml:space="preserve">o </w:t>
      </w:r>
      <w:r w:rsidR="000626A4" w:rsidRPr="00F446AC">
        <w:rPr>
          <w:rFonts w:cstheme="minorHAnsi"/>
        </w:rPr>
        <w:t>ochronie danych osobowych, procedury rejestracji zbiorów danych i tw</w:t>
      </w:r>
      <w:r w:rsidR="00450C30" w:rsidRPr="00F446AC">
        <w:rPr>
          <w:rFonts w:cstheme="minorHAnsi"/>
        </w:rPr>
        <w:t>orzenia polityki bezpieczeństwa</w:t>
      </w:r>
      <w:r w:rsidR="0025409E">
        <w:rPr>
          <w:rFonts w:cstheme="minorHAnsi"/>
        </w:rPr>
        <w:t xml:space="preserve"> </w:t>
      </w:r>
      <w:r w:rsidR="000626A4" w:rsidRPr="00F446AC">
        <w:rPr>
          <w:rFonts w:cstheme="minorHAnsi"/>
        </w:rPr>
        <w:t>w organizacjach pozarządowych”, „Wdrażanie Lokalnej Strategii Rozwoju na lata 2014-2020”, „Ocena zasadności ekonomicznej operacji na podstawie b</w:t>
      </w:r>
      <w:r w:rsidR="0025409E">
        <w:rPr>
          <w:rFonts w:cstheme="minorHAnsi"/>
        </w:rPr>
        <w:t xml:space="preserve">iznesplanu w poddziałaniu 19.2 </w:t>
      </w:r>
      <w:r w:rsidR="0025409E" w:rsidRPr="00CE57F6">
        <w:rPr>
          <w:rFonts w:cstheme="minorHAnsi"/>
        </w:rPr>
        <w:t>„</w:t>
      </w:r>
      <w:r w:rsidR="000626A4" w:rsidRPr="00F446AC">
        <w:rPr>
          <w:rFonts w:cstheme="minorHAnsi"/>
        </w:rPr>
        <w:t>Wsparcie na wdrażanie operacji w ramach rozwoju lokalnego”, „</w:t>
      </w:r>
      <w:r w:rsidR="000626A4" w:rsidRPr="00F446AC">
        <w:rPr>
          <w:rFonts w:cstheme="minorHAnsi"/>
          <w:bCs/>
        </w:rPr>
        <w:t xml:space="preserve">Rozwój lokalny kierowany przez społeczność (RLKS) w nowej perspektywie PROW 2014-2020”, „Przepisy rozporządzenia o ochronie danych osobowych </w:t>
      </w:r>
      <w:r w:rsidR="0025409E">
        <w:rPr>
          <w:rFonts w:cstheme="minorHAnsi"/>
          <w:bCs/>
        </w:rPr>
        <w:t>-</w:t>
      </w:r>
      <w:r w:rsidR="000626A4" w:rsidRPr="00F446AC">
        <w:rPr>
          <w:rFonts w:cstheme="minorHAnsi"/>
          <w:bCs/>
        </w:rPr>
        <w:t xml:space="preserve"> RODO”,</w:t>
      </w:r>
      <w:r w:rsidR="000626A4" w:rsidRPr="00F446AC">
        <w:rPr>
          <w:rFonts w:cstheme="minorHAnsi"/>
          <w:shd w:val="clear" w:color="auto" w:fill="FFFFFF"/>
        </w:rPr>
        <w:t xml:space="preserve"> </w:t>
      </w:r>
      <w:r w:rsidR="0025409E" w:rsidRPr="00CE57F6">
        <w:rPr>
          <w:rFonts w:cstheme="minorHAnsi"/>
          <w:bCs/>
        </w:rPr>
        <w:t>„</w:t>
      </w:r>
      <w:r w:rsidR="000626A4" w:rsidRPr="00F446AC">
        <w:rPr>
          <w:rFonts w:cstheme="minorHAnsi"/>
          <w:bCs/>
        </w:rPr>
        <w:t xml:space="preserve">Polityka Rachunkowości </w:t>
      </w:r>
      <w:r w:rsidR="0025409E">
        <w:rPr>
          <w:rFonts w:cstheme="minorHAnsi"/>
          <w:bCs/>
        </w:rPr>
        <w:t xml:space="preserve">Stowarzyszenia Dolina Noteci”, </w:t>
      </w:r>
      <w:r w:rsidR="0025409E" w:rsidRPr="00CE57F6">
        <w:rPr>
          <w:rFonts w:cstheme="minorHAnsi"/>
          <w:bCs/>
        </w:rPr>
        <w:t>„</w:t>
      </w:r>
      <w:r w:rsidR="000626A4" w:rsidRPr="00F446AC">
        <w:rPr>
          <w:rFonts w:cstheme="minorHAnsi"/>
          <w:bCs/>
        </w:rPr>
        <w:t>Adaptacja do zmian klimatu oraz możliwości wykorzystania potencjału OZE”,</w:t>
      </w:r>
      <w:r w:rsidR="000626A4" w:rsidRPr="00F446AC">
        <w:rPr>
          <w:rFonts w:cstheme="minorHAnsi"/>
          <w:shd w:val="clear" w:color="auto" w:fill="FFFFFF"/>
        </w:rPr>
        <w:t xml:space="preserve"> </w:t>
      </w:r>
      <w:r w:rsidR="0025409E" w:rsidRPr="00CE57F6">
        <w:rPr>
          <w:rFonts w:cstheme="minorHAnsi"/>
          <w:bCs/>
        </w:rPr>
        <w:t>„</w:t>
      </w:r>
      <w:r w:rsidR="0025409E">
        <w:rPr>
          <w:rFonts w:cstheme="minorHAnsi"/>
          <w:bCs/>
        </w:rPr>
        <w:t xml:space="preserve">Działania </w:t>
      </w:r>
      <w:r w:rsidR="00450C30" w:rsidRPr="00F446AC">
        <w:rPr>
          <w:rFonts w:cstheme="minorHAnsi"/>
          <w:bCs/>
        </w:rPr>
        <w:t>ekologiczne</w:t>
      </w:r>
      <w:r w:rsidR="0025409E">
        <w:rPr>
          <w:rFonts w:cstheme="minorHAnsi"/>
          <w:bCs/>
        </w:rPr>
        <w:t xml:space="preserve"> </w:t>
      </w:r>
      <w:r w:rsidR="000626A4" w:rsidRPr="00F446AC">
        <w:rPr>
          <w:rFonts w:cstheme="minorHAnsi"/>
          <w:bCs/>
        </w:rPr>
        <w:t>i prośrodowiskowe możliwe do zrealizowania p</w:t>
      </w:r>
      <w:r w:rsidR="0025409E">
        <w:rPr>
          <w:rFonts w:cstheme="minorHAnsi"/>
          <w:bCs/>
        </w:rPr>
        <w:t xml:space="preserve">rzez Lokalne Grupy Działania”, </w:t>
      </w:r>
      <w:r w:rsidR="0025409E" w:rsidRPr="00CE57F6">
        <w:rPr>
          <w:rFonts w:cstheme="minorHAnsi"/>
          <w:bCs/>
        </w:rPr>
        <w:t>„</w:t>
      </w:r>
      <w:r w:rsidR="000626A4" w:rsidRPr="00F446AC">
        <w:rPr>
          <w:rFonts w:cstheme="minorHAnsi"/>
          <w:bCs/>
        </w:rPr>
        <w:t>Int</w:t>
      </w:r>
      <w:r w:rsidR="00450C30" w:rsidRPr="00F446AC">
        <w:rPr>
          <w:rFonts w:cstheme="minorHAnsi"/>
          <w:bCs/>
        </w:rPr>
        <w:t>egrowanie zespołów, co rozwija,</w:t>
      </w:r>
      <w:r w:rsidR="0025409E">
        <w:rPr>
          <w:rFonts w:cstheme="minorHAnsi"/>
          <w:bCs/>
        </w:rPr>
        <w:t xml:space="preserve"> </w:t>
      </w:r>
      <w:r w:rsidR="000626A4" w:rsidRPr="00F446AC">
        <w:rPr>
          <w:rFonts w:cstheme="minorHAnsi"/>
          <w:bCs/>
        </w:rPr>
        <w:t>a co zabija współpracę,</w:t>
      </w:r>
      <w:r w:rsidR="0025409E">
        <w:rPr>
          <w:rFonts w:cstheme="minorHAnsi"/>
          <w:bCs/>
        </w:rPr>
        <w:t xml:space="preserve"> jak motywować do współpracy”, </w:t>
      </w:r>
      <w:r w:rsidR="0025409E" w:rsidRPr="00CE57F6">
        <w:rPr>
          <w:rFonts w:cstheme="minorHAnsi"/>
          <w:bCs/>
        </w:rPr>
        <w:t>„</w:t>
      </w:r>
      <w:r w:rsidR="000626A4" w:rsidRPr="00F446AC">
        <w:rPr>
          <w:rFonts w:cstheme="minorHAnsi"/>
          <w:bCs/>
        </w:rPr>
        <w:t>Rozwój FAOW</w:t>
      </w:r>
      <w:r w:rsidR="0025409E">
        <w:rPr>
          <w:rFonts w:cstheme="minorHAnsi"/>
          <w:bCs/>
        </w:rPr>
        <w:t xml:space="preserve"> </w:t>
      </w:r>
      <w:r w:rsidR="000626A4" w:rsidRPr="00F446AC">
        <w:rPr>
          <w:rFonts w:cstheme="minorHAnsi"/>
          <w:bCs/>
        </w:rPr>
        <w:t>-</w:t>
      </w:r>
      <w:r w:rsidR="0025409E">
        <w:rPr>
          <w:rFonts w:cstheme="minorHAnsi"/>
          <w:bCs/>
        </w:rPr>
        <w:t xml:space="preserve"> </w:t>
      </w:r>
      <w:r w:rsidR="000626A4" w:rsidRPr="00F446AC">
        <w:rPr>
          <w:rFonts w:cstheme="minorHAnsi"/>
          <w:bCs/>
        </w:rPr>
        <w:t>czyli wzmacniamy gło</w:t>
      </w:r>
      <w:r w:rsidR="0025409E">
        <w:rPr>
          <w:rFonts w:cstheme="minorHAnsi"/>
          <w:bCs/>
        </w:rPr>
        <w:t xml:space="preserve">s pozarządowej wsi”, Spotkanie </w:t>
      </w:r>
      <w:r w:rsidR="0025409E" w:rsidRPr="00CE57F6">
        <w:rPr>
          <w:rFonts w:cstheme="minorHAnsi"/>
          <w:bCs/>
        </w:rPr>
        <w:t>„</w:t>
      </w:r>
      <w:r w:rsidR="000626A4" w:rsidRPr="00F446AC">
        <w:rPr>
          <w:rFonts w:cstheme="minorHAnsi"/>
          <w:bCs/>
        </w:rPr>
        <w:t>RLKS w Wielkopolsce - jak zaplanować nowe LSR", III</w:t>
      </w:r>
      <w:r w:rsidR="00E55557" w:rsidRPr="00F446AC">
        <w:rPr>
          <w:rFonts w:cstheme="minorHAnsi"/>
          <w:bCs/>
        </w:rPr>
        <w:t xml:space="preserve"> integracyjny LGD-</w:t>
      </w:r>
      <w:r w:rsidR="000626A4" w:rsidRPr="00F446AC">
        <w:rPr>
          <w:rFonts w:cstheme="minorHAnsi"/>
          <w:bCs/>
        </w:rPr>
        <w:t>owski obóz integracyjny dot. procesu opracowania LSR, Konfer</w:t>
      </w:r>
      <w:r w:rsidR="0025409E">
        <w:rPr>
          <w:rFonts w:cstheme="minorHAnsi"/>
          <w:bCs/>
        </w:rPr>
        <w:t xml:space="preserve">encja pn. </w:t>
      </w:r>
      <w:r w:rsidR="0025409E" w:rsidRPr="00CE57F6">
        <w:rPr>
          <w:rFonts w:cstheme="minorHAnsi"/>
          <w:bCs/>
        </w:rPr>
        <w:t>„</w:t>
      </w:r>
      <w:r w:rsidR="000626A4" w:rsidRPr="00F446AC">
        <w:rPr>
          <w:rFonts w:cstheme="minorHAnsi"/>
          <w:bCs/>
        </w:rPr>
        <w:t>Producent rolny w łańcuchu dostaw żywności przykłady w zakresie możliwych rozwiązań organizacji KŁŻ. W ramach Planu Operacji KSOW na lata 2022-2023, Europejski Parlament Wiejski "Usłysz g</w:t>
      </w:r>
      <w:r w:rsidR="0025409E">
        <w:rPr>
          <w:rFonts w:cstheme="minorHAnsi"/>
          <w:bCs/>
        </w:rPr>
        <w:t xml:space="preserve">łos wsi", Konferencja IV Forum </w:t>
      </w:r>
      <w:r w:rsidR="0025409E" w:rsidRPr="00CE57F6">
        <w:rPr>
          <w:rFonts w:cstheme="minorHAnsi"/>
          <w:bCs/>
        </w:rPr>
        <w:t>„</w:t>
      </w:r>
      <w:r w:rsidR="000626A4" w:rsidRPr="00F446AC">
        <w:rPr>
          <w:rFonts w:cstheme="minorHAnsi"/>
          <w:bCs/>
        </w:rPr>
        <w:t>Sieciowanie Partnerów SIR</w:t>
      </w:r>
      <w:r w:rsidR="00450C30" w:rsidRPr="00F446AC">
        <w:rPr>
          <w:rFonts w:cstheme="minorHAnsi"/>
          <w:bCs/>
        </w:rPr>
        <w:t>", Konferencja VII Forum Wiedzy</w:t>
      </w:r>
      <w:r w:rsidR="000626A4" w:rsidRPr="00F446AC">
        <w:rPr>
          <w:rFonts w:cstheme="minorHAnsi"/>
          <w:bCs/>
        </w:rPr>
        <w:t>i Innowacji w Rolnictwie, II Szczyt Grup Operacyjnych EPI, Projekt nr POWR.02.16.00-00-0089/19 "Wiedza drogą aktywnego udziału w tworzeniu prawa" - Podstawy prawnej sytuacji osób z  niepełnosprawnościami, Konferencja "Wielkopolska konkurencyjna możliwość rozwoju MŚP i JST", Spotkanie dot. konkursu na wybór LSR.</w:t>
      </w:r>
    </w:p>
    <w:p w:rsidR="000F18C9" w:rsidRPr="00F446AC" w:rsidRDefault="000626A4" w:rsidP="000D41DF">
      <w:pPr>
        <w:tabs>
          <w:tab w:val="left" w:pos="567"/>
        </w:tabs>
        <w:spacing w:after="0" w:line="276" w:lineRule="auto"/>
        <w:ind w:firstLine="567"/>
        <w:jc w:val="both"/>
        <w:rPr>
          <w:rFonts w:cstheme="minorHAnsi"/>
          <w:shd w:val="clear" w:color="auto" w:fill="FFFFFF"/>
        </w:rPr>
      </w:pPr>
      <w:r w:rsidRPr="00F446AC">
        <w:rPr>
          <w:rFonts w:eastAsia="Times New Roman" w:cstheme="minorHAnsi"/>
          <w:lang w:eastAsia="pl-PL"/>
        </w:rPr>
        <w:t xml:space="preserve">Na późniejszym etapie efektem </w:t>
      </w:r>
      <w:r w:rsidR="00CD52F2" w:rsidRPr="00CE57F6">
        <w:rPr>
          <w:rFonts w:eastAsia="Times New Roman" w:cstheme="minorHAnsi"/>
          <w:lang w:eastAsia="pl-PL"/>
        </w:rPr>
        <w:t>było</w:t>
      </w:r>
      <w:r w:rsidR="00CD52F2">
        <w:rPr>
          <w:rFonts w:eastAsia="Times New Roman" w:cstheme="minorHAnsi"/>
          <w:lang w:eastAsia="pl-PL"/>
        </w:rPr>
        <w:t xml:space="preserve"> </w:t>
      </w:r>
      <w:r w:rsidRPr="00F446AC">
        <w:rPr>
          <w:rFonts w:eastAsia="Times New Roman" w:cstheme="minorHAnsi"/>
          <w:lang w:eastAsia="pl-PL"/>
        </w:rPr>
        <w:t xml:space="preserve">wprowadzenie do Stowarzyszenia nowych rozwiązań, jak również szkolenie pracowników: </w:t>
      </w:r>
      <w:r w:rsidRPr="00F446AC">
        <w:rPr>
          <w:rFonts w:eastAsia="Times New Roman" w:cstheme="minorHAnsi"/>
          <w:bCs/>
          <w:lang w:eastAsia="pl-PL"/>
        </w:rPr>
        <w:t xml:space="preserve">„Zasady wypełniania biznesplanu”, </w:t>
      </w:r>
      <w:r w:rsidR="00CD52F2" w:rsidRPr="00CE57F6">
        <w:rPr>
          <w:rFonts w:cstheme="minorHAnsi"/>
          <w:shd w:val="clear" w:color="auto" w:fill="FFFFFF"/>
        </w:rPr>
        <w:t>„</w:t>
      </w:r>
      <w:r w:rsidRPr="00F446AC">
        <w:rPr>
          <w:rFonts w:cstheme="minorHAnsi"/>
          <w:shd w:val="clear" w:color="auto" w:fill="FFFFFF"/>
        </w:rPr>
        <w:t xml:space="preserve">Świadczenie </w:t>
      </w:r>
      <w:r w:rsidR="00450C30" w:rsidRPr="00F446AC">
        <w:rPr>
          <w:rFonts w:cstheme="minorHAnsi"/>
          <w:shd w:val="clear" w:color="auto" w:fill="FFFFFF"/>
        </w:rPr>
        <w:t>doradztwa pracowników Biura LGD</w:t>
      </w:r>
      <w:r w:rsidR="00450C30" w:rsidRPr="00F446AC">
        <w:rPr>
          <w:rFonts w:cstheme="minorHAnsi"/>
          <w:shd w:val="clear" w:color="auto" w:fill="FFFFFF"/>
        </w:rPr>
        <w:br/>
      </w:r>
      <w:r w:rsidRPr="00F446AC">
        <w:rPr>
          <w:rFonts w:cstheme="minorHAnsi"/>
          <w:shd w:val="clear" w:color="auto" w:fill="FFFFFF"/>
        </w:rPr>
        <w:t xml:space="preserve">w zakresie przyznawania pomocy w ramach PROW”, „Funkcjonowanie NGO oraz zakres działalności gospodarczej”, </w:t>
      </w:r>
      <w:r w:rsidRPr="00F446AC">
        <w:rPr>
          <w:rFonts w:cstheme="minorHAnsi"/>
          <w:shd w:val="clear" w:color="auto" w:fill="FFFFFF"/>
        </w:rPr>
        <w:lastRenderedPageBreak/>
        <w:t>„Zasady dotyczące prowadzenia akt pracowniczych; regulaminy: Biura LGD, Rady LGD, Zarządu; dokumentacja kadrowa, dowody księgowe”, „Zasady rozliczania płatności, wniosków o płatność, dowodów księgowych i podstaw prawnych”, „Podniesienie kompetencji, w tym praktycznych umiejętności w zakresie prowadzenia przez LGD doradztwa dla wnioskodawców i skutecznej komunikacji ze społecznością lokalną, a także wypracowanie skutecznych metod komunikacji ze społecznością lokalną dla wzmocnienia roli LGD w środowiskach lokalnych”, „Wybrane aspekty prawa budowlanego dla organizacji pozarządowych”, „Prowadzenie monitoringu i ewal</w:t>
      </w:r>
      <w:r w:rsidR="00CD52F2">
        <w:rPr>
          <w:rFonts w:cstheme="minorHAnsi"/>
          <w:shd w:val="clear" w:color="auto" w:fill="FFFFFF"/>
        </w:rPr>
        <w:t xml:space="preserve">uacji LSR i innych projektów”, </w:t>
      </w:r>
      <w:r w:rsidR="00CD52F2" w:rsidRPr="00346881">
        <w:rPr>
          <w:rFonts w:cstheme="minorHAnsi"/>
          <w:shd w:val="clear" w:color="auto" w:fill="FFFFFF"/>
        </w:rPr>
        <w:t>„</w:t>
      </w:r>
      <w:r w:rsidRPr="00F446AC">
        <w:rPr>
          <w:rFonts w:cstheme="minorHAnsi"/>
          <w:shd w:val="clear" w:color="auto" w:fill="FFFFFF"/>
        </w:rPr>
        <w:t xml:space="preserve">Monitoring – ewaluacja LGD – aspekty praktyczne w kontekście obowiązujących wytycznych”, </w:t>
      </w:r>
      <w:r w:rsidRPr="00F446AC">
        <w:rPr>
          <w:rFonts w:cstheme="minorHAnsi"/>
          <w:bCs/>
          <w:shd w:val="clear" w:color="auto" w:fill="FFFFFF"/>
        </w:rPr>
        <w:t>„Przepisy rozporządzenia o ochronie danych osobowych – RODO”, „Wdrażanie dokumentów str</w:t>
      </w:r>
      <w:r w:rsidR="00CD52F2">
        <w:rPr>
          <w:rFonts w:cstheme="minorHAnsi"/>
          <w:bCs/>
          <w:shd w:val="clear" w:color="auto" w:fill="FFFFFF"/>
        </w:rPr>
        <w:t xml:space="preserve">ategicznych na podstawie LSR”, </w:t>
      </w:r>
      <w:r w:rsidR="00CD52F2" w:rsidRPr="00346881">
        <w:rPr>
          <w:rFonts w:cstheme="minorHAnsi"/>
          <w:bCs/>
          <w:shd w:val="clear" w:color="auto" w:fill="FFFFFF"/>
        </w:rPr>
        <w:t>„</w:t>
      </w:r>
      <w:r w:rsidRPr="00F446AC">
        <w:rPr>
          <w:rFonts w:cstheme="minorHAnsi"/>
          <w:bCs/>
          <w:shd w:val="clear" w:color="auto" w:fill="FFFFFF"/>
        </w:rPr>
        <w:t>Zarządzanie procesem wdrażania LSR, funkcjonowaniem LGD z uwzględnieniem rol</w:t>
      </w:r>
      <w:r w:rsidR="00CD52F2">
        <w:rPr>
          <w:rFonts w:cstheme="minorHAnsi"/>
          <w:bCs/>
          <w:shd w:val="clear" w:color="auto" w:fill="FFFFFF"/>
        </w:rPr>
        <w:t xml:space="preserve">i poszczególnych organów LGD”, </w:t>
      </w:r>
      <w:r w:rsidR="00CD52F2" w:rsidRPr="00346881">
        <w:rPr>
          <w:rFonts w:cstheme="minorHAnsi"/>
          <w:bCs/>
          <w:shd w:val="clear" w:color="auto" w:fill="FFFFFF"/>
        </w:rPr>
        <w:t>„</w:t>
      </w:r>
      <w:r w:rsidRPr="00F446AC">
        <w:rPr>
          <w:rFonts w:cstheme="minorHAnsi"/>
          <w:bCs/>
          <w:shd w:val="clear" w:color="auto" w:fill="FFFFFF"/>
        </w:rPr>
        <w:t xml:space="preserve">Wdrażanie dokumentów strategicznych na podstawie LSR”, “Polityka Rachunkowości Stowarzyszenia </w:t>
      </w:r>
      <w:r w:rsidR="00CD52F2" w:rsidRPr="00346881">
        <w:rPr>
          <w:rFonts w:cstheme="minorHAnsi"/>
          <w:bCs/>
          <w:shd w:val="clear" w:color="auto" w:fill="FFFFFF"/>
        </w:rPr>
        <w:t>„</w:t>
      </w:r>
      <w:r w:rsidRPr="00F446AC">
        <w:rPr>
          <w:rFonts w:cstheme="minorHAnsi"/>
          <w:bCs/>
          <w:shd w:val="clear" w:color="auto" w:fill="FFFFFF"/>
        </w:rPr>
        <w:t>Dolina Noteci”,</w:t>
      </w:r>
      <w:r w:rsidRPr="00F446AC">
        <w:rPr>
          <w:rFonts w:cstheme="minorHAnsi"/>
          <w:shd w:val="clear" w:color="auto" w:fill="FFFFFF"/>
        </w:rPr>
        <w:t xml:space="preserve"> </w:t>
      </w:r>
      <w:r w:rsidR="00CD52F2" w:rsidRPr="00346881">
        <w:rPr>
          <w:rFonts w:cstheme="minorHAnsi"/>
          <w:bCs/>
          <w:shd w:val="clear" w:color="auto" w:fill="FFFFFF"/>
        </w:rPr>
        <w:t>„</w:t>
      </w:r>
      <w:r w:rsidRPr="00F446AC">
        <w:rPr>
          <w:rFonts w:cstheme="minorHAnsi"/>
          <w:bCs/>
          <w:shd w:val="clear" w:color="auto" w:fill="FFFFFF"/>
        </w:rPr>
        <w:t xml:space="preserve">Adaptacja do zmian klimatu oraz możliwości </w:t>
      </w:r>
      <w:r w:rsidR="00CD52F2">
        <w:rPr>
          <w:rFonts w:cstheme="minorHAnsi"/>
          <w:bCs/>
          <w:shd w:val="clear" w:color="auto" w:fill="FFFFFF"/>
        </w:rPr>
        <w:t xml:space="preserve">wykorzystania potencjału OZE”, </w:t>
      </w:r>
      <w:r w:rsidR="00CD52F2" w:rsidRPr="00346881">
        <w:rPr>
          <w:rFonts w:cstheme="minorHAnsi"/>
          <w:bCs/>
          <w:shd w:val="clear" w:color="auto" w:fill="FFFFFF"/>
        </w:rPr>
        <w:t>„</w:t>
      </w:r>
      <w:r w:rsidRPr="00F446AC">
        <w:rPr>
          <w:rFonts w:cstheme="minorHAnsi"/>
          <w:bCs/>
          <w:shd w:val="clear" w:color="auto" w:fill="FFFFFF"/>
        </w:rPr>
        <w:t xml:space="preserve">Rozwój FAOW-czyli wzmacniamy głos pozarządowej wsi”, </w:t>
      </w:r>
      <w:r w:rsidRPr="00F446AC">
        <w:rPr>
          <w:rFonts w:cstheme="minorHAnsi"/>
          <w:bCs/>
        </w:rPr>
        <w:t>III integracyjny LGD’owski obóz integracyjny dot. procesu op</w:t>
      </w:r>
      <w:r w:rsidR="00CD52F2">
        <w:rPr>
          <w:rFonts w:cstheme="minorHAnsi"/>
          <w:bCs/>
        </w:rPr>
        <w:t xml:space="preserve">racowania LSR, Konferencja pn. </w:t>
      </w:r>
      <w:r w:rsidR="00CD52F2" w:rsidRPr="00346881">
        <w:rPr>
          <w:rFonts w:cstheme="minorHAnsi"/>
          <w:bCs/>
        </w:rPr>
        <w:t>„</w:t>
      </w:r>
      <w:r w:rsidRPr="00F446AC">
        <w:rPr>
          <w:rFonts w:cstheme="minorHAnsi"/>
          <w:bCs/>
        </w:rPr>
        <w:t>Producent rolny w łańcuchu dostaw żywności przykłady w zakresie możliwych rozwiązań organizacji KŁŻ, FAOW - Gospodarstwa opiekuńcze, Zagrody edukacyjne, Proje</w:t>
      </w:r>
      <w:r w:rsidR="00CD52F2">
        <w:rPr>
          <w:rFonts w:cstheme="minorHAnsi"/>
          <w:bCs/>
        </w:rPr>
        <w:t xml:space="preserve">kt nr POWR.02.16.00-00-0089/19 </w:t>
      </w:r>
      <w:r w:rsidR="00CD52F2" w:rsidRPr="00346881">
        <w:rPr>
          <w:rFonts w:cstheme="minorHAnsi"/>
          <w:bCs/>
        </w:rPr>
        <w:t>„</w:t>
      </w:r>
      <w:r w:rsidRPr="00F446AC">
        <w:rPr>
          <w:rFonts w:cstheme="minorHAnsi"/>
          <w:bCs/>
        </w:rPr>
        <w:t>Wiedza drogą aktywnego udziału w tworzeniu prawa" - Podstawy prawnej sytuacji osób z  niepełnosprawnościami, Spotkanie dot. konkursu na wybór LSR.</w:t>
      </w:r>
      <w:r w:rsidRPr="00F446AC">
        <w:rPr>
          <w:rFonts w:cstheme="minorHAnsi"/>
          <w:shd w:val="clear" w:color="auto" w:fill="FFFFFF"/>
        </w:rPr>
        <w:t> </w:t>
      </w:r>
    </w:p>
    <w:p w:rsidR="009647F3" w:rsidRPr="00F446AC" w:rsidRDefault="000626A4" w:rsidP="000D41DF">
      <w:pPr>
        <w:tabs>
          <w:tab w:val="left" w:pos="567"/>
        </w:tabs>
        <w:spacing w:after="0" w:line="276" w:lineRule="auto"/>
        <w:ind w:firstLine="567"/>
        <w:jc w:val="both"/>
        <w:rPr>
          <w:rFonts w:cstheme="minorHAnsi"/>
        </w:rPr>
      </w:pPr>
      <w:r w:rsidRPr="00F446AC">
        <w:rPr>
          <w:rFonts w:eastAsia="Times New Roman" w:cstheme="minorHAnsi"/>
          <w:bCs/>
          <w:lang w:eastAsia="pl-PL"/>
        </w:rPr>
        <w:t>W związku z powyższym 100% osób zatrudnionych w biurze LGD posiada doświadczenie i niezbędną wiedzę do wdrażania dokumentów str</w:t>
      </w:r>
      <w:r w:rsidR="009647F3" w:rsidRPr="00F446AC">
        <w:rPr>
          <w:rFonts w:eastAsia="Times New Roman" w:cstheme="minorHAnsi"/>
          <w:bCs/>
          <w:lang w:eastAsia="pl-PL"/>
        </w:rPr>
        <w:t xml:space="preserve">ategicznych o zasięgu lokalnym, a zatem </w:t>
      </w:r>
      <w:r w:rsidR="009647F3" w:rsidRPr="00F446AC">
        <w:rPr>
          <w:rFonts w:cstheme="minorHAnsi"/>
        </w:rPr>
        <w:t xml:space="preserve">Zarząd Stowarzyszenia nie </w:t>
      </w:r>
      <w:r w:rsidR="00CD2840" w:rsidRPr="00F446AC">
        <w:rPr>
          <w:rFonts w:cstheme="minorHAnsi"/>
        </w:rPr>
        <w:t>zatrudnił</w:t>
      </w:r>
      <w:r w:rsidR="00450C30" w:rsidRPr="00F446AC">
        <w:rPr>
          <w:rFonts w:cstheme="minorHAnsi"/>
        </w:rPr>
        <w:t xml:space="preserve"> firm</w:t>
      </w:r>
      <w:r w:rsidR="00450C30" w:rsidRPr="00F446AC">
        <w:rPr>
          <w:rFonts w:cstheme="minorHAnsi"/>
        </w:rPr>
        <w:br/>
      </w:r>
      <w:r w:rsidR="009647F3" w:rsidRPr="00F446AC">
        <w:rPr>
          <w:rFonts w:cstheme="minorHAnsi"/>
        </w:rPr>
        <w:t xml:space="preserve">w celu przygotowania </w:t>
      </w:r>
      <w:r w:rsidR="00CD2840" w:rsidRPr="00F446AC">
        <w:rPr>
          <w:rFonts w:cstheme="minorHAnsi"/>
        </w:rPr>
        <w:t>LSR na lata 2023-2027</w:t>
      </w:r>
      <w:r w:rsidR="009647F3" w:rsidRPr="00F446AC">
        <w:rPr>
          <w:rFonts w:cstheme="minorHAnsi"/>
        </w:rPr>
        <w:t xml:space="preserve">, ponieważ </w:t>
      </w:r>
      <w:r w:rsidR="00CD2840" w:rsidRPr="00F446AC">
        <w:rPr>
          <w:rFonts w:cstheme="minorHAnsi"/>
        </w:rPr>
        <w:t xml:space="preserve">jej </w:t>
      </w:r>
      <w:r w:rsidR="009647F3" w:rsidRPr="00F446AC">
        <w:rPr>
          <w:rFonts w:cstheme="minorHAnsi"/>
        </w:rPr>
        <w:t>opracowanie powierzył pracownikom biura.</w:t>
      </w:r>
    </w:p>
    <w:p w:rsidR="00731295" w:rsidRPr="00F446AC" w:rsidRDefault="00CD0ABB" w:rsidP="000D41DF">
      <w:pPr>
        <w:tabs>
          <w:tab w:val="left" w:pos="567"/>
        </w:tabs>
        <w:spacing w:after="0" w:line="276" w:lineRule="auto"/>
        <w:ind w:firstLine="567"/>
        <w:jc w:val="both"/>
        <w:rPr>
          <w:rFonts w:cstheme="minorHAnsi"/>
        </w:rPr>
      </w:pPr>
      <w:r w:rsidRPr="00F446AC">
        <w:rPr>
          <w:rFonts w:cstheme="minorHAnsi"/>
        </w:rPr>
        <w:t xml:space="preserve">LGD posiada odpowiednie narzędzia, procedury, regulaminy, które umożliwiają efektywne zarządzanie finansami publicznymi, m.in system rachunkowości, procedur w zakresie zamówień publicznych oraz przestrzeganie transparentności w gospodarowaniu. Stowarzyszenie prowadzi monitoring i ewaluację, które umożliwiają ocenę postępów w realizacji celów oraz skuteczność prowadzonych działań. Regularna analiza wyników pozwala na czas wdrażać poprawki oraz wprowadzać ulepszenia. W przypadku dziedzin, co do których </w:t>
      </w:r>
      <w:r w:rsidR="00C40421" w:rsidRPr="00346881">
        <w:rPr>
          <w:rFonts w:cstheme="minorHAnsi"/>
        </w:rPr>
        <w:t>S</w:t>
      </w:r>
      <w:r w:rsidRPr="00F446AC">
        <w:rPr>
          <w:rFonts w:cstheme="minorHAnsi"/>
        </w:rPr>
        <w:t xml:space="preserve">towarzyszenie nie posiada optymalnej wiedzy </w:t>
      </w:r>
      <w:r w:rsidRPr="006164F5">
        <w:rPr>
          <w:rFonts w:cstheme="minorHAnsi"/>
          <w:strike/>
          <w:color w:val="FF0000"/>
        </w:rPr>
        <w:t>posiłkuje się</w:t>
      </w:r>
      <w:r w:rsidRPr="006164F5">
        <w:rPr>
          <w:rFonts w:cstheme="minorHAnsi"/>
          <w:color w:val="FF0000"/>
        </w:rPr>
        <w:t xml:space="preserve"> </w:t>
      </w:r>
      <w:r w:rsidR="006164F5" w:rsidRPr="0002050B">
        <w:rPr>
          <w:rFonts w:cstheme="minorHAnsi"/>
          <w:color w:val="00B050"/>
        </w:rPr>
        <w:t>może posiłkować się</w:t>
      </w:r>
      <w:r w:rsidR="006164F5" w:rsidRPr="00F446AC">
        <w:rPr>
          <w:rFonts w:cstheme="minorHAnsi"/>
        </w:rPr>
        <w:t xml:space="preserve"> </w:t>
      </w:r>
      <w:r w:rsidRPr="00F446AC">
        <w:rPr>
          <w:rFonts w:cstheme="minorHAnsi"/>
        </w:rPr>
        <w:t>ekspertami zewnętrznymi, aby zwiększyć efektywność działań. LGD korz</w:t>
      </w:r>
      <w:r w:rsidR="008E3712" w:rsidRPr="00F446AC">
        <w:rPr>
          <w:rFonts w:cstheme="minorHAnsi"/>
        </w:rPr>
        <w:t>ysta</w:t>
      </w:r>
      <w:r w:rsidR="006164F5">
        <w:rPr>
          <w:rFonts w:cstheme="minorHAnsi"/>
        </w:rPr>
        <w:t xml:space="preserve"> </w:t>
      </w:r>
      <w:r w:rsidRPr="00F446AC">
        <w:rPr>
          <w:rFonts w:cstheme="minorHAnsi"/>
        </w:rPr>
        <w:t>z dobrych praktyk i doświadczeń innych grup działania, angażując się w pr</w:t>
      </w:r>
      <w:r w:rsidR="008E3712" w:rsidRPr="00F446AC">
        <w:rPr>
          <w:rFonts w:cstheme="minorHAnsi"/>
        </w:rPr>
        <w:t>ojekty partnerskie. Korzystanie</w:t>
      </w:r>
      <w:r w:rsidR="006164F5">
        <w:rPr>
          <w:rFonts w:cstheme="minorHAnsi"/>
        </w:rPr>
        <w:t xml:space="preserve"> </w:t>
      </w:r>
      <w:r w:rsidRPr="00F446AC">
        <w:rPr>
          <w:rFonts w:cstheme="minorHAnsi"/>
        </w:rPr>
        <w:t>z dostępnych źródeł wiedzy i doświadczeń pomaga w lepszym zarządzaniu i efektywnym wykorzystaniu środków publicznych.</w:t>
      </w:r>
    </w:p>
    <w:p w:rsidR="00C83087" w:rsidRPr="00F446AC" w:rsidRDefault="00CD0ABB" w:rsidP="00C83087">
      <w:pPr>
        <w:tabs>
          <w:tab w:val="left" w:pos="567"/>
        </w:tabs>
        <w:spacing w:after="0" w:line="276" w:lineRule="auto"/>
        <w:jc w:val="both"/>
        <w:rPr>
          <w:rFonts w:cstheme="minorHAnsi"/>
        </w:rPr>
      </w:pPr>
      <w:r w:rsidRPr="00F446AC">
        <w:rPr>
          <w:rFonts w:cstheme="minorHAnsi"/>
          <w:b/>
        </w:rPr>
        <w:t>Komunikacja</w:t>
      </w:r>
      <w:r w:rsidRPr="00F446AC">
        <w:rPr>
          <w:rFonts w:cstheme="minorHAnsi"/>
        </w:rPr>
        <w:t xml:space="preserve"> zależy od kontekstu oraz sytuacji i służy do przekazywania informacj</w:t>
      </w:r>
      <w:r w:rsidR="008E3712" w:rsidRPr="00F446AC">
        <w:rPr>
          <w:rFonts w:cstheme="minorHAnsi"/>
        </w:rPr>
        <w:t>i w sposób, który jest dostępny</w:t>
      </w:r>
      <w:r w:rsidR="008E3712" w:rsidRPr="00F446AC">
        <w:rPr>
          <w:rFonts w:cstheme="minorHAnsi"/>
        </w:rPr>
        <w:br/>
      </w:r>
      <w:r w:rsidRPr="00F446AC">
        <w:rPr>
          <w:rFonts w:cstheme="minorHAnsi"/>
        </w:rPr>
        <w:t>i zrozumiały dla odbiorców. Ze względu na fakt, iż LGD ma różnych odbiorców swoich działań i przekazów dostosowała formy, które będą dla nich najodpowiedniejsze. Współpraca, praca zespołowa, czy w ramach partnerstw</w:t>
      </w:r>
      <w:r w:rsidR="00856F24" w:rsidRPr="00F446AC">
        <w:rPr>
          <w:rFonts w:cstheme="minorHAnsi"/>
        </w:rPr>
        <w:t>,</w:t>
      </w:r>
      <w:r w:rsidRPr="00F446AC">
        <w:rPr>
          <w:rFonts w:cstheme="minorHAnsi"/>
        </w:rPr>
        <w:t xml:space="preserve"> może odnieść sukces tylko w przypadku sprawnej komunikacji, gdyż pozwala na koordynację działań, wymianę informacji i rozwiązywanie problemów. Komunikacja odgrywa kluczową rolę w rozwiązywaniu konfliktów. Umiejętność wyrażania swoich potrzeb, słuchania innych i szukania kompromisów pomaga w budowaniu pozytywnych relacji. Aby móc sprawnie komunikować się z interesariuszami podczas budowy strategii dostosowano przekaz do potrzeb i oczekiwań zainteresowanych, a ponadto starano się, aby czas sprzyjał przekazowi, gdyż ma duże znaczenie, w szczególności kiedy przekazujemy ważne informacje. Przekazywane komunikaty były określone w sposób jasny i zrozumiały w zależności od grupy docelowej, a forma komunikacji dostosowana do</w:t>
      </w:r>
      <w:r w:rsidR="008E3712" w:rsidRPr="00F446AC">
        <w:rPr>
          <w:rFonts w:cstheme="minorHAnsi"/>
        </w:rPr>
        <w:t xml:space="preserve"> potrzeb</w:t>
      </w:r>
      <w:r w:rsidR="008E3712" w:rsidRPr="00F446AC">
        <w:rPr>
          <w:rFonts w:cstheme="minorHAnsi"/>
        </w:rPr>
        <w:br/>
      </w:r>
      <w:r w:rsidRPr="00F446AC">
        <w:rPr>
          <w:rFonts w:cstheme="minorHAnsi"/>
        </w:rPr>
        <w:t xml:space="preserve">i preferencji. Najpopularniejsze stosowane formy </w:t>
      </w:r>
      <w:r w:rsidRPr="00F446AC">
        <w:rPr>
          <w:rFonts w:cstheme="minorHAnsi"/>
          <w:b/>
        </w:rPr>
        <w:t>komunikacji z seniorami</w:t>
      </w:r>
      <w:r w:rsidRPr="00F446AC">
        <w:rPr>
          <w:rFonts w:cstheme="minorHAnsi"/>
        </w:rPr>
        <w:t xml:space="preserve"> to: rozmowy bezpośrednie, telefoniczne, poczta elektroniczna i wiadomości tekstowe, spotkania grup w miejscach do tego przeznaczonych, </w:t>
      </w:r>
      <w:r w:rsidR="00856F24" w:rsidRPr="00F446AC">
        <w:rPr>
          <w:rFonts w:cstheme="minorHAnsi"/>
        </w:rPr>
        <w:t>np.</w:t>
      </w:r>
      <w:r w:rsidRPr="00F446AC">
        <w:rPr>
          <w:rFonts w:cstheme="minorHAnsi"/>
        </w:rPr>
        <w:t xml:space="preserve"> siedziby stowarzyszeń skupiających seniorów, </w:t>
      </w:r>
      <w:r w:rsidR="00856F24" w:rsidRPr="00F446AC">
        <w:rPr>
          <w:rFonts w:cstheme="minorHAnsi"/>
        </w:rPr>
        <w:t>kluby</w:t>
      </w:r>
      <w:r w:rsidRPr="00F446AC">
        <w:rPr>
          <w:rFonts w:cstheme="minorHAnsi"/>
        </w:rPr>
        <w:t xml:space="preserve"> seniora. Przyjęcie elastycznego podejścia i szukanie sposobów przyczyniło się do skutecznej komunikacji. Natomiast </w:t>
      </w:r>
      <w:r w:rsidRPr="00F446AC">
        <w:rPr>
          <w:rFonts w:cstheme="minorHAnsi"/>
          <w:b/>
        </w:rPr>
        <w:t>komunikacja z osobami młodymi</w:t>
      </w:r>
      <w:r w:rsidRPr="00F446AC">
        <w:rPr>
          <w:rFonts w:cstheme="minorHAnsi"/>
        </w:rPr>
        <w:t xml:space="preserve"> wymaga uwzględnienia ich potrzeb i preferencji, czyli krótkich i konkretnych komunikatów przekazując ist</w:t>
      </w:r>
      <w:r w:rsidR="008E3712" w:rsidRPr="00F446AC">
        <w:rPr>
          <w:rFonts w:cstheme="minorHAnsi"/>
        </w:rPr>
        <w:t>otne informacje w sposób prosty</w:t>
      </w:r>
      <w:r w:rsidR="008E3712" w:rsidRPr="00F446AC">
        <w:rPr>
          <w:rFonts w:cstheme="minorHAnsi"/>
        </w:rPr>
        <w:br/>
      </w:r>
      <w:r w:rsidRPr="00F446AC">
        <w:rPr>
          <w:rFonts w:cstheme="minorHAnsi"/>
        </w:rPr>
        <w:t>i zwięzły. Młodzież powiązana z najnowszymi technologiami korzysta z różnorodnych kanałów komunikacji,  takich jak wiadomości tekstowe, media społecznościowe</w:t>
      </w:r>
      <w:r w:rsidR="00C40421" w:rsidRPr="00346881">
        <w:rPr>
          <w:rFonts w:cstheme="minorHAnsi"/>
        </w:rPr>
        <w:t>,</w:t>
      </w:r>
      <w:r w:rsidRPr="00F446AC">
        <w:rPr>
          <w:rFonts w:cstheme="minorHAnsi"/>
        </w:rPr>
        <w:t xml:space="preserve"> czy komunikatory internetowe. Wśród ludzi młodych jest tendencja do wyrażania swoich opinii i oczekiwanie, że ich głos będzie słyszany, dlatego niezbędne jest otwarcie się na dialog i aktywne słuchanie, a także stwarzanie przestrzeni do zadawania pytań. W ramach budowania LSR </w:t>
      </w:r>
      <w:r w:rsidRPr="00F446AC">
        <w:rPr>
          <w:rFonts w:cstheme="minorHAnsi"/>
        </w:rPr>
        <w:lastRenderedPageBreak/>
        <w:t xml:space="preserve">zaproszono młode osoby na </w:t>
      </w:r>
      <w:r w:rsidR="008A6D4B" w:rsidRPr="00F446AC">
        <w:rPr>
          <w:rFonts w:cstheme="minorHAnsi"/>
        </w:rPr>
        <w:t>aktywne warsztaty pod tytułem „</w:t>
      </w:r>
      <w:r w:rsidR="00ED25DA" w:rsidRPr="00F446AC">
        <w:rPr>
          <w:rFonts w:cstheme="minorHAnsi"/>
        </w:rPr>
        <w:t>G</w:t>
      </w:r>
      <w:r w:rsidRPr="00F446AC">
        <w:rPr>
          <w:rFonts w:cstheme="minorHAnsi"/>
        </w:rPr>
        <w:t>ry karciane”, które cieszyły się  wspaniałą frekwencją. Stowarzyszenie otrzymało wiadomość zwrotną jakich projektów oczekują, gdzie i kto mógłby być wnioskodawcą oraz jakiej komunikacji oczekują w przyszłości. Aktywne</w:t>
      </w:r>
      <w:r w:rsidR="00450C30" w:rsidRPr="00F446AC">
        <w:rPr>
          <w:rFonts w:cstheme="minorHAnsi"/>
        </w:rPr>
        <w:t xml:space="preserve"> dyskusje grupowe są angażujące</w:t>
      </w:r>
      <w:r w:rsidR="00450C30" w:rsidRPr="00F446AC">
        <w:rPr>
          <w:rFonts w:cstheme="minorHAnsi"/>
        </w:rPr>
        <w:br/>
      </w:r>
      <w:r w:rsidRPr="00F446AC">
        <w:rPr>
          <w:rFonts w:cstheme="minorHAnsi"/>
        </w:rPr>
        <w:t>i dynamiczne, dlatego szybko skupiły uwagę uczestników i zachęciły do udziału w dalszych praca</w:t>
      </w:r>
      <w:r w:rsidR="00ED25DA" w:rsidRPr="00F446AC">
        <w:rPr>
          <w:rFonts w:cstheme="minorHAnsi"/>
        </w:rPr>
        <w:t xml:space="preserve">ch wdrożeniowych. Jeżeli </w:t>
      </w:r>
      <w:r w:rsidR="008E3712" w:rsidRPr="00F446AC">
        <w:rPr>
          <w:rFonts w:cstheme="minorHAnsi"/>
        </w:rPr>
        <w:t>chodzi</w:t>
      </w:r>
      <w:r w:rsidR="00ED25DA" w:rsidRPr="00F446AC">
        <w:rPr>
          <w:rFonts w:cstheme="minorHAnsi"/>
        </w:rPr>
        <w:t xml:space="preserve"> </w:t>
      </w:r>
      <w:r w:rsidRPr="00F446AC">
        <w:rPr>
          <w:rFonts w:cstheme="minorHAnsi"/>
        </w:rPr>
        <w:t xml:space="preserve">o </w:t>
      </w:r>
      <w:r w:rsidRPr="00F446AC">
        <w:rPr>
          <w:rFonts w:cstheme="minorHAnsi"/>
          <w:b/>
        </w:rPr>
        <w:t>komunikację z osobami z niepełnosprawnościami</w:t>
      </w:r>
      <w:r w:rsidRPr="00F446AC">
        <w:rPr>
          <w:rFonts w:cstheme="minorHAnsi"/>
        </w:rPr>
        <w:t xml:space="preserve">, to ważną rolę odegrały osoby zarządzające stowarzyszeniami na rzecz ww. osób, które usprawniły proces komunikacji. Spotkania  cechowało wolniejsze tempo, wyraźniejszość przekazu, cierpliwość, empatia, większe nastawienie na obraz. </w:t>
      </w:r>
      <w:r w:rsidRPr="00F446AC">
        <w:rPr>
          <w:rFonts w:cstheme="minorHAnsi"/>
          <w:b/>
        </w:rPr>
        <w:t>Komunikacja z kobietami</w:t>
      </w:r>
      <w:r w:rsidRPr="00F446AC">
        <w:rPr>
          <w:rFonts w:cstheme="minorHAnsi"/>
        </w:rPr>
        <w:t xml:space="preserve"> nie ma jednej najlepszej formy, ponieważ preferencje są różne, dlatego stosowano rozmowy bezpośrednie, ankiety, spotkania warsztatowe. Określenie najlepszego czasu do komunikacji z różnymi grupami docelowymi może być wyzwaniem, ponieważ preferencje czasowe mogą się różnić w zależności od wielu czynników, takich jak w</w:t>
      </w:r>
      <w:r w:rsidR="00ED25DA" w:rsidRPr="00F446AC">
        <w:rPr>
          <w:rFonts w:cstheme="minorHAnsi"/>
        </w:rPr>
        <w:t xml:space="preserve">iek, zawód, styl życia, </w:t>
      </w:r>
      <w:r w:rsidR="008E3712" w:rsidRPr="00F446AC">
        <w:rPr>
          <w:rFonts w:cstheme="minorHAnsi"/>
        </w:rPr>
        <w:t>kultura</w:t>
      </w:r>
      <w:r w:rsidR="00ED25DA" w:rsidRPr="00F446AC">
        <w:rPr>
          <w:rFonts w:cstheme="minorHAnsi"/>
        </w:rPr>
        <w:t xml:space="preserve"> </w:t>
      </w:r>
      <w:r w:rsidRPr="00F446AC">
        <w:rPr>
          <w:rFonts w:cstheme="minorHAnsi"/>
        </w:rPr>
        <w:t>i wiele innych. Poprzez utrzymywany kontakt określono preferencje poszczególnych grup docelowych. I tak osoby pracujące  wolą w większości kontakt w godzinach pracy, k</w:t>
      </w:r>
      <w:r w:rsidR="00450C30" w:rsidRPr="00F446AC">
        <w:rPr>
          <w:rFonts w:cstheme="minorHAnsi"/>
        </w:rPr>
        <w:t>iedy to są najbardziej dostępni</w:t>
      </w:r>
      <w:r w:rsidR="00450C30" w:rsidRPr="00F446AC">
        <w:rPr>
          <w:rFonts w:cstheme="minorHAnsi"/>
        </w:rPr>
        <w:br/>
      </w:r>
      <w:r w:rsidRPr="00F446AC">
        <w:rPr>
          <w:rFonts w:cstheme="minorHAnsi"/>
        </w:rPr>
        <w:t>i skoncentrowani, gdyż nie lubią przerywania ich czasu wolnego. Seniorzy wolą kontakt tuż przed południem, ponieważ wówczas są najbardziej aktywni. Natomiast młodzież po południu, gdyż do południa są w szkole, bądź na uczelni. Wykorzystując technologię jesteśmy w stanie ustawić harmonogram wysyłania wiadomości na godziny, które są optymalne dla danej grupy docelowej.</w:t>
      </w:r>
    </w:p>
    <w:p w:rsidR="001829BB" w:rsidRPr="00F446AC" w:rsidRDefault="00CD0ABB" w:rsidP="00DF1452">
      <w:pPr>
        <w:tabs>
          <w:tab w:val="left" w:pos="567"/>
        </w:tabs>
        <w:spacing w:after="0" w:line="276" w:lineRule="auto"/>
        <w:ind w:firstLine="567"/>
        <w:jc w:val="both"/>
        <w:rPr>
          <w:rFonts w:cstheme="minorHAnsi"/>
        </w:rPr>
      </w:pPr>
      <w:r w:rsidRPr="00F446AC">
        <w:rPr>
          <w:rFonts w:cstheme="minorHAnsi"/>
        </w:rPr>
        <w:t>Skuteczny przekaz komunikacyjny jest klarowny, efektywny, zrozumiały, motywujący,  buduje relacje i brak konfliktów, dlatego prowadzi do lepszej współpracy w szeregach LGD i poza nimi, większej efektywności, wyższej jakości relacji międzyludzkich, jednakże wymaga zadbania dla skutecznej i harmonijnej interakcji międzyludzkiej.</w:t>
      </w:r>
    </w:p>
    <w:p w:rsidR="00757919" w:rsidRPr="00F446AC" w:rsidRDefault="00757919" w:rsidP="00DF1452">
      <w:pPr>
        <w:tabs>
          <w:tab w:val="left" w:pos="567"/>
        </w:tabs>
        <w:spacing w:after="0" w:line="276" w:lineRule="auto"/>
        <w:ind w:firstLine="567"/>
        <w:jc w:val="both"/>
        <w:rPr>
          <w:rFonts w:cstheme="minorHAnsi"/>
        </w:rPr>
      </w:pPr>
    </w:p>
    <w:p w:rsidR="00CF2EE1" w:rsidRPr="00F446AC" w:rsidRDefault="00CF2EE1" w:rsidP="00C83087">
      <w:pPr>
        <w:tabs>
          <w:tab w:val="left" w:pos="567"/>
        </w:tabs>
        <w:spacing w:after="0" w:line="276" w:lineRule="auto"/>
        <w:rPr>
          <w:rFonts w:cstheme="minorHAnsi"/>
          <w:b/>
        </w:rPr>
      </w:pPr>
      <w:bookmarkStart w:id="4" w:name="zakładka13"/>
      <w:r w:rsidRPr="00F446AC">
        <w:rPr>
          <w:rFonts w:cstheme="minorHAnsi"/>
          <w:b/>
        </w:rPr>
        <w:t xml:space="preserve">1.3 </w:t>
      </w:r>
      <w:r w:rsidR="00C913AD" w:rsidRPr="00F446AC">
        <w:rPr>
          <w:rFonts w:cstheme="minorHAnsi"/>
          <w:b/>
        </w:rPr>
        <w:t>Ogólny opis struktury LGD</w:t>
      </w:r>
    </w:p>
    <w:bookmarkEnd w:id="4"/>
    <w:p w:rsidR="00726A48" w:rsidRPr="00F446AC" w:rsidRDefault="000E2BDD" w:rsidP="00142AC2">
      <w:pPr>
        <w:tabs>
          <w:tab w:val="left" w:pos="567"/>
        </w:tabs>
        <w:spacing w:after="0" w:line="276" w:lineRule="auto"/>
        <w:jc w:val="both"/>
        <w:rPr>
          <w:rFonts w:cstheme="minorHAnsi"/>
        </w:rPr>
      </w:pPr>
      <w:r w:rsidRPr="00F446AC">
        <w:rPr>
          <w:rFonts w:cstheme="minorHAnsi"/>
        </w:rPr>
        <w:t xml:space="preserve">Na dzień składania wniosku </w:t>
      </w:r>
      <w:r w:rsidR="00CF2EE1" w:rsidRPr="00F446AC">
        <w:rPr>
          <w:rFonts w:cstheme="minorHAnsi"/>
        </w:rPr>
        <w:t xml:space="preserve">w skład LGD wchodzi </w:t>
      </w:r>
      <w:r w:rsidR="00320839" w:rsidRPr="00F446AC">
        <w:rPr>
          <w:rFonts w:cstheme="minorHAnsi"/>
        </w:rPr>
        <w:t>70</w:t>
      </w:r>
      <w:r w:rsidR="00CF2EE1" w:rsidRPr="00F446AC">
        <w:rPr>
          <w:rFonts w:cstheme="minorHAnsi"/>
        </w:rPr>
        <w:t xml:space="preserve"> członków.</w:t>
      </w:r>
      <w:r w:rsidR="006B55FC" w:rsidRPr="00F446AC">
        <w:rPr>
          <w:rFonts w:cstheme="minorHAnsi"/>
        </w:rPr>
        <w:t xml:space="preserve"> </w:t>
      </w:r>
      <w:r w:rsidR="00CF2EE1" w:rsidRPr="00F446AC">
        <w:rPr>
          <w:rFonts w:cstheme="minorHAnsi"/>
        </w:rPr>
        <w:t xml:space="preserve"> Są</w:t>
      </w:r>
      <w:r w:rsidR="006B55FC" w:rsidRPr="00F446AC">
        <w:rPr>
          <w:rFonts w:cstheme="minorHAnsi"/>
        </w:rPr>
        <w:t xml:space="preserve"> oni</w:t>
      </w:r>
      <w:r w:rsidR="00CF2EE1" w:rsidRPr="00F446AC">
        <w:rPr>
          <w:rFonts w:cstheme="minorHAnsi"/>
        </w:rPr>
        <w:t xml:space="preserve"> przedsiębiorcami, rolnikami, pracownikami firm prywatnych, przedstawicielami organizacji pozarządo</w:t>
      </w:r>
      <w:r w:rsidR="006B55FC" w:rsidRPr="00F446AC">
        <w:rPr>
          <w:rFonts w:cstheme="minorHAnsi"/>
        </w:rPr>
        <w:t>wych, jak i sektora publicznego.</w:t>
      </w:r>
      <w:r w:rsidR="00CF2EE1" w:rsidRPr="00F446AC">
        <w:rPr>
          <w:rFonts w:cstheme="minorHAnsi"/>
        </w:rPr>
        <w:t xml:space="preserve"> Zajmują się ochroną zasobów naturalnych, działalnością agroturystyczną, produkcją w branży spożyw</w:t>
      </w:r>
      <w:r w:rsidR="008E3712" w:rsidRPr="00F446AC">
        <w:rPr>
          <w:rFonts w:cstheme="minorHAnsi"/>
        </w:rPr>
        <w:t>czej, doradztwem</w:t>
      </w:r>
      <w:r w:rsidR="008E3712" w:rsidRPr="00F446AC">
        <w:rPr>
          <w:rFonts w:cstheme="minorHAnsi"/>
        </w:rPr>
        <w:br/>
      </w:r>
      <w:r w:rsidR="00CF2EE1" w:rsidRPr="00F446AC">
        <w:rPr>
          <w:rFonts w:cstheme="minorHAnsi"/>
        </w:rPr>
        <w:t>w zakresie środków unijnych, edukacją, ochroną i promocją zdrowia, działalnością artystyczną i sportową</w:t>
      </w:r>
      <w:r w:rsidR="00D31CD3" w:rsidRPr="00F446AC">
        <w:rPr>
          <w:rFonts w:cstheme="minorHAnsi"/>
        </w:rPr>
        <w:t>, wsparciem osób z niepełnosprawnościami</w:t>
      </w:r>
      <w:r w:rsidR="00726A48" w:rsidRPr="00F446AC">
        <w:rPr>
          <w:rFonts w:cstheme="minorHAnsi"/>
        </w:rPr>
        <w:t xml:space="preserve">, jak również </w:t>
      </w:r>
      <w:r w:rsidR="00EF246F" w:rsidRPr="00F446AC">
        <w:rPr>
          <w:rFonts w:cstheme="minorHAnsi"/>
        </w:rPr>
        <w:t xml:space="preserve">kobiet, </w:t>
      </w:r>
      <w:r w:rsidR="00726A48" w:rsidRPr="00F446AC">
        <w:rPr>
          <w:rFonts w:cstheme="minorHAnsi"/>
        </w:rPr>
        <w:t xml:space="preserve">seniorów i osób młodych </w:t>
      </w:r>
      <w:r w:rsidR="00EF246F" w:rsidRPr="00F446AC">
        <w:rPr>
          <w:rFonts w:cstheme="minorHAnsi"/>
        </w:rPr>
        <w:t>oraz wieloma innymi działaniami</w:t>
      </w:r>
      <w:r w:rsidR="00BC1A21" w:rsidRPr="00F446AC">
        <w:rPr>
          <w:rFonts w:cstheme="minorHAnsi"/>
        </w:rPr>
        <w:t xml:space="preserve">. </w:t>
      </w:r>
      <w:r w:rsidR="00EE70CD" w:rsidRPr="00F446AC">
        <w:rPr>
          <w:rFonts w:cstheme="minorHAnsi"/>
        </w:rPr>
        <w:t xml:space="preserve">Skład LGD pod kątem sektorowości: sektor gospodarczy </w:t>
      </w:r>
      <w:r w:rsidR="001464B8" w:rsidRPr="00F446AC">
        <w:rPr>
          <w:rFonts w:cstheme="minorHAnsi"/>
        </w:rPr>
        <w:t>-</w:t>
      </w:r>
      <w:r w:rsidR="00EE70CD" w:rsidRPr="00F446AC">
        <w:rPr>
          <w:rFonts w:cstheme="minorHAnsi"/>
        </w:rPr>
        <w:t xml:space="preserve"> </w:t>
      </w:r>
      <w:r w:rsidR="0023461F" w:rsidRPr="00F446AC">
        <w:rPr>
          <w:rFonts w:cstheme="minorHAnsi"/>
        </w:rPr>
        <w:t>20</w:t>
      </w:r>
      <w:r w:rsidR="00EE70CD" w:rsidRPr="00F446AC">
        <w:rPr>
          <w:rFonts w:cstheme="minorHAnsi"/>
        </w:rPr>
        <w:t xml:space="preserve"> podmioty, reprezentanci publiczni </w:t>
      </w:r>
      <w:r w:rsidR="001464B8" w:rsidRPr="00F446AC">
        <w:rPr>
          <w:rFonts w:cstheme="minorHAnsi"/>
        </w:rPr>
        <w:t xml:space="preserve">- </w:t>
      </w:r>
      <w:r w:rsidR="0023461F" w:rsidRPr="00F446AC">
        <w:rPr>
          <w:rFonts w:cstheme="minorHAnsi"/>
        </w:rPr>
        <w:t>9</w:t>
      </w:r>
      <w:r w:rsidR="00EE70CD" w:rsidRPr="00F446AC">
        <w:rPr>
          <w:rFonts w:cstheme="minorHAnsi"/>
        </w:rPr>
        <w:t xml:space="preserve">, sektor społeczny </w:t>
      </w:r>
      <w:r w:rsidR="001464B8" w:rsidRPr="00F446AC">
        <w:rPr>
          <w:rFonts w:cstheme="minorHAnsi"/>
        </w:rPr>
        <w:t>-</w:t>
      </w:r>
      <w:r w:rsidR="0023461F" w:rsidRPr="00F446AC">
        <w:rPr>
          <w:rFonts w:cstheme="minorHAnsi"/>
        </w:rPr>
        <w:t xml:space="preserve"> 41</w:t>
      </w:r>
      <w:r w:rsidR="00EE70CD" w:rsidRPr="00F446AC">
        <w:rPr>
          <w:rFonts w:cstheme="minorHAnsi"/>
        </w:rPr>
        <w:t xml:space="preserve">. </w:t>
      </w:r>
      <w:r w:rsidR="00CF2EE1" w:rsidRPr="00F446AC">
        <w:rPr>
          <w:rFonts w:cstheme="minorHAnsi"/>
        </w:rPr>
        <w:t xml:space="preserve">W związku z powyższym, stanowią </w:t>
      </w:r>
      <w:r w:rsidR="00EE70CD" w:rsidRPr="00F446AC">
        <w:rPr>
          <w:rFonts w:cstheme="minorHAnsi"/>
        </w:rPr>
        <w:t xml:space="preserve">reprezentatywny dla lokalnej społeczności </w:t>
      </w:r>
      <w:r w:rsidR="00CF2EE1" w:rsidRPr="00F446AC">
        <w:rPr>
          <w:rFonts w:cstheme="minorHAnsi"/>
        </w:rPr>
        <w:t>przekrój społeczeństwa obszaru objętego Lokalną Strategią Rozwoju.</w:t>
      </w:r>
      <w:r w:rsidR="00EE70CD" w:rsidRPr="00F446AC">
        <w:rPr>
          <w:rFonts w:cstheme="minorHAnsi"/>
        </w:rPr>
        <w:t xml:space="preserve"> </w:t>
      </w:r>
    </w:p>
    <w:p w:rsidR="006B55FC" w:rsidRPr="00F446AC" w:rsidRDefault="00850DD1" w:rsidP="00C83087">
      <w:pPr>
        <w:tabs>
          <w:tab w:val="left" w:pos="567"/>
        </w:tabs>
        <w:spacing w:after="0" w:line="276" w:lineRule="auto"/>
        <w:jc w:val="both"/>
        <w:rPr>
          <w:rFonts w:cstheme="minorHAnsi"/>
        </w:rPr>
      </w:pPr>
      <w:r w:rsidRPr="00F446AC">
        <w:rPr>
          <w:rFonts w:cstheme="minorHAnsi"/>
        </w:rPr>
        <w:t xml:space="preserve">Efektem przeprowadzonych konsultacji jakościowych na obszarze </w:t>
      </w:r>
      <w:r w:rsidR="006E74B5" w:rsidRPr="00F446AC">
        <w:rPr>
          <w:rFonts w:cstheme="minorHAnsi"/>
        </w:rPr>
        <w:t>LGD pod kątem</w:t>
      </w:r>
      <w:r w:rsidR="009105FD" w:rsidRPr="00F446AC">
        <w:rPr>
          <w:rFonts w:cstheme="minorHAnsi"/>
        </w:rPr>
        <w:t xml:space="preserve"> </w:t>
      </w:r>
      <w:r w:rsidR="001E172A" w:rsidRPr="00F446AC">
        <w:rPr>
          <w:rFonts w:cstheme="minorHAnsi"/>
        </w:rPr>
        <w:t>wdrażania LSR</w:t>
      </w:r>
      <w:r w:rsidR="006E74B5" w:rsidRPr="00F446AC">
        <w:rPr>
          <w:rFonts w:cstheme="minorHAnsi"/>
        </w:rPr>
        <w:t>,</w:t>
      </w:r>
      <w:r w:rsidR="009105FD" w:rsidRPr="00F446AC">
        <w:rPr>
          <w:rFonts w:cstheme="minorHAnsi"/>
        </w:rPr>
        <w:t xml:space="preserve"> </w:t>
      </w:r>
      <w:r w:rsidR="006E74B5" w:rsidRPr="00F446AC">
        <w:rPr>
          <w:rFonts w:cstheme="minorHAnsi"/>
        </w:rPr>
        <w:t>wyodrębniono grupy szczególnie istotne i wymagające</w:t>
      </w:r>
      <w:r w:rsidR="009105FD" w:rsidRPr="00F446AC">
        <w:rPr>
          <w:rFonts w:cstheme="minorHAnsi"/>
        </w:rPr>
        <w:t xml:space="preserve"> wsparcia</w:t>
      </w:r>
      <w:r w:rsidR="006E74B5" w:rsidRPr="00F446AC">
        <w:rPr>
          <w:rFonts w:cstheme="minorHAnsi"/>
        </w:rPr>
        <w:t>, którymi są</w:t>
      </w:r>
      <w:r w:rsidR="009105FD" w:rsidRPr="00F446AC">
        <w:rPr>
          <w:rFonts w:cstheme="minorHAnsi"/>
          <w:b/>
        </w:rPr>
        <w:t>: osoby młode (poniżej 25 roku życia), starsze (powyżej 60 roku życia), osoby z niepełnosprawnościami i kobiety</w:t>
      </w:r>
      <w:r w:rsidR="001E172A" w:rsidRPr="00F446AC">
        <w:rPr>
          <w:rFonts w:cstheme="minorHAnsi"/>
        </w:rPr>
        <w:t>.</w:t>
      </w:r>
      <w:r w:rsidR="00BC1A21" w:rsidRPr="00F446AC">
        <w:rPr>
          <w:rFonts w:cstheme="minorHAnsi"/>
        </w:rPr>
        <w:t xml:space="preserve"> </w:t>
      </w:r>
      <w:r w:rsidR="00643111" w:rsidRPr="00F446AC">
        <w:rPr>
          <w:rFonts w:cstheme="minorHAnsi"/>
          <w:b/>
        </w:rPr>
        <w:t>Warto podkreślić, iż w Zarządzie Stowarzyszenia „Dolina Noteci” zasiadają</w:t>
      </w:r>
      <w:r w:rsidR="00BC1A21" w:rsidRPr="00F446AC">
        <w:rPr>
          <w:rFonts w:cstheme="minorHAnsi"/>
          <w:b/>
        </w:rPr>
        <w:t xml:space="preserve"> osoby </w:t>
      </w:r>
      <w:r w:rsidR="00643111" w:rsidRPr="00F446AC">
        <w:rPr>
          <w:rFonts w:cstheme="minorHAnsi"/>
          <w:b/>
        </w:rPr>
        <w:t xml:space="preserve">z grupy </w:t>
      </w:r>
      <w:r w:rsidR="00BC1A21" w:rsidRPr="00F446AC">
        <w:rPr>
          <w:rFonts w:cstheme="minorHAnsi"/>
          <w:b/>
        </w:rPr>
        <w:t xml:space="preserve">w niekorzystnej sytuacji </w:t>
      </w:r>
      <w:r w:rsidR="00643111" w:rsidRPr="00F446AC">
        <w:rPr>
          <w:rFonts w:cstheme="minorHAnsi"/>
          <w:b/>
        </w:rPr>
        <w:t>tj. senior, kobieta i osoba z niepełnosprawnością.</w:t>
      </w:r>
      <w:r w:rsidR="00643111" w:rsidRPr="00F446AC">
        <w:rPr>
          <w:rFonts w:cstheme="minorHAnsi"/>
        </w:rPr>
        <w:t xml:space="preserve"> </w:t>
      </w:r>
    </w:p>
    <w:p w:rsidR="00757919" w:rsidRPr="00F446AC" w:rsidRDefault="00757919" w:rsidP="00C83087">
      <w:pPr>
        <w:tabs>
          <w:tab w:val="left" w:pos="567"/>
        </w:tabs>
        <w:spacing w:after="0" w:line="276" w:lineRule="auto"/>
        <w:jc w:val="both"/>
        <w:rPr>
          <w:rFonts w:cstheme="minorHAnsi"/>
        </w:rPr>
      </w:pPr>
    </w:p>
    <w:p w:rsidR="002E2AF3" w:rsidRPr="00F446AC" w:rsidRDefault="002E2AF3" w:rsidP="00C83087">
      <w:pPr>
        <w:tabs>
          <w:tab w:val="left" w:pos="567"/>
        </w:tabs>
        <w:spacing w:after="0" w:line="276" w:lineRule="auto"/>
        <w:jc w:val="both"/>
        <w:rPr>
          <w:rFonts w:cstheme="minorHAnsi"/>
          <w:b/>
        </w:rPr>
      </w:pPr>
      <w:bookmarkStart w:id="5" w:name="zakładka14"/>
      <w:r w:rsidRPr="00F446AC">
        <w:rPr>
          <w:rFonts w:cstheme="minorHAnsi"/>
          <w:b/>
        </w:rPr>
        <w:t xml:space="preserve">1.4 </w:t>
      </w:r>
      <w:r w:rsidR="00C913AD" w:rsidRPr="00F446AC">
        <w:rPr>
          <w:rFonts w:cstheme="minorHAnsi"/>
          <w:b/>
        </w:rPr>
        <w:t>Ogólna informacja o składzie organu decyzyjnego</w:t>
      </w:r>
    </w:p>
    <w:bookmarkEnd w:id="5"/>
    <w:p w:rsidR="002E2AF3" w:rsidRPr="00F446AC" w:rsidRDefault="002E2AF3" w:rsidP="00C83087">
      <w:pPr>
        <w:tabs>
          <w:tab w:val="left" w:pos="567"/>
        </w:tabs>
        <w:spacing w:after="0" w:line="276" w:lineRule="auto"/>
        <w:jc w:val="both"/>
        <w:rPr>
          <w:rFonts w:cstheme="minorHAnsi"/>
        </w:rPr>
      </w:pPr>
      <w:r w:rsidRPr="00F446AC">
        <w:rPr>
          <w:rFonts w:cstheme="minorHAnsi"/>
        </w:rPr>
        <w:t xml:space="preserve">Według stanu na dzień złożenia wniosku, </w:t>
      </w:r>
      <w:r w:rsidRPr="00F446AC">
        <w:rPr>
          <w:rFonts w:cstheme="minorHAnsi"/>
          <w:b/>
        </w:rPr>
        <w:t xml:space="preserve">Rada liczy </w:t>
      </w:r>
      <w:r w:rsidR="001E172A" w:rsidRPr="00F446AC">
        <w:rPr>
          <w:rFonts w:cstheme="minorHAnsi"/>
          <w:b/>
        </w:rPr>
        <w:t>12</w:t>
      </w:r>
      <w:r w:rsidRPr="00F446AC">
        <w:rPr>
          <w:rFonts w:cstheme="minorHAnsi"/>
          <w:b/>
        </w:rPr>
        <w:t xml:space="preserve"> członków</w:t>
      </w:r>
      <w:r w:rsidRPr="00F446AC">
        <w:rPr>
          <w:rFonts w:cstheme="minorHAnsi"/>
        </w:rPr>
        <w:t xml:space="preserve">, w tym: </w:t>
      </w:r>
    </w:p>
    <w:p w:rsidR="002E2AF3" w:rsidRPr="00F446AC" w:rsidRDefault="006B55FC" w:rsidP="00FE61B5">
      <w:pPr>
        <w:numPr>
          <w:ilvl w:val="0"/>
          <w:numId w:val="1"/>
        </w:numPr>
        <w:spacing w:after="0"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publiczny – </w:t>
      </w:r>
      <w:r w:rsidRPr="00F446AC">
        <w:rPr>
          <w:rFonts w:cstheme="minorHAnsi"/>
          <w:b/>
        </w:rPr>
        <w:t>33,33</w:t>
      </w:r>
      <w:r w:rsidR="002E2AF3" w:rsidRPr="00F446AC">
        <w:rPr>
          <w:rFonts w:cstheme="minorHAnsi"/>
          <w:b/>
        </w:rPr>
        <w:t xml:space="preserve">% składu Rady; </w:t>
      </w:r>
    </w:p>
    <w:p w:rsidR="002E2AF3" w:rsidRPr="00F446AC" w:rsidRDefault="006B55FC" w:rsidP="00FE61B5">
      <w:pPr>
        <w:numPr>
          <w:ilvl w:val="0"/>
          <w:numId w:val="1"/>
        </w:numPr>
        <w:spacing w:before="100" w:beforeAutospacing="1" w:after="100" w:afterAutospacing="1"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gospodarczy – </w:t>
      </w:r>
      <w:r w:rsidR="003D0648" w:rsidRPr="00F446AC">
        <w:rPr>
          <w:rFonts w:cstheme="minorHAnsi"/>
          <w:b/>
        </w:rPr>
        <w:t>33,33</w:t>
      </w:r>
      <w:r w:rsidR="002E2AF3" w:rsidRPr="00F446AC">
        <w:rPr>
          <w:rFonts w:cstheme="minorHAnsi"/>
          <w:b/>
        </w:rPr>
        <w:t xml:space="preserve">% składu Rady; </w:t>
      </w:r>
    </w:p>
    <w:p w:rsidR="002E2AF3" w:rsidRPr="00F446AC" w:rsidRDefault="006B55FC" w:rsidP="00FE61B5">
      <w:pPr>
        <w:numPr>
          <w:ilvl w:val="0"/>
          <w:numId w:val="1"/>
        </w:numPr>
        <w:spacing w:after="0"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społeczny – </w:t>
      </w:r>
      <w:r w:rsidRPr="00F446AC">
        <w:rPr>
          <w:rFonts w:cstheme="minorHAnsi"/>
          <w:b/>
        </w:rPr>
        <w:t>33,33</w:t>
      </w:r>
      <w:r w:rsidR="002E2AF3" w:rsidRPr="00F446AC">
        <w:rPr>
          <w:rFonts w:cstheme="minorHAnsi"/>
          <w:b/>
        </w:rPr>
        <w:t>% składu Rady;</w:t>
      </w:r>
    </w:p>
    <w:p w:rsidR="001E7963" w:rsidRPr="00F446AC" w:rsidRDefault="002E2AF3" w:rsidP="000D41DF">
      <w:pPr>
        <w:tabs>
          <w:tab w:val="left" w:pos="567"/>
        </w:tabs>
        <w:spacing w:after="0" w:line="276" w:lineRule="auto"/>
        <w:ind w:firstLine="567"/>
        <w:jc w:val="both"/>
        <w:rPr>
          <w:rFonts w:cstheme="minorHAnsi"/>
          <w:b/>
        </w:rPr>
      </w:pPr>
      <w:r w:rsidRPr="00F446AC">
        <w:rPr>
          <w:rFonts w:cstheme="minorHAnsi"/>
          <w:b/>
          <w:bCs/>
        </w:rPr>
        <w:t xml:space="preserve">W związku z </w:t>
      </w:r>
      <w:r w:rsidR="008A41C4" w:rsidRPr="00F446AC">
        <w:rPr>
          <w:rFonts w:cstheme="minorHAnsi"/>
          <w:b/>
          <w:bCs/>
        </w:rPr>
        <w:t xml:space="preserve">powyższym </w:t>
      </w:r>
      <w:r w:rsidRPr="00F446AC">
        <w:rPr>
          <w:rFonts w:cstheme="minorHAnsi"/>
          <w:b/>
          <w:bCs/>
        </w:rPr>
        <w:t>ani władze publiczne, ani żadna pojedyncza grupa interesu</w:t>
      </w:r>
      <w:r w:rsidR="008A41C4" w:rsidRPr="00F446AC">
        <w:rPr>
          <w:rFonts w:cstheme="minorHAnsi"/>
          <w:b/>
          <w:bCs/>
        </w:rPr>
        <w:t xml:space="preserve"> nie kontroluje procesu podejmowania decyzji i nie posiada</w:t>
      </w:r>
      <w:r w:rsidRPr="00F446AC">
        <w:rPr>
          <w:rFonts w:cstheme="minorHAnsi"/>
          <w:b/>
          <w:bCs/>
        </w:rPr>
        <w:t xml:space="preserve"> więcej niż 49% praw głosu</w:t>
      </w:r>
      <w:r w:rsidRPr="00F446AC">
        <w:rPr>
          <w:rFonts w:cstheme="minorHAnsi"/>
        </w:rPr>
        <w:t xml:space="preserve">. </w:t>
      </w:r>
      <w:r w:rsidR="000616F9" w:rsidRPr="00F446AC">
        <w:rPr>
          <w:rFonts w:cstheme="minorHAnsi"/>
          <w:b/>
        </w:rPr>
        <w:t xml:space="preserve">Skład </w:t>
      </w:r>
      <w:r w:rsidR="00342F22">
        <w:rPr>
          <w:rFonts w:cstheme="minorHAnsi"/>
          <w:b/>
        </w:rPr>
        <w:t>O</w:t>
      </w:r>
      <w:r w:rsidR="000616F9" w:rsidRPr="00F446AC">
        <w:rPr>
          <w:rFonts w:cstheme="minorHAnsi"/>
          <w:b/>
        </w:rPr>
        <w:t xml:space="preserve">rganu </w:t>
      </w:r>
      <w:r w:rsidR="00342F22">
        <w:rPr>
          <w:rFonts w:cstheme="minorHAnsi"/>
          <w:b/>
        </w:rPr>
        <w:t>D</w:t>
      </w:r>
      <w:r w:rsidR="000616F9" w:rsidRPr="00F446AC">
        <w:rPr>
          <w:rFonts w:cstheme="minorHAnsi"/>
          <w:b/>
        </w:rPr>
        <w:t xml:space="preserve">ecyzyjnego jest adekwatny do stwierdzonych grup interesariuszy LSR, w którego składzie reprezentatywnie znajdują się: przedstawiciel seniorów, ludzi młodych, kobiet i osób z niepełnosprawnością. Dodatkowo w Radzie </w:t>
      </w:r>
      <w:r w:rsidR="001E7963" w:rsidRPr="00F446AC">
        <w:rPr>
          <w:rFonts w:cstheme="minorHAnsi"/>
          <w:b/>
        </w:rPr>
        <w:t>znajdują</w:t>
      </w:r>
      <w:r w:rsidR="000616F9" w:rsidRPr="00F446AC">
        <w:rPr>
          <w:rFonts w:cstheme="minorHAnsi"/>
          <w:b/>
        </w:rPr>
        <w:t xml:space="preserve"> się</w:t>
      </w:r>
      <w:r w:rsidR="001E7963" w:rsidRPr="00F446AC">
        <w:rPr>
          <w:rFonts w:cstheme="minorHAnsi"/>
          <w:b/>
        </w:rPr>
        <w:t>:</w:t>
      </w:r>
      <w:r w:rsidR="000616F9" w:rsidRPr="00F446AC">
        <w:rPr>
          <w:rFonts w:cstheme="minorHAnsi"/>
          <w:b/>
        </w:rPr>
        <w:t xml:space="preserve"> przedstawiciel OSP</w:t>
      </w:r>
      <w:r w:rsidR="001E7963" w:rsidRPr="00F446AC">
        <w:rPr>
          <w:rFonts w:cstheme="minorHAnsi"/>
          <w:b/>
        </w:rPr>
        <w:t xml:space="preserve"> i sołtys</w:t>
      </w:r>
      <w:r w:rsidR="000616F9" w:rsidRPr="00F446AC">
        <w:rPr>
          <w:rFonts w:cstheme="minorHAnsi"/>
          <w:b/>
        </w:rPr>
        <w:t xml:space="preserve"> ze względu na fakt, iż interesariuszami w ramach realizacji LSR</w:t>
      </w:r>
      <w:r w:rsidR="001E7963" w:rsidRPr="00F446AC">
        <w:rPr>
          <w:rFonts w:cstheme="minorHAnsi"/>
          <w:b/>
        </w:rPr>
        <w:t>,</w:t>
      </w:r>
      <w:r w:rsidR="000D41DF" w:rsidRPr="00F446AC">
        <w:rPr>
          <w:rFonts w:cstheme="minorHAnsi"/>
          <w:b/>
        </w:rPr>
        <w:t xml:space="preserve"> oprócz grup </w:t>
      </w:r>
      <w:r w:rsidR="000616F9" w:rsidRPr="00F446AC">
        <w:rPr>
          <w:rFonts w:cstheme="minorHAnsi"/>
          <w:b/>
        </w:rPr>
        <w:t xml:space="preserve">w niekorzystnej sytuacji są </w:t>
      </w:r>
      <w:r w:rsidR="001E7963" w:rsidRPr="00F446AC">
        <w:rPr>
          <w:rFonts w:cstheme="minorHAnsi"/>
          <w:b/>
        </w:rPr>
        <w:t>lokalne</w:t>
      </w:r>
      <w:r w:rsidR="000616F9" w:rsidRPr="00F446AC">
        <w:rPr>
          <w:rFonts w:cstheme="minorHAnsi"/>
          <w:b/>
        </w:rPr>
        <w:t xml:space="preserve"> </w:t>
      </w:r>
      <w:r w:rsidR="001E7963" w:rsidRPr="00F446AC">
        <w:rPr>
          <w:rFonts w:cstheme="minorHAnsi"/>
          <w:b/>
        </w:rPr>
        <w:t>organizacje</w:t>
      </w:r>
      <w:r w:rsidR="000616F9" w:rsidRPr="00F446AC">
        <w:rPr>
          <w:rFonts w:cstheme="minorHAnsi"/>
          <w:b/>
        </w:rPr>
        <w:t xml:space="preserve"> pozarzą</w:t>
      </w:r>
      <w:r w:rsidR="001E7963" w:rsidRPr="00F446AC">
        <w:rPr>
          <w:rFonts w:cstheme="minorHAnsi"/>
          <w:b/>
        </w:rPr>
        <w:t>dowe</w:t>
      </w:r>
      <w:r w:rsidR="000616F9" w:rsidRPr="00F446AC">
        <w:rPr>
          <w:rFonts w:cstheme="minorHAnsi"/>
          <w:b/>
        </w:rPr>
        <w:t xml:space="preserve">, </w:t>
      </w:r>
      <w:r w:rsidR="001E7963" w:rsidRPr="00F446AC">
        <w:rPr>
          <w:rFonts w:cstheme="minorHAnsi"/>
          <w:b/>
        </w:rPr>
        <w:t>rolnicy i sołectwa. Zgodnie z zaleceniami Ministerstwa powyższy organ skupia przedstawicieli podmiotów zaangażowanych w  rozwój obszaru objętego LSR.</w:t>
      </w:r>
    </w:p>
    <w:p w:rsidR="00310834" w:rsidRPr="00F446AC" w:rsidRDefault="002F286F" w:rsidP="000D41DF">
      <w:pPr>
        <w:tabs>
          <w:tab w:val="left" w:pos="567"/>
        </w:tabs>
        <w:spacing w:after="0" w:line="276" w:lineRule="auto"/>
        <w:jc w:val="both"/>
        <w:rPr>
          <w:rFonts w:cstheme="minorHAnsi"/>
        </w:rPr>
      </w:pPr>
      <w:r w:rsidRPr="00F446AC">
        <w:rPr>
          <w:rFonts w:cstheme="minorHAnsi"/>
          <w:b/>
          <w:bCs/>
        </w:rPr>
        <w:lastRenderedPageBreak/>
        <w:t xml:space="preserve"> </w:t>
      </w:r>
      <w:r w:rsidR="002E2AF3" w:rsidRPr="00F446AC">
        <w:rPr>
          <w:rFonts w:cstheme="minorHAnsi"/>
        </w:rPr>
        <w:t xml:space="preserve">Aby zapewnić prawidłową wielkość, w odniesieniu do sektorów prowadzony jest </w:t>
      </w:r>
      <w:r w:rsidR="002E2AF3" w:rsidRPr="00F446AC">
        <w:rPr>
          <w:rFonts w:cstheme="minorHAnsi"/>
          <w:b/>
          <w:bCs/>
        </w:rPr>
        <w:t xml:space="preserve">rejestr interesów członków </w:t>
      </w:r>
      <w:r w:rsidR="00342F22">
        <w:rPr>
          <w:rFonts w:cstheme="minorHAnsi"/>
          <w:b/>
          <w:bCs/>
        </w:rPr>
        <w:t>Organu D</w:t>
      </w:r>
      <w:r w:rsidR="002E2AF3" w:rsidRPr="00F446AC">
        <w:rPr>
          <w:rFonts w:cstheme="minorHAnsi"/>
          <w:b/>
          <w:bCs/>
        </w:rPr>
        <w:t xml:space="preserve">ecyzyjnego, pozwalający na identyfikację charakteru powiązań. </w:t>
      </w:r>
      <w:r w:rsidR="002E2AF3" w:rsidRPr="00F446AC">
        <w:rPr>
          <w:rFonts w:cstheme="minorHAnsi"/>
        </w:rPr>
        <w:t xml:space="preserve">W </w:t>
      </w:r>
      <w:r w:rsidR="00442801" w:rsidRPr="00F446AC">
        <w:rPr>
          <w:rFonts w:cstheme="minorHAnsi"/>
        </w:rPr>
        <w:t>Regulaminie Rady</w:t>
      </w:r>
      <w:r w:rsidR="002E2AF3" w:rsidRPr="00F446AC">
        <w:rPr>
          <w:rFonts w:cstheme="minorHAnsi"/>
        </w:rPr>
        <w:t xml:space="preserve"> </w:t>
      </w:r>
      <w:r w:rsidR="002E2AF3" w:rsidRPr="00F446AC">
        <w:rPr>
          <w:rFonts w:cstheme="minorHAnsi"/>
          <w:b/>
          <w:bCs/>
        </w:rPr>
        <w:t xml:space="preserve">przewidziano regulacje zapewniające zachowanie parytetu </w:t>
      </w:r>
      <w:r w:rsidR="00442801" w:rsidRPr="00F446AC">
        <w:rPr>
          <w:rFonts w:cstheme="minorHAnsi"/>
          <w:b/>
          <w:bCs/>
        </w:rPr>
        <w:t>ze względu na sektory i grupy interesu</w:t>
      </w:r>
      <w:r w:rsidR="002E2AF3" w:rsidRPr="00F446AC">
        <w:rPr>
          <w:rFonts w:cstheme="minorHAnsi"/>
          <w:b/>
          <w:bCs/>
        </w:rPr>
        <w:t xml:space="preserve"> –</w:t>
      </w:r>
      <w:r w:rsidR="002E2AF3" w:rsidRPr="00F446AC">
        <w:rPr>
          <w:rFonts w:cstheme="minorHAnsi"/>
        </w:rPr>
        <w:t xml:space="preserve"> </w:t>
      </w:r>
      <w:r w:rsidR="002E2AF3" w:rsidRPr="00F446AC">
        <w:rPr>
          <w:rFonts w:cstheme="minorHAnsi"/>
          <w:b/>
          <w:bCs/>
        </w:rPr>
        <w:t>zapis wykluczenia</w:t>
      </w:r>
      <w:r w:rsidR="002E2AF3" w:rsidRPr="00F446AC">
        <w:rPr>
          <w:rFonts w:cstheme="minorHAnsi"/>
        </w:rPr>
        <w:t xml:space="preserve"> takiej osoby z </w:t>
      </w:r>
      <w:r w:rsidR="00342F22">
        <w:rPr>
          <w:rFonts w:cstheme="minorHAnsi"/>
        </w:rPr>
        <w:t>O</w:t>
      </w:r>
      <w:r w:rsidR="002E2AF3" w:rsidRPr="00F446AC">
        <w:rPr>
          <w:rFonts w:cstheme="minorHAnsi"/>
        </w:rPr>
        <w:t xml:space="preserve">rganu </w:t>
      </w:r>
      <w:r w:rsidR="00342F22">
        <w:rPr>
          <w:rFonts w:cstheme="minorHAnsi"/>
        </w:rPr>
        <w:t>D</w:t>
      </w:r>
      <w:r w:rsidR="002E2AF3" w:rsidRPr="00F446AC">
        <w:rPr>
          <w:rFonts w:cstheme="minorHAnsi"/>
        </w:rPr>
        <w:t>ecyzyjnego, jakim jest Rada</w:t>
      </w:r>
      <w:r w:rsidR="00442801" w:rsidRPr="00F446AC">
        <w:rPr>
          <w:rFonts w:cstheme="minorHAnsi"/>
        </w:rPr>
        <w:t xml:space="preserve"> podczas oceny</w:t>
      </w:r>
      <w:r w:rsidR="002E2AF3" w:rsidRPr="00F446AC">
        <w:rPr>
          <w:rFonts w:cstheme="minorHAnsi"/>
        </w:rPr>
        <w:t>. Wszyscy członkowie Rady posiadają niezbędną wiedzą i kwalifikacje do uczestniczenia w tym organie, zgodnie z dokumentacją załączoną do wniosku. Proces decyzyjny, którego efektem jest realizacja operacji pozwalających osiągnąć zamierzoną zmianę, sprowadza się do wyboru operacji jak najwyższej jakości</w:t>
      </w:r>
      <w:r w:rsidR="00D1570A" w:rsidRPr="00F446AC">
        <w:rPr>
          <w:rFonts w:cstheme="minorHAnsi"/>
        </w:rPr>
        <w:t>,</w:t>
      </w:r>
      <w:r w:rsidR="002E2AF3" w:rsidRPr="00F446AC">
        <w:rPr>
          <w:rFonts w:cstheme="minorHAnsi"/>
        </w:rPr>
        <w:t xml:space="preserve"> zgodnych z celami LSR. Jedynym organem, w którego kompetencji leży wybór operacji i ustalanie kwot wsparcia, jest Rada. W procedurach wyboru i Regulaminie Rady wprowadzono liczne zapisy mające na celu zachowanie parytetów, sektorowości, poufności, bezstronności, fachowości wyboru oraz kontrolowania jego jakości i zgodności wyboru z przyjętymi rozwiązaniami.</w:t>
      </w:r>
      <w:r w:rsidR="00B71D63" w:rsidRPr="00F446AC">
        <w:rPr>
          <w:rFonts w:cstheme="minorHAnsi"/>
        </w:rPr>
        <w:t xml:space="preserve"> </w:t>
      </w:r>
      <w:r w:rsidR="002E2AF3" w:rsidRPr="00F446AC">
        <w:rPr>
          <w:rFonts w:cstheme="minorHAnsi"/>
        </w:rPr>
        <w:t>Wszelkie procedury i ich opisy, dotyczące jakości procesu oceny i wyboru operacj</w:t>
      </w:r>
      <w:r w:rsidR="00B71D63" w:rsidRPr="00F446AC">
        <w:rPr>
          <w:rFonts w:cstheme="minorHAnsi"/>
        </w:rPr>
        <w:t xml:space="preserve">i, </w:t>
      </w:r>
      <w:r w:rsidR="00863F80" w:rsidRPr="00F446AC">
        <w:rPr>
          <w:rFonts w:cstheme="minorHAnsi"/>
        </w:rPr>
        <w:t>zawarto w R</w:t>
      </w:r>
      <w:r w:rsidR="00B71D63" w:rsidRPr="00F446AC">
        <w:rPr>
          <w:rFonts w:cstheme="minorHAnsi"/>
        </w:rPr>
        <w:t xml:space="preserve">ozdziale VII </w:t>
      </w:r>
      <w:r w:rsidR="002E2AF3" w:rsidRPr="00F446AC">
        <w:rPr>
          <w:rFonts w:cstheme="minorHAnsi"/>
        </w:rPr>
        <w:t>ni</w:t>
      </w:r>
      <w:r w:rsidR="00450C30" w:rsidRPr="00F446AC">
        <w:rPr>
          <w:rFonts w:cstheme="minorHAnsi"/>
        </w:rPr>
        <w:t>niejszej strategii, jak również</w:t>
      </w:r>
      <w:r w:rsidR="00450C30" w:rsidRPr="00F446AC">
        <w:rPr>
          <w:rFonts w:cstheme="minorHAnsi"/>
        </w:rPr>
        <w:br/>
      </w:r>
      <w:r w:rsidR="002E2AF3" w:rsidRPr="00F446AC">
        <w:rPr>
          <w:rFonts w:cstheme="minorHAnsi"/>
        </w:rPr>
        <w:t xml:space="preserve">w Regulaminie Rady, kryteriach wyboru operacji, </w:t>
      </w:r>
      <w:r w:rsidR="00D1570A" w:rsidRPr="00F446AC">
        <w:rPr>
          <w:rFonts w:cstheme="minorHAnsi"/>
        </w:rPr>
        <w:t>zasadach</w:t>
      </w:r>
      <w:r w:rsidR="002E2AF3" w:rsidRPr="00F446AC">
        <w:rPr>
          <w:rFonts w:cstheme="minorHAnsi"/>
        </w:rPr>
        <w:t xml:space="preserve"> wyboru</w:t>
      </w:r>
      <w:r w:rsidR="00D1570A" w:rsidRPr="00F446AC">
        <w:rPr>
          <w:rFonts w:cstheme="minorHAnsi"/>
        </w:rPr>
        <w:t xml:space="preserve"> i oceny operacji w ramach LSR.</w:t>
      </w:r>
      <w:r w:rsidR="0025309B" w:rsidRPr="00F446AC">
        <w:rPr>
          <w:rFonts w:cstheme="minorHAnsi"/>
        </w:rPr>
        <w:t xml:space="preserve"> </w:t>
      </w:r>
    </w:p>
    <w:p w:rsidR="002E2AF3" w:rsidRPr="00F446AC" w:rsidRDefault="002E2AF3" w:rsidP="00C83087">
      <w:pPr>
        <w:tabs>
          <w:tab w:val="left" w:pos="567"/>
        </w:tabs>
        <w:spacing w:after="0" w:line="276" w:lineRule="auto"/>
        <w:jc w:val="both"/>
        <w:rPr>
          <w:rFonts w:cstheme="minorHAnsi"/>
          <w:b/>
        </w:rPr>
      </w:pPr>
      <w:bookmarkStart w:id="6" w:name="zakładka15"/>
      <w:r w:rsidRPr="00F446AC">
        <w:rPr>
          <w:rFonts w:cstheme="minorHAnsi"/>
          <w:b/>
        </w:rPr>
        <w:t xml:space="preserve">1.5 </w:t>
      </w:r>
      <w:r w:rsidR="00E83496" w:rsidRPr="00F446AC">
        <w:rPr>
          <w:rFonts w:cstheme="minorHAnsi"/>
          <w:b/>
        </w:rPr>
        <w:t xml:space="preserve"> </w:t>
      </w:r>
      <w:r w:rsidR="00C913AD" w:rsidRPr="00F446AC">
        <w:rPr>
          <w:rFonts w:cstheme="minorHAnsi"/>
          <w:b/>
        </w:rPr>
        <w:t>Zwięzła charakterystyka rozwiązań stosowanych w procesie decyzyjnym</w:t>
      </w:r>
    </w:p>
    <w:bookmarkEnd w:id="6"/>
    <w:p w:rsidR="00F81737" w:rsidRPr="00F446AC" w:rsidRDefault="002E2AF3" w:rsidP="000D41DF">
      <w:pPr>
        <w:spacing w:after="0" w:line="276" w:lineRule="auto"/>
        <w:ind w:firstLine="567"/>
        <w:jc w:val="both"/>
        <w:rPr>
          <w:rFonts w:cstheme="minorHAnsi"/>
        </w:rPr>
      </w:pPr>
      <w:r w:rsidRPr="00F446AC">
        <w:rPr>
          <w:rFonts w:cstheme="minorHAnsi"/>
        </w:rPr>
        <w:t xml:space="preserve">Zasady członkostwa w Radzie i prac </w:t>
      </w:r>
      <w:r w:rsidR="00342F22">
        <w:rPr>
          <w:rFonts w:cstheme="minorHAnsi"/>
        </w:rPr>
        <w:t>O</w:t>
      </w:r>
      <w:r w:rsidRPr="00F446AC">
        <w:rPr>
          <w:rFonts w:cstheme="minorHAnsi"/>
        </w:rPr>
        <w:t xml:space="preserve">rganu </w:t>
      </w:r>
      <w:r w:rsidR="00342F22">
        <w:rPr>
          <w:rFonts w:cstheme="minorHAnsi"/>
        </w:rPr>
        <w:t>D</w:t>
      </w:r>
      <w:r w:rsidRPr="00F446AC">
        <w:rPr>
          <w:rFonts w:cstheme="minorHAnsi"/>
        </w:rPr>
        <w:t xml:space="preserve">ecyzyjnego regulują zapisy Statutu i Regulaminu Rady, natomiast szczegółowe mechanizmy wyboru i oceny projektów określone są przez </w:t>
      </w:r>
      <w:r w:rsidR="00771CAB" w:rsidRPr="00F446AC">
        <w:rPr>
          <w:rFonts w:cstheme="minorHAnsi"/>
        </w:rPr>
        <w:t>zasady wyboru i oceny operacji</w:t>
      </w:r>
      <w:r w:rsidRPr="00F446AC">
        <w:rPr>
          <w:rFonts w:cstheme="minorHAnsi"/>
        </w:rPr>
        <w:t xml:space="preserve">. </w:t>
      </w:r>
      <w:r w:rsidR="00771CAB" w:rsidRPr="00F446AC">
        <w:rPr>
          <w:rFonts w:cstheme="minorHAnsi"/>
        </w:rPr>
        <w:t>W</w:t>
      </w:r>
      <w:r w:rsidRPr="00F446AC">
        <w:rPr>
          <w:rFonts w:cstheme="minorHAnsi"/>
        </w:rPr>
        <w:t xml:space="preserve"> procesie decyzyjnym zostały zastos</w:t>
      </w:r>
      <w:r w:rsidR="00771CAB" w:rsidRPr="00F446AC">
        <w:rPr>
          <w:rFonts w:cstheme="minorHAnsi"/>
        </w:rPr>
        <w:t xml:space="preserve">owane rozwiązania gwarantujące: </w:t>
      </w:r>
      <w:r w:rsidRPr="00F446AC">
        <w:rPr>
          <w:rFonts w:cstheme="minorHAnsi"/>
        </w:rPr>
        <w:t>zachowanie parytetu poszczególnych sektorów</w:t>
      </w:r>
      <w:r w:rsidR="00771CAB" w:rsidRPr="00F446AC">
        <w:rPr>
          <w:rFonts w:cstheme="minorHAnsi"/>
        </w:rPr>
        <w:t xml:space="preserve"> i grup interesu</w:t>
      </w:r>
      <w:r w:rsidRPr="00F446AC">
        <w:rPr>
          <w:rFonts w:cstheme="minorHAnsi"/>
        </w:rPr>
        <w:t xml:space="preserve"> przy ocenie i wyborze operacji; bezstronność w podejmowaniu decyzji poprzez składanie w toku procedury oceniania i wyboru operacji tzw. deklaracji bezstronności i poufności; jawność procesu; możliwość odwołania; wybór najlepszych operacji, w największym stopniu uwzględniających potrzeby grup </w:t>
      </w:r>
      <w:r w:rsidR="00C619F1" w:rsidRPr="00F446AC">
        <w:rPr>
          <w:rFonts w:cstheme="minorHAnsi"/>
        </w:rPr>
        <w:t>w niekorzystnej sytuacji</w:t>
      </w:r>
      <w:r w:rsidRPr="00F446AC">
        <w:rPr>
          <w:rFonts w:cstheme="minorHAnsi"/>
        </w:rPr>
        <w:t xml:space="preserve"> poprzez zastosowanie odpowiednich lokalnych kryteriów wyboru oraz kryteriów </w:t>
      </w:r>
      <w:r w:rsidR="00771CAB" w:rsidRPr="00F446AC">
        <w:rPr>
          <w:rFonts w:cstheme="minorHAnsi"/>
        </w:rPr>
        <w:t>rankingujących</w:t>
      </w:r>
      <w:r w:rsidRPr="00F446AC">
        <w:rPr>
          <w:rFonts w:cstheme="minorHAnsi"/>
        </w:rPr>
        <w:t xml:space="preserve">. </w:t>
      </w:r>
    </w:p>
    <w:p w:rsidR="00726E09" w:rsidRPr="00F446AC" w:rsidRDefault="00771CAB" w:rsidP="000D41DF">
      <w:pPr>
        <w:spacing w:after="0" w:line="276" w:lineRule="auto"/>
        <w:ind w:firstLine="567"/>
        <w:jc w:val="both"/>
        <w:rPr>
          <w:rFonts w:cstheme="minorHAnsi"/>
        </w:rPr>
      </w:pPr>
      <w:r w:rsidRPr="00F446AC">
        <w:rPr>
          <w:rFonts w:cstheme="minorHAnsi"/>
        </w:rPr>
        <w:t>W celu podniesienia wiedzy i kompetencji członków Rady biuro</w:t>
      </w:r>
      <w:r w:rsidR="002E2AF3" w:rsidRPr="00F446AC">
        <w:rPr>
          <w:rFonts w:cstheme="minorHAnsi"/>
        </w:rPr>
        <w:t xml:space="preserve"> LGD </w:t>
      </w:r>
      <w:r w:rsidRPr="00F446AC">
        <w:rPr>
          <w:rFonts w:cstheme="minorHAnsi"/>
        </w:rPr>
        <w:t xml:space="preserve">będzie organizować </w:t>
      </w:r>
      <w:r w:rsidR="008E3712" w:rsidRPr="00F446AC">
        <w:rPr>
          <w:rFonts w:cstheme="minorHAnsi"/>
        </w:rPr>
        <w:t>szkolenie</w:t>
      </w:r>
      <w:r w:rsidR="008E3712" w:rsidRPr="00F446AC">
        <w:rPr>
          <w:rFonts w:cstheme="minorHAnsi"/>
        </w:rPr>
        <w:br/>
      </w:r>
      <w:r w:rsidR="002E2AF3" w:rsidRPr="00F446AC">
        <w:rPr>
          <w:rFonts w:cstheme="minorHAnsi"/>
        </w:rPr>
        <w:t>w zakresie oceny wniosków</w:t>
      </w:r>
      <w:r w:rsidRPr="00F446AC">
        <w:rPr>
          <w:rFonts w:cstheme="minorHAnsi"/>
        </w:rPr>
        <w:t>: przed pierwszym posiedzeniem Rady, w przypadku zmiany przepisów oraz po wyborze nowego członka Rady.</w:t>
      </w:r>
      <w:r w:rsidR="00ED3DF2" w:rsidRPr="00F446AC">
        <w:rPr>
          <w:rFonts w:cstheme="minorHAnsi"/>
        </w:rPr>
        <w:t xml:space="preserve"> </w:t>
      </w:r>
      <w:r w:rsidR="00841396" w:rsidRPr="00F446AC">
        <w:rPr>
          <w:rFonts w:cstheme="minorHAnsi"/>
        </w:rPr>
        <w:t>Narzędziem pozwalającym wybrać operacje</w:t>
      </w:r>
      <w:r w:rsidR="009836F6" w:rsidRPr="00F446AC">
        <w:rPr>
          <w:rFonts w:cstheme="minorHAnsi"/>
        </w:rPr>
        <w:t xml:space="preserve"> najlepiej wpisujące się w realizację LSR</w:t>
      </w:r>
      <w:r w:rsidR="00841396" w:rsidRPr="00F446AC">
        <w:rPr>
          <w:rFonts w:cstheme="minorHAnsi"/>
        </w:rPr>
        <w:t xml:space="preserve"> są kryteria wyboru, które przygotowano tak, aby były obiektywne, przejrzyste, niedyskryminujące, mierzalne, wynikały z diagnozy i były adekwatne do wskaźników.</w:t>
      </w:r>
    </w:p>
    <w:p w:rsidR="00ED3DF2" w:rsidRPr="00F446AC" w:rsidRDefault="00ED3DF2" w:rsidP="000D41DF">
      <w:pPr>
        <w:tabs>
          <w:tab w:val="left" w:pos="0"/>
        </w:tabs>
        <w:spacing w:after="0" w:line="276" w:lineRule="auto"/>
        <w:ind w:firstLine="567"/>
        <w:jc w:val="both"/>
        <w:rPr>
          <w:rFonts w:cstheme="minorHAnsi"/>
        </w:rPr>
      </w:pPr>
      <w:r w:rsidRPr="00F446AC">
        <w:rPr>
          <w:rFonts w:cstheme="minorHAnsi"/>
        </w:rPr>
        <w:t xml:space="preserve">Przyjęte mechanizmy w zakresie zarządzania pokazują zdolność  LGD do realizacji </w:t>
      </w:r>
      <w:r w:rsidR="00726E09" w:rsidRPr="00F446AC">
        <w:rPr>
          <w:rFonts w:cstheme="minorHAnsi"/>
        </w:rPr>
        <w:t xml:space="preserve">strategii poprzez: efektywne uczestnictwo społeczności w przygotowanie LSR (proces szerzej opisany w rozdziale III) reprezentatywność Rady z uwzględnieniem zdiagnozowanych grup interesariuszy, </w:t>
      </w:r>
      <w:r w:rsidR="00FF13FC" w:rsidRPr="00F446AC">
        <w:rPr>
          <w:rFonts w:cstheme="minorHAnsi"/>
        </w:rPr>
        <w:t xml:space="preserve">otwartość na dialog ze społecznością lokalną w trakcie wdrażania, a także poprzez informację zwrotną dla zrealizowanych działań. </w:t>
      </w:r>
    </w:p>
    <w:p w:rsidR="002E2AF3" w:rsidRPr="00F446AC" w:rsidRDefault="002E2AF3" w:rsidP="00C83087">
      <w:pPr>
        <w:tabs>
          <w:tab w:val="left" w:pos="567"/>
        </w:tabs>
        <w:spacing w:after="0" w:line="276" w:lineRule="auto"/>
        <w:jc w:val="both"/>
        <w:rPr>
          <w:rFonts w:cstheme="minorHAnsi"/>
          <w:b/>
        </w:rPr>
      </w:pPr>
      <w:bookmarkStart w:id="7" w:name="zakładka16"/>
      <w:r w:rsidRPr="00F446AC">
        <w:rPr>
          <w:rFonts w:cstheme="minorHAnsi"/>
          <w:b/>
        </w:rPr>
        <w:t xml:space="preserve">1.6 </w:t>
      </w:r>
      <w:r w:rsidR="002F31FF" w:rsidRPr="00F446AC">
        <w:rPr>
          <w:rFonts w:cstheme="minorHAnsi"/>
          <w:b/>
        </w:rPr>
        <w:t>Dokumenty regulujące funkcjonowanie LGD i sposób ich uchwalania</w:t>
      </w:r>
    </w:p>
    <w:bookmarkEnd w:id="7"/>
    <w:p w:rsidR="009B7849" w:rsidRPr="00F446AC" w:rsidRDefault="002E2AF3" w:rsidP="000D41DF">
      <w:pPr>
        <w:tabs>
          <w:tab w:val="left" w:pos="0"/>
        </w:tabs>
        <w:spacing w:after="0" w:line="276" w:lineRule="auto"/>
        <w:ind w:firstLine="567"/>
        <w:jc w:val="both"/>
        <w:rPr>
          <w:rFonts w:cstheme="minorHAnsi"/>
        </w:rPr>
      </w:pPr>
      <w:r w:rsidRPr="00F446AC">
        <w:rPr>
          <w:rFonts w:cstheme="minorHAnsi"/>
        </w:rPr>
        <w:t xml:space="preserve">Podstawowym dokumentem regulującym funkcjonowanie LGD jest Statut Stowarzyszenia Dolina Noteci, który stworzony został w oparciu o Prawo o stowarzyszeniach oraz prawodawstwo dotyczące rozwoju lokalnego kierowanego przez społeczność i prawodawstwo dotyczące rozwoju obszarów wiejskich – zarówno na poziomie europejskim, jak i krajowym. Dokumentami niższego rzędu, które bezwzględnie nie mogą być w swej treści sprzeczne z nadrzędnym Statutem, są regulaminy. Kluczowym jest Regulamin </w:t>
      </w:r>
      <w:r w:rsidR="008E3712" w:rsidRPr="00F446AC">
        <w:rPr>
          <w:rFonts w:cstheme="minorHAnsi"/>
        </w:rPr>
        <w:t>Rady, który przygotow</w:t>
      </w:r>
      <w:r w:rsidR="00863F80" w:rsidRPr="00F446AC">
        <w:rPr>
          <w:rFonts w:cstheme="minorHAnsi"/>
        </w:rPr>
        <w:t>ywany</w:t>
      </w:r>
      <w:r w:rsidR="008E3712" w:rsidRPr="00F446AC">
        <w:rPr>
          <w:rFonts w:cstheme="minorHAnsi"/>
        </w:rPr>
        <w:br/>
      </w:r>
      <w:r w:rsidRPr="00F446AC">
        <w:rPr>
          <w:rFonts w:cstheme="minorHAnsi"/>
        </w:rPr>
        <w:t>z udziałem jej członków, a po uwzględnieniu konstruktywnych uwag zgłoszonych w ramach konsu</w:t>
      </w:r>
      <w:r w:rsidR="00863F80" w:rsidRPr="00F446AC">
        <w:rPr>
          <w:rFonts w:cstheme="minorHAnsi"/>
        </w:rPr>
        <w:t>ltacji społecznych, zatwierdzany</w:t>
      </w:r>
      <w:r w:rsidRPr="00F446AC">
        <w:rPr>
          <w:rFonts w:cstheme="minorHAnsi"/>
        </w:rPr>
        <w:t xml:space="preserve"> przez Walne Zebranie Członków. Regulamin Rady nie powiela treści zawartych w </w:t>
      </w:r>
      <w:r w:rsidR="002D066B" w:rsidRPr="00F446AC">
        <w:rPr>
          <w:rFonts w:cstheme="minorHAnsi"/>
        </w:rPr>
        <w:t xml:space="preserve">zasadach </w:t>
      </w:r>
      <w:r w:rsidRPr="00F446AC">
        <w:rPr>
          <w:rFonts w:cstheme="minorHAnsi"/>
        </w:rPr>
        <w:t>wyboru</w:t>
      </w:r>
      <w:r w:rsidR="002D066B" w:rsidRPr="00F446AC">
        <w:rPr>
          <w:rFonts w:cstheme="minorHAnsi"/>
        </w:rPr>
        <w:t xml:space="preserve"> operacji</w:t>
      </w:r>
      <w:r w:rsidRPr="00F446AC">
        <w:rPr>
          <w:rFonts w:cstheme="minorHAnsi"/>
        </w:rPr>
        <w:t>,</w:t>
      </w:r>
      <w:r w:rsidR="002D066B" w:rsidRPr="00F446AC">
        <w:rPr>
          <w:rFonts w:cstheme="minorHAnsi"/>
        </w:rPr>
        <w:t xml:space="preserve"> </w:t>
      </w:r>
      <w:r w:rsidRPr="00F446AC">
        <w:rPr>
          <w:rFonts w:cstheme="minorHAnsi"/>
        </w:rPr>
        <w:t xml:space="preserve">a jedynie wskazuje na jej stosowanie. Ze względu na transparentność wyboru, procedury będą udostępniane do wiadomości publicznej. Będą one prezentowane i omawiane lub udostępniane do wglądu na spotkaniach informacyjnych i szkoleniach. Podczas </w:t>
      </w:r>
      <w:r w:rsidR="000C460F" w:rsidRPr="00F446AC">
        <w:rPr>
          <w:rFonts w:cstheme="minorHAnsi"/>
        </w:rPr>
        <w:t>prowadzonego doradztwa udzielane będą także</w:t>
      </w:r>
      <w:r w:rsidR="00863F80" w:rsidRPr="00F446AC">
        <w:rPr>
          <w:rFonts w:cstheme="minorHAnsi"/>
        </w:rPr>
        <w:t xml:space="preserve"> informacje</w:t>
      </w:r>
      <w:r w:rsidRPr="00F446AC">
        <w:rPr>
          <w:rFonts w:cstheme="minorHAnsi"/>
        </w:rPr>
        <w:t xml:space="preserve"> na temat regulaminów. Kolejne regulaminy określają zasady działania Walnego Zebrania Członków, Zarządu, Komisji Rewizyjnej i biura LGD. Dokumenty te nie dublują treści zawartych w Statucie, są jedynie ich rozszerzeniem. </w:t>
      </w:r>
    </w:p>
    <w:p w:rsidR="002F2467" w:rsidRPr="00F446AC" w:rsidRDefault="002F2467" w:rsidP="002F2467">
      <w:pPr>
        <w:tabs>
          <w:tab w:val="left" w:pos="567"/>
        </w:tabs>
        <w:spacing w:after="0" w:line="276" w:lineRule="auto"/>
        <w:jc w:val="both"/>
        <w:rPr>
          <w:rFonts w:cstheme="minorHAnsi"/>
        </w:rPr>
      </w:pPr>
      <w:r w:rsidRPr="00F446AC">
        <w:rPr>
          <w:rFonts w:cstheme="minorHAnsi"/>
        </w:rPr>
        <w:tab/>
        <w:t>Ponadto dokumenty, których uchwalanie jest kompetencją Walnego Zebrania Członków, a których aktualizacja jest koniecznością wynikającą z wezwania Samorządu Województwa Wielkopolskiego i tylko w zakresie przez niego wskazanym, mogą być aktualizowane przez Zarząd Stowarzyszenia Dolina Noteci.</w:t>
      </w:r>
    </w:p>
    <w:p w:rsidR="00310834" w:rsidRDefault="002F2467" w:rsidP="00B815E0">
      <w:pPr>
        <w:tabs>
          <w:tab w:val="left" w:pos="567"/>
        </w:tabs>
        <w:spacing w:after="120" w:line="276" w:lineRule="auto"/>
        <w:jc w:val="both"/>
        <w:rPr>
          <w:rFonts w:cstheme="minorHAnsi"/>
        </w:rPr>
      </w:pPr>
      <w:r w:rsidRPr="00F446AC">
        <w:rPr>
          <w:rFonts w:cstheme="minorHAnsi"/>
        </w:rPr>
        <w:t>Poniższa tabela przedstawia dokumenty regulujące działalność LGD.</w:t>
      </w:r>
    </w:p>
    <w:p w:rsidR="00A05DFC" w:rsidRPr="00F446AC" w:rsidRDefault="00A05DFC" w:rsidP="00B815E0">
      <w:pPr>
        <w:tabs>
          <w:tab w:val="left" w:pos="567"/>
        </w:tabs>
        <w:spacing w:after="120" w:line="276" w:lineRule="auto"/>
        <w:jc w:val="both"/>
        <w:rPr>
          <w:rFonts w:cstheme="minorHAnsi"/>
        </w:rPr>
      </w:pPr>
    </w:p>
    <w:p w:rsidR="002E2AF3" w:rsidRPr="00E71CC2" w:rsidRDefault="00CA7C50" w:rsidP="00142AC2">
      <w:pPr>
        <w:tabs>
          <w:tab w:val="left" w:pos="567"/>
        </w:tabs>
        <w:spacing w:after="0" w:line="276" w:lineRule="auto"/>
        <w:jc w:val="both"/>
        <w:rPr>
          <w:rFonts w:cstheme="minorHAnsi"/>
          <w:b/>
          <w:color w:val="7F7F7F" w:themeColor="text1" w:themeTint="80"/>
        </w:rPr>
      </w:pPr>
      <w:r w:rsidRPr="00E71CC2">
        <w:rPr>
          <w:rFonts w:cstheme="minorHAnsi"/>
          <w:b/>
          <w:color w:val="7F7F7F" w:themeColor="text1" w:themeTint="80"/>
        </w:rPr>
        <w:lastRenderedPageBreak/>
        <w:t xml:space="preserve">Tabela 1 </w:t>
      </w:r>
      <w:r w:rsidR="002F2467" w:rsidRPr="00E71CC2">
        <w:rPr>
          <w:rFonts w:cstheme="minorHAnsi"/>
          <w:b/>
          <w:color w:val="7F7F7F" w:themeColor="text1" w:themeTint="80"/>
        </w:rPr>
        <w:t>D</w:t>
      </w:r>
      <w:r w:rsidR="002E2AF3" w:rsidRPr="00E71CC2">
        <w:rPr>
          <w:rFonts w:cstheme="minorHAnsi"/>
          <w:b/>
          <w:color w:val="7F7F7F" w:themeColor="text1" w:themeTint="80"/>
        </w:rPr>
        <w:t>okument</w:t>
      </w:r>
      <w:r w:rsidRPr="00E71CC2">
        <w:rPr>
          <w:rFonts w:cstheme="minorHAnsi"/>
          <w:b/>
          <w:color w:val="7F7F7F" w:themeColor="text1" w:themeTint="80"/>
        </w:rPr>
        <w:t xml:space="preserve">y regulujące działalność LGD </w:t>
      </w:r>
    </w:p>
    <w:tbl>
      <w:tblPr>
        <w:tblStyle w:val="Tabela-Siatka"/>
        <w:tblW w:w="0" w:type="auto"/>
        <w:tblLook w:val="04A0" w:firstRow="1" w:lastRow="0" w:firstColumn="1" w:lastColumn="0" w:noHBand="0" w:noVBand="1"/>
      </w:tblPr>
      <w:tblGrid>
        <w:gridCol w:w="486"/>
        <w:gridCol w:w="1919"/>
        <w:gridCol w:w="4536"/>
        <w:gridCol w:w="3253"/>
      </w:tblGrid>
      <w:tr w:rsidR="009B7849" w:rsidRPr="00F446AC" w:rsidTr="009B24AC">
        <w:trPr>
          <w:trHeight w:val="283"/>
        </w:trPr>
        <w:tc>
          <w:tcPr>
            <w:tcW w:w="486"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Lp.</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Rodzaj dokumentu</w:t>
            </w:r>
          </w:p>
        </w:tc>
        <w:tc>
          <w:tcPr>
            <w:tcW w:w="4536"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Regulowane kwestie</w:t>
            </w:r>
          </w:p>
        </w:tc>
        <w:tc>
          <w:tcPr>
            <w:tcW w:w="3253"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Sposób uchwalania i aktualizacji dokumentów</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1.</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Statut LGD</w:t>
            </w:r>
          </w:p>
        </w:tc>
        <w:tc>
          <w:tcPr>
            <w:tcW w:w="4536" w:type="dxa"/>
          </w:tcPr>
          <w:p w:rsidR="009B7849" w:rsidRPr="00F446AC" w:rsidRDefault="009B7849" w:rsidP="00142AC2">
            <w:pPr>
              <w:tabs>
                <w:tab w:val="left" w:pos="567"/>
              </w:tabs>
              <w:spacing w:line="276" w:lineRule="auto"/>
              <w:jc w:val="both"/>
              <w:rPr>
                <w:rFonts w:cstheme="minorHAnsi"/>
                <w:sz w:val="22"/>
                <w:szCs w:val="22"/>
              </w:rPr>
            </w:pPr>
            <w:r w:rsidRPr="00F446AC">
              <w:rPr>
                <w:rFonts w:cstheme="minorHAnsi"/>
                <w:sz w:val="22"/>
                <w:szCs w:val="22"/>
              </w:rPr>
              <w:t>Nadrzędny dokument regulujący funkcjonowanie LGD, określa zadania oraz strukturę Stowarzyszenia</w:t>
            </w:r>
            <w:r w:rsidR="00CA7C50"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2.</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Walnego Zebrania Członków</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kwestie zwoływania posiedzeń WZC, prowadzenia głosowania, podejmowania uchwał oraz prowadzenia dokumentacji WZC</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3.</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Zarządu</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O</w:t>
            </w:r>
            <w:r w:rsidR="009B7849" w:rsidRPr="00F446AC">
              <w:rPr>
                <w:rFonts w:cstheme="minorHAnsi"/>
                <w:sz w:val="22"/>
                <w:szCs w:val="22"/>
              </w:rPr>
              <w:t>kreśla zadania, organizację pracy Zarządu, zasady prowadzenia dokumentacji itp.</w:t>
            </w:r>
          </w:p>
        </w:tc>
        <w:tc>
          <w:tcPr>
            <w:tcW w:w="3253" w:type="dxa"/>
          </w:tcPr>
          <w:p w:rsidR="009B7849" w:rsidRPr="00F446AC" w:rsidRDefault="00CA7C50" w:rsidP="00CD27E4">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4.</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Komisji Rewizyjnej</w:t>
            </w:r>
          </w:p>
        </w:tc>
        <w:tc>
          <w:tcPr>
            <w:tcW w:w="4536" w:type="dxa"/>
          </w:tcPr>
          <w:p w:rsidR="009B7849" w:rsidRPr="00F446AC" w:rsidRDefault="00CA7C50" w:rsidP="001E6F04">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zasady zwoływania posiedzeń Komisji, zadania Komisji oraz sposób prowadzenia dokumentacji</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5.</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Rady</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prace organu decyzyjnego oraz zawiera podstawowe mechanizmy wyboru operacji do dofinansowania oraz sposób prowadzenia dokumentacji</w:t>
            </w:r>
            <w:r w:rsidRPr="00F446AC">
              <w:rPr>
                <w:rFonts w:cstheme="minorHAnsi"/>
                <w:sz w:val="22"/>
                <w:szCs w:val="22"/>
              </w:rPr>
              <w:t>.</w:t>
            </w:r>
          </w:p>
        </w:tc>
        <w:tc>
          <w:tcPr>
            <w:tcW w:w="3253" w:type="dxa"/>
          </w:tcPr>
          <w:p w:rsidR="00111804" w:rsidRDefault="00CA7C50" w:rsidP="00142AC2">
            <w:pPr>
              <w:tabs>
                <w:tab w:val="left" w:pos="567"/>
              </w:tabs>
              <w:spacing w:line="276" w:lineRule="auto"/>
              <w:jc w:val="both"/>
              <w:rPr>
                <w:rFonts w:cstheme="minorHAnsi"/>
                <w:color w:val="FF0000"/>
                <w:sz w:val="22"/>
                <w:szCs w:val="22"/>
              </w:rPr>
            </w:pPr>
            <w:r w:rsidRPr="00F446AC">
              <w:rPr>
                <w:rFonts w:cstheme="minorHAnsi"/>
                <w:sz w:val="22"/>
                <w:szCs w:val="22"/>
              </w:rPr>
              <w:t>U</w:t>
            </w:r>
            <w:r w:rsidR="009B7849" w:rsidRPr="00F446AC">
              <w:rPr>
                <w:rFonts w:cstheme="minorHAnsi"/>
                <w:sz w:val="22"/>
                <w:szCs w:val="22"/>
              </w:rPr>
              <w:t xml:space="preserve">chwalany i aktualizowany przez </w:t>
            </w:r>
          </w:p>
          <w:p w:rsidR="009B7849" w:rsidRPr="00FD02FB" w:rsidRDefault="00111804" w:rsidP="00142AC2">
            <w:pPr>
              <w:tabs>
                <w:tab w:val="left" w:pos="567"/>
              </w:tabs>
              <w:spacing w:line="276" w:lineRule="auto"/>
              <w:jc w:val="both"/>
              <w:rPr>
                <w:rFonts w:cstheme="minorHAnsi"/>
                <w:sz w:val="22"/>
                <w:szCs w:val="22"/>
              </w:rPr>
            </w:pPr>
            <w:r w:rsidRPr="00FD02FB">
              <w:rPr>
                <w:rFonts w:cstheme="minorHAnsi"/>
                <w:sz w:val="22"/>
                <w:szCs w:val="22"/>
              </w:rPr>
              <w:t>Zarząd Stowarzyszenia</w:t>
            </w:r>
            <w:r w:rsidR="00CA7C50" w:rsidRPr="00FD02FB">
              <w:rPr>
                <w:rFonts w:cstheme="minorHAnsi"/>
                <w:sz w:val="22"/>
                <w:szCs w:val="22"/>
              </w:rPr>
              <w:t>.</w:t>
            </w:r>
          </w:p>
          <w:p w:rsidR="00F6489F" w:rsidRPr="00F6489F" w:rsidRDefault="00F6489F" w:rsidP="00142AC2">
            <w:pPr>
              <w:tabs>
                <w:tab w:val="left" w:pos="567"/>
              </w:tabs>
              <w:spacing w:line="276" w:lineRule="auto"/>
              <w:jc w:val="both"/>
              <w:rPr>
                <w:rFonts w:cstheme="minorHAnsi"/>
                <w:i/>
                <w:sz w:val="22"/>
                <w:szCs w:val="22"/>
              </w:rPr>
            </w:pP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6.</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Biura</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pracę biura LGD, ramowy zakres działania i kompetencji biura i służb księgowo-finansowych Stowarzyszenia oraz inne postanowienia związane z działalnością biura Stowarzyszenia</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Zarząd Stowarzyszenia</w:t>
            </w:r>
            <w:r w:rsidRPr="00F446AC">
              <w:rPr>
                <w:rFonts w:cstheme="minorHAnsi"/>
                <w:sz w:val="22"/>
                <w:szCs w:val="22"/>
              </w:rPr>
              <w:t>.</w:t>
            </w:r>
          </w:p>
        </w:tc>
      </w:tr>
      <w:tr w:rsidR="00342694" w:rsidRPr="00F446AC" w:rsidTr="009B24AC">
        <w:tc>
          <w:tcPr>
            <w:tcW w:w="486" w:type="dxa"/>
            <w:shd w:val="clear" w:color="auto" w:fill="A8D08D" w:themeFill="accent6" w:themeFillTint="99"/>
            <w:vAlign w:val="center"/>
          </w:tcPr>
          <w:p w:rsidR="00342694" w:rsidRPr="00F446AC" w:rsidRDefault="00342694" w:rsidP="00142AC2">
            <w:pPr>
              <w:tabs>
                <w:tab w:val="left" w:pos="567"/>
              </w:tabs>
              <w:spacing w:line="276" w:lineRule="auto"/>
              <w:rPr>
                <w:rFonts w:cstheme="minorHAnsi"/>
                <w:b/>
                <w:sz w:val="22"/>
                <w:szCs w:val="22"/>
              </w:rPr>
            </w:pPr>
            <w:r w:rsidRPr="00F446AC">
              <w:rPr>
                <w:rFonts w:cstheme="minorHAnsi"/>
                <w:b/>
                <w:sz w:val="22"/>
                <w:szCs w:val="22"/>
              </w:rPr>
              <w:t>7.</w:t>
            </w:r>
          </w:p>
        </w:tc>
        <w:tc>
          <w:tcPr>
            <w:tcW w:w="1919" w:type="dxa"/>
            <w:shd w:val="clear" w:color="auto" w:fill="A8D08D" w:themeFill="accent6" w:themeFillTint="99"/>
            <w:vAlign w:val="center"/>
          </w:tcPr>
          <w:p w:rsidR="00342694" w:rsidRPr="00F446AC" w:rsidRDefault="00342694" w:rsidP="00142AC2">
            <w:pPr>
              <w:tabs>
                <w:tab w:val="left" w:pos="567"/>
              </w:tabs>
              <w:spacing w:line="276" w:lineRule="auto"/>
              <w:rPr>
                <w:rFonts w:cstheme="minorHAnsi"/>
                <w:b/>
                <w:sz w:val="22"/>
                <w:szCs w:val="22"/>
              </w:rPr>
            </w:pPr>
            <w:r w:rsidRPr="00F446AC">
              <w:rPr>
                <w:rFonts w:cstheme="minorHAnsi"/>
                <w:b/>
                <w:sz w:val="22"/>
                <w:szCs w:val="22"/>
              </w:rPr>
              <w:t>Inne</w:t>
            </w:r>
          </w:p>
        </w:tc>
        <w:tc>
          <w:tcPr>
            <w:tcW w:w="4536" w:type="dxa"/>
          </w:tcPr>
          <w:p w:rsidR="00342694" w:rsidRPr="00F446AC" w:rsidRDefault="00342694" w:rsidP="00BC1A21">
            <w:pPr>
              <w:tabs>
                <w:tab w:val="left" w:pos="567"/>
              </w:tabs>
              <w:spacing w:line="276" w:lineRule="auto"/>
              <w:jc w:val="both"/>
              <w:rPr>
                <w:rFonts w:cstheme="minorHAnsi"/>
                <w:sz w:val="22"/>
                <w:szCs w:val="22"/>
              </w:rPr>
            </w:pPr>
            <w:r w:rsidRPr="00F446AC">
              <w:rPr>
                <w:rFonts w:cstheme="minorHAnsi"/>
                <w:sz w:val="22"/>
                <w:szCs w:val="22"/>
              </w:rPr>
              <w:t>Polityka bezpieczeństwa, Polityka Rachunkowości,  Procedura Ewaluacji i Monitoringu.</w:t>
            </w:r>
          </w:p>
        </w:tc>
        <w:tc>
          <w:tcPr>
            <w:tcW w:w="3253" w:type="dxa"/>
          </w:tcPr>
          <w:p w:rsidR="00342694" w:rsidRPr="00F446AC" w:rsidRDefault="00342694" w:rsidP="00142AC2">
            <w:pPr>
              <w:tabs>
                <w:tab w:val="left" w:pos="567"/>
              </w:tabs>
              <w:spacing w:line="276" w:lineRule="auto"/>
              <w:jc w:val="both"/>
              <w:rPr>
                <w:rFonts w:cstheme="minorHAnsi"/>
                <w:sz w:val="22"/>
                <w:szCs w:val="22"/>
              </w:rPr>
            </w:pPr>
            <w:r w:rsidRPr="00F446AC">
              <w:rPr>
                <w:rFonts w:cstheme="minorHAnsi"/>
                <w:sz w:val="22"/>
                <w:szCs w:val="22"/>
              </w:rPr>
              <w:t>Uchwalany i aktualizowany przez Zarząd Stowarzyszenia.</w:t>
            </w:r>
          </w:p>
        </w:tc>
      </w:tr>
    </w:tbl>
    <w:p w:rsidR="00C83087" w:rsidRPr="00F446AC" w:rsidRDefault="00C83087" w:rsidP="00C83087">
      <w:pPr>
        <w:tabs>
          <w:tab w:val="left" w:pos="567"/>
        </w:tabs>
        <w:spacing w:after="0" w:line="276" w:lineRule="auto"/>
        <w:jc w:val="both"/>
        <w:rPr>
          <w:rFonts w:cstheme="minorHAnsi"/>
        </w:rPr>
      </w:pPr>
    </w:p>
    <w:p w:rsidR="004071AD" w:rsidRPr="00F446AC" w:rsidRDefault="00F92E9C" w:rsidP="00C83087">
      <w:pPr>
        <w:tabs>
          <w:tab w:val="left" w:pos="567"/>
        </w:tabs>
        <w:spacing w:after="0" w:line="276" w:lineRule="auto"/>
        <w:jc w:val="both"/>
        <w:rPr>
          <w:rFonts w:cstheme="minorHAnsi"/>
          <w:b/>
        </w:rPr>
      </w:pPr>
      <w:r w:rsidRPr="00F446AC">
        <w:rPr>
          <w:rFonts w:cstheme="minorHAnsi"/>
          <w:b/>
        </w:rPr>
        <w:t>WIEDZA I DOŚWIADCZENIE OSÓB ZAANGAŻOWANYCH W OPRACOWANIE I  REALIZACJĘ LSR</w:t>
      </w:r>
    </w:p>
    <w:p w:rsidR="00C83087" w:rsidRPr="00F446AC" w:rsidRDefault="00F92E9C" w:rsidP="00C83087">
      <w:pPr>
        <w:tabs>
          <w:tab w:val="left" w:pos="567"/>
        </w:tabs>
        <w:spacing w:after="0" w:line="276" w:lineRule="auto"/>
        <w:jc w:val="both"/>
        <w:rPr>
          <w:rFonts w:cstheme="minorHAnsi"/>
        </w:rPr>
      </w:pPr>
      <w:r w:rsidRPr="00F446AC">
        <w:rPr>
          <w:rFonts w:cstheme="minorHAnsi"/>
        </w:rPr>
        <w:t>Osoby zaangażowane w opracowanie i realizację LSR posiadają niezbędną wiedzę</w:t>
      </w:r>
      <w:r w:rsidR="008E3712" w:rsidRPr="00F446AC">
        <w:rPr>
          <w:rFonts w:cstheme="minorHAnsi"/>
        </w:rPr>
        <w:t xml:space="preserve"> oraz kwalifikacje do wdrażania</w:t>
      </w:r>
      <w:r w:rsidR="008E3712" w:rsidRPr="00F446AC">
        <w:rPr>
          <w:rFonts w:cstheme="minorHAnsi"/>
        </w:rPr>
        <w:br/>
      </w:r>
      <w:r w:rsidRPr="00F446AC">
        <w:rPr>
          <w:rFonts w:cstheme="minorHAnsi"/>
        </w:rPr>
        <w:t>i aktualizacji dokumentów strategicznych o zasięgu lokalnym, a zadania powierzone pracownikom biura, jak i zakres ich obowiązków są ściśle określone w Regulaminie Biura. Zostały wyznaczone zadan</w:t>
      </w:r>
      <w:r w:rsidR="008E3712" w:rsidRPr="00F446AC">
        <w:rPr>
          <w:rFonts w:cstheme="minorHAnsi"/>
        </w:rPr>
        <w:t>ia w zakresie animacji lokalnej</w:t>
      </w:r>
      <w:r w:rsidR="008E3712" w:rsidRPr="00F446AC">
        <w:rPr>
          <w:rFonts w:cstheme="minorHAnsi"/>
        </w:rPr>
        <w:br/>
      </w:r>
      <w:r w:rsidRPr="00F446AC">
        <w:rPr>
          <w:rFonts w:cstheme="minorHAnsi"/>
        </w:rPr>
        <w:t xml:space="preserve">i współpracy wraz ze sposobem ich pomiaru (opisane w Planie komunikacji), a plan szkoleń zarówno pracowników biura, jak i </w:t>
      </w:r>
      <w:r w:rsidR="00342F22">
        <w:rPr>
          <w:rFonts w:cstheme="minorHAnsi"/>
        </w:rPr>
        <w:t>O</w:t>
      </w:r>
      <w:r w:rsidRPr="00F446AC">
        <w:rPr>
          <w:rFonts w:cstheme="minorHAnsi"/>
        </w:rPr>
        <w:t xml:space="preserve">rganu </w:t>
      </w:r>
      <w:r w:rsidR="00342F22">
        <w:rPr>
          <w:rFonts w:cstheme="minorHAnsi"/>
        </w:rPr>
        <w:t>D</w:t>
      </w:r>
      <w:r w:rsidRPr="00F446AC">
        <w:rPr>
          <w:rFonts w:cstheme="minorHAnsi"/>
        </w:rPr>
        <w:t>ecyzyjnego został szczegółowo opisany w Planie szkoleń.</w:t>
      </w:r>
      <w:r w:rsidR="00537CDE" w:rsidRPr="00F446AC">
        <w:rPr>
          <w:rFonts w:cstheme="minorHAnsi"/>
        </w:rPr>
        <w:t xml:space="preserve"> </w:t>
      </w:r>
    </w:p>
    <w:p w:rsidR="00537CDE" w:rsidRPr="00F446AC" w:rsidRDefault="00537CDE" w:rsidP="00C83087">
      <w:pPr>
        <w:tabs>
          <w:tab w:val="left" w:pos="567"/>
        </w:tabs>
        <w:spacing w:after="0" w:line="276" w:lineRule="auto"/>
        <w:jc w:val="both"/>
        <w:rPr>
          <w:rFonts w:cstheme="minorHAnsi"/>
        </w:rPr>
      </w:pPr>
      <w:r w:rsidRPr="00F446AC">
        <w:rPr>
          <w:rFonts w:cstheme="minorHAnsi"/>
        </w:rPr>
        <w:t>LGD organizuje swoje struktury wewnętrzne dotyczące pracowników biura poprzez:</w:t>
      </w:r>
    </w:p>
    <w:p w:rsidR="00537CDE" w:rsidRPr="00F446AC" w:rsidRDefault="00537CDE" w:rsidP="00FE61B5">
      <w:pPr>
        <w:pStyle w:val="Akapitzlist"/>
        <w:numPr>
          <w:ilvl w:val="0"/>
          <w:numId w:val="26"/>
        </w:numPr>
        <w:tabs>
          <w:tab w:val="left" w:pos="567"/>
        </w:tabs>
        <w:spacing w:after="100" w:afterAutospacing="1" w:line="276" w:lineRule="auto"/>
        <w:ind w:left="567"/>
        <w:jc w:val="both"/>
        <w:rPr>
          <w:rFonts w:cstheme="minorHAnsi"/>
        </w:rPr>
      </w:pPr>
      <w:r w:rsidRPr="00F446AC">
        <w:rPr>
          <w:rFonts w:cstheme="minorHAnsi"/>
        </w:rPr>
        <w:t xml:space="preserve">Procedurę zatrudniania i opis stanowisk </w:t>
      </w:r>
      <w:r w:rsidR="001E6F04" w:rsidRPr="00F446AC">
        <w:rPr>
          <w:rFonts w:cstheme="minorHAnsi"/>
        </w:rPr>
        <w:t>-</w:t>
      </w:r>
      <w:r w:rsidRPr="00F446AC">
        <w:rPr>
          <w:rFonts w:cstheme="minorHAnsi"/>
        </w:rPr>
        <w:t xml:space="preserve"> dokument uchwalany i aktualizow</w:t>
      </w:r>
      <w:r w:rsidR="00C83087" w:rsidRPr="00F446AC">
        <w:rPr>
          <w:rFonts w:cstheme="minorHAnsi"/>
        </w:rPr>
        <w:t xml:space="preserve">any przez Zarząd Stowarzyszenia, który </w:t>
      </w:r>
      <w:r w:rsidRPr="00F446AC">
        <w:rPr>
          <w:rFonts w:cstheme="minorHAnsi"/>
        </w:rPr>
        <w:t xml:space="preserve">reguluje </w:t>
      </w:r>
      <w:r w:rsidR="007D45B0" w:rsidRPr="00F446AC">
        <w:rPr>
          <w:rFonts w:cstheme="minorHAnsi"/>
        </w:rPr>
        <w:t xml:space="preserve">proces zatrudnienia i </w:t>
      </w:r>
      <w:r w:rsidRPr="00F446AC">
        <w:rPr>
          <w:rFonts w:cstheme="minorHAnsi"/>
        </w:rPr>
        <w:t>kwestie wymagań dotyczących kwalifikacji nowo przyjętych pracowników</w:t>
      </w:r>
      <w:r w:rsidR="00CA7C50" w:rsidRPr="00F446AC">
        <w:rPr>
          <w:rFonts w:cstheme="minorHAnsi"/>
        </w:rPr>
        <w:t xml:space="preserve"> </w:t>
      </w:r>
      <w:r w:rsidRPr="00F446AC">
        <w:rPr>
          <w:rFonts w:cstheme="minorHAnsi"/>
        </w:rPr>
        <w:t xml:space="preserve">oraz opis obowiązków </w:t>
      </w:r>
      <w:r w:rsidR="007D45B0" w:rsidRPr="00F446AC">
        <w:rPr>
          <w:rFonts w:cstheme="minorHAnsi"/>
        </w:rPr>
        <w:t>na danym stanowisku oraz strukturę organizacyjną biura;</w:t>
      </w:r>
    </w:p>
    <w:p w:rsidR="00C83087" w:rsidRPr="00F446AC" w:rsidRDefault="007D45B0" w:rsidP="00FE61B5">
      <w:pPr>
        <w:pStyle w:val="Akapitzlist"/>
        <w:numPr>
          <w:ilvl w:val="0"/>
          <w:numId w:val="26"/>
        </w:numPr>
        <w:tabs>
          <w:tab w:val="left" w:pos="567"/>
        </w:tabs>
        <w:spacing w:after="0" w:line="276" w:lineRule="auto"/>
        <w:ind w:left="567"/>
        <w:jc w:val="both"/>
        <w:rPr>
          <w:rFonts w:cstheme="minorHAnsi"/>
        </w:rPr>
      </w:pPr>
      <w:r w:rsidRPr="00F446AC">
        <w:rPr>
          <w:rFonts w:cstheme="minorHAnsi"/>
        </w:rPr>
        <w:t xml:space="preserve">Regulamin wynagradzania pracowników Biura LGD </w:t>
      </w:r>
      <w:r w:rsidR="001E6F04" w:rsidRPr="00F446AC">
        <w:rPr>
          <w:rFonts w:cstheme="minorHAnsi"/>
        </w:rPr>
        <w:t>-</w:t>
      </w:r>
      <w:r w:rsidRPr="00F446AC">
        <w:rPr>
          <w:rFonts w:cstheme="minorHAnsi"/>
        </w:rPr>
        <w:t xml:space="preserve"> dokument uchwalany i aktualizowany przez Zarząd Stowarzyszenia </w:t>
      </w:r>
      <w:r w:rsidR="008C7434">
        <w:rPr>
          <w:rFonts w:cstheme="minorHAnsi"/>
        </w:rPr>
        <w:t>-</w:t>
      </w:r>
      <w:r w:rsidRPr="00F446AC">
        <w:rPr>
          <w:rFonts w:cstheme="minorHAnsi"/>
        </w:rPr>
        <w:t xml:space="preserve"> reguluje zasady i wysokość wynagradzania</w:t>
      </w:r>
      <w:r w:rsidR="00BD266E" w:rsidRPr="00F446AC">
        <w:rPr>
          <w:rFonts w:cstheme="minorHAnsi"/>
        </w:rPr>
        <w:t>.</w:t>
      </w:r>
    </w:p>
    <w:p w:rsidR="00197E6A" w:rsidRDefault="00BD266E" w:rsidP="00C83087">
      <w:pPr>
        <w:tabs>
          <w:tab w:val="left" w:pos="567"/>
        </w:tabs>
        <w:spacing w:after="0" w:line="276" w:lineRule="auto"/>
        <w:jc w:val="both"/>
        <w:rPr>
          <w:rFonts w:cstheme="minorHAnsi"/>
        </w:rPr>
      </w:pPr>
      <w:r w:rsidRPr="00F446AC">
        <w:rPr>
          <w:rFonts w:cstheme="minorHAnsi"/>
        </w:rPr>
        <w:t>Dzięki przyjętym dokumentom zapewnione są odpowiednie kwalifikacje ekonomiczne i administracyjne niezbędne do gospodarowania środkami publicznymi. Na potrzeby zmieniających się  wyzwań stojących przed pracownikami LGD, szkolenia wewnętrzne i zewnętrzne  (także online) odbywają się w trybie ciągłym przy wykorzystaniu ofert szkoleniowych różnych or</w:t>
      </w:r>
      <w:r w:rsidR="00B330B5" w:rsidRPr="00F446AC">
        <w:rPr>
          <w:rFonts w:cstheme="minorHAnsi"/>
        </w:rPr>
        <w:t>g</w:t>
      </w:r>
      <w:r w:rsidRPr="00F446AC">
        <w:rPr>
          <w:rFonts w:cstheme="minorHAnsi"/>
        </w:rPr>
        <w:t>anizacji</w:t>
      </w:r>
      <w:r w:rsidR="00B330B5" w:rsidRPr="00F446AC">
        <w:rPr>
          <w:rFonts w:cstheme="minorHAnsi"/>
        </w:rPr>
        <w:t xml:space="preserve">, urzędów, firm, członków </w:t>
      </w:r>
      <w:r w:rsidR="00B62E0B" w:rsidRPr="00FD02FB">
        <w:rPr>
          <w:rFonts w:cstheme="minorHAnsi"/>
        </w:rPr>
        <w:t>S</w:t>
      </w:r>
      <w:r w:rsidR="00B330B5" w:rsidRPr="00F446AC">
        <w:rPr>
          <w:rFonts w:cstheme="minorHAnsi"/>
        </w:rPr>
        <w:t>towarzyszenia.</w:t>
      </w:r>
    </w:p>
    <w:p w:rsidR="00A05DFC" w:rsidRDefault="00A05DFC" w:rsidP="00C83087">
      <w:pPr>
        <w:tabs>
          <w:tab w:val="left" w:pos="567"/>
        </w:tabs>
        <w:spacing w:after="0" w:line="276" w:lineRule="auto"/>
        <w:jc w:val="both"/>
        <w:rPr>
          <w:rFonts w:cstheme="minorHAnsi"/>
        </w:rPr>
      </w:pPr>
    </w:p>
    <w:p w:rsidR="00A05DFC" w:rsidRDefault="00A05DFC" w:rsidP="00C83087">
      <w:pPr>
        <w:tabs>
          <w:tab w:val="left" w:pos="567"/>
        </w:tabs>
        <w:spacing w:after="0" w:line="276" w:lineRule="auto"/>
        <w:jc w:val="both"/>
        <w:rPr>
          <w:rFonts w:cstheme="minorHAnsi"/>
        </w:rPr>
      </w:pPr>
    </w:p>
    <w:p w:rsidR="00A05DFC" w:rsidRDefault="00A05DFC" w:rsidP="00C83087">
      <w:pPr>
        <w:tabs>
          <w:tab w:val="left" w:pos="567"/>
        </w:tabs>
        <w:spacing w:after="0" w:line="276" w:lineRule="auto"/>
        <w:jc w:val="both"/>
        <w:rPr>
          <w:rFonts w:cstheme="minorHAnsi"/>
        </w:rPr>
      </w:pPr>
    </w:p>
    <w:p w:rsidR="00A05DFC" w:rsidRPr="00F446AC" w:rsidRDefault="00A05DFC" w:rsidP="00C83087">
      <w:pPr>
        <w:tabs>
          <w:tab w:val="left" w:pos="567"/>
        </w:tabs>
        <w:spacing w:after="0" w:line="276" w:lineRule="auto"/>
        <w:jc w:val="both"/>
        <w:rPr>
          <w:rFonts w:cstheme="minorHAnsi"/>
        </w:rPr>
      </w:pPr>
    </w:p>
    <w:p w:rsidR="003A2C98" w:rsidRPr="00F446AC" w:rsidRDefault="003A2C98" w:rsidP="00142AC2">
      <w:pPr>
        <w:pBdr>
          <w:bottom w:val="single" w:sz="6" w:space="1" w:color="auto"/>
        </w:pBdr>
        <w:spacing w:after="0" w:line="276" w:lineRule="auto"/>
        <w:jc w:val="both"/>
        <w:rPr>
          <w:rFonts w:ascii="Times New Roman" w:hAnsi="Times New Roman" w:cs="Times New Roman"/>
        </w:rPr>
      </w:pPr>
    </w:p>
    <w:p w:rsidR="003A2C98" w:rsidRPr="00734D50" w:rsidRDefault="003A2C98" w:rsidP="00F30D27">
      <w:pPr>
        <w:spacing w:after="0" w:line="276" w:lineRule="auto"/>
        <w:jc w:val="center"/>
        <w:rPr>
          <w:rFonts w:cstheme="minorHAnsi"/>
          <w:b/>
          <w:color w:val="538135" w:themeColor="accent6" w:themeShade="BF"/>
        </w:rPr>
      </w:pPr>
      <w:bookmarkStart w:id="8" w:name="zakładka20"/>
      <w:r w:rsidRPr="00734D50">
        <w:rPr>
          <w:rFonts w:cstheme="minorHAnsi"/>
          <w:b/>
          <w:color w:val="538135" w:themeColor="accent6" w:themeShade="BF"/>
        </w:rPr>
        <w:t>ROZDZIAŁ II</w:t>
      </w:r>
    </w:p>
    <w:bookmarkEnd w:id="8"/>
    <w:p w:rsidR="003A2C98" w:rsidRPr="00734D50" w:rsidRDefault="003A2C98" w:rsidP="00142AC2">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CHARAKTERYSTYKA OBSZARU I LUDNOŚCI OBJĘTEJ WDRAŻANIEM LSR</w:t>
      </w:r>
    </w:p>
    <w:p w:rsidR="003A2C98" w:rsidRPr="00F446AC" w:rsidRDefault="003A2C98" w:rsidP="00C83087">
      <w:pPr>
        <w:spacing w:after="0" w:line="276" w:lineRule="auto"/>
        <w:jc w:val="both"/>
        <w:rPr>
          <w:rFonts w:cstheme="minorHAnsi"/>
          <w:b/>
          <w:strike/>
        </w:rPr>
      </w:pPr>
    </w:p>
    <w:p w:rsidR="003A2C98" w:rsidRPr="00F446AC" w:rsidRDefault="003A2C98" w:rsidP="00FE61B5">
      <w:pPr>
        <w:pStyle w:val="Akapitzlist"/>
        <w:numPr>
          <w:ilvl w:val="1"/>
          <w:numId w:val="2"/>
        </w:numPr>
        <w:spacing w:after="0" w:line="276" w:lineRule="auto"/>
        <w:jc w:val="both"/>
        <w:rPr>
          <w:rFonts w:cstheme="minorHAnsi"/>
          <w:b/>
          <w:strike/>
        </w:rPr>
      </w:pPr>
      <w:bookmarkStart w:id="9" w:name="zakładka21"/>
      <w:r w:rsidRPr="00F446AC">
        <w:rPr>
          <w:rFonts w:cstheme="minorHAnsi"/>
          <w:b/>
        </w:rPr>
        <w:t>Zwięzły opis obszaru objętego LSR</w:t>
      </w:r>
    </w:p>
    <w:bookmarkEnd w:id="9"/>
    <w:p w:rsidR="003A2C98" w:rsidRPr="00F446AC" w:rsidRDefault="003A2C98" w:rsidP="000D41DF">
      <w:pPr>
        <w:pStyle w:val="Akapitzlist"/>
        <w:spacing w:line="276" w:lineRule="auto"/>
        <w:ind w:left="0" w:firstLine="567"/>
        <w:jc w:val="both"/>
        <w:rPr>
          <w:rFonts w:cstheme="minorHAnsi"/>
        </w:rPr>
      </w:pPr>
      <w:r w:rsidRPr="00F446AC">
        <w:rPr>
          <w:rFonts w:cstheme="minorHAnsi"/>
        </w:rPr>
        <w:t>Zasięg terytorialny wdrażania LSR związany jest ze szczególnym i specyficznym położeniem: po części wewnątrz, a po części na południowym skraju Pradoliny Toruńsko-Eberswaldzkiej, środkiem której płynie Noteć, otoczona dolinnymi łąkami o bogatej szacie roślinnej.</w:t>
      </w:r>
    </w:p>
    <w:p w:rsidR="003A2C98" w:rsidRPr="00F446AC" w:rsidRDefault="003A2C98" w:rsidP="00C406A0">
      <w:pPr>
        <w:pStyle w:val="Akapitzlist"/>
        <w:spacing w:after="0" w:line="276" w:lineRule="auto"/>
        <w:ind w:left="0"/>
        <w:jc w:val="both"/>
        <w:rPr>
          <w:rFonts w:cstheme="minorHAnsi"/>
        </w:rPr>
      </w:pPr>
      <w:r w:rsidRPr="00F446AC">
        <w:rPr>
          <w:rFonts w:cstheme="minorHAnsi"/>
        </w:rPr>
        <w:t>Wyróżniające ten region cechy przestrzenne, geograficzne, przyrodnicze, historyczne i kulturowe, z którymi identyfikują się mieszkańcy, decydują o lokalnej tożsamości oraz więzach łączących ludzi i poszczególne miejscowości. Określa to z góry specyfikę i spójność obszaru nie tylko przestrzenno-geograficzną, ale też społeczno</w:t>
      </w:r>
      <w:r w:rsidR="001E6F04" w:rsidRPr="00F446AC">
        <w:rPr>
          <w:rFonts w:cstheme="minorHAnsi"/>
        </w:rPr>
        <w:t>-</w:t>
      </w:r>
      <w:r w:rsidRPr="00F446AC">
        <w:rPr>
          <w:rFonts w:cstheme="minorHAnsi"/>
        </w:rPr>
        <w:t>kulturową, utrwaloną historycznie. W dalszej części tego rozdziału zostaną przedstawione wszystkie uwarunkowania w kontekście uzasadnienia specyfiki i spójności.</w:t>
      </w:r>
    </w:p>
    <w:p w:rsidR="003A2C98" w:rsidRPr="00F446AC" w:rsidRDefault="003A2C98" w:rsidP="00C406A0">
      <w:pPr>
        <w:pStyle w:val="Akapitzlist"/>
        <w:spacing w:after="0" w:line="276" w:lineRule="auto"/>
        <w:ind w:left="0"/>
        <w:jc w:val="both"/>
        <w:rPr>
          <w:rFonts w:cstheme="minorHAnsi"/>
          <w:b/>
        </w:rPr>
      </w:pPr>
      <w:r w:rsidRPr="00F446AC">
        <w:rPr>
          <w:rFonts w:cstheme="minorHAnsi"/>
          <w:b/>
        </w:rPr>
        <w:t xml:space="preserve">Poniższa tabela wskazuje, iż </w:t>
      </w:r>
      <w:r w:rsidR="00CD27E4" w:rsidRPr="00F446AC">
        <w:rPr>
          <w:rFonts w:cstheme="minorHAnsi"/>
          <w:b/>
        </w:rPr>
        <w:t xml:space="preserve">na dzień 31.12.2020 r. </w:t>
      </w:r>
      <w:r w:rsidRPr="00F446AC">
        <w:rPr>
          <w:rFonts w:cstheme="minorHAnsi"/>
          <w:b/>
        </w:rPr>
        <w:t xml:space="preserve">obszar objęty LSR jest zamieszkany przez 39 832 mieszkańców, </w:t>
      </w:r>
      <w:r w:rsidR="001E6F04" w:rsidRPr="00F446AC">
        <w:rPr>
          <w:rFonts w:cstheme="minorHAnsi"/>
          <w:b/>
        </w:rPr>
        <w:t xml:space="preserve">mieszcząc się w przedziale </w:t>
      </w:r>
      <w:r w:rsidRPr="00F446AC">
        <w:rPr>
          <w:rFonts w:cstheme="minorHAnsi"/>
          <w:b/>
        </w:rPr>
        <w:t xml:space="preserve"> poniżej 150 tysięcy i powyżej 30 tysięcy mieszkańców, co stanowi o kwalifikowalności obszaru do ubiegania się o środki z Europejskiego Funduszu Rolnego na rzecz Rozwoju Obszarów Wiejskich. Obszar Stowarzyszenia </w:t>
      </w:r>
      <w:r w:rsidR="005F0754">
        <w:rPr>
          <w:rFonts w:cstheme="minorHAnsi"/>
          <w:b/>
        </w:rPr>
        <w:t>„</w:t>
      </w:r>
      <w:r w:rsidRPr="00F446AC">
        <w:rPr>
          <w:rFonts w:cstheme="minorHAnsi"/>
          <w:b/>
        </w:rPr>
        <w:t>Doliny Noteci</w:t>
      </w:r>
      <w:r w:rsidR="005F0754">
        <w:rPr>
          <w:rFonts w:cstheme="minorHAnsi"/>
          <w:b/>
        </w:rPr>
        <w:t>”</w:t>
      </w:r>
      <w:r w:rsidRPr="00F446AC">
        <w:rPr>
          <w:rFonts w:cstheme="minorHAnsi"/>
          <w:b/>
        </w:rPr>
        <w:t xml:space="preserve"> tworzą </w:t>
      </w:r>
      <w:r w:rsidR="00CD27E4" w:rsidRPr="00F446AC">
        <w:rPr>
          <w:rFonts w:cstheme="minorHAnsi"/>
          <w:b/>
        </w:rPr>
        <w:t>dwie</w:t>
      </w:r>
      <w:r w:rsidRPr="00F446AC">
        <w:rPr>
          <w:rFonts w:cstheme="minorHAnsi"/>
          <w:b/>
        </w:rPr>
        <w:t xml:space="preserve"> gminy wiejskie</w:t>
      </w:r>
      <w:r w:rsidR="00CD27E4" w:rsidRPr="00F446AC">
        <w:rPr>
          <w:rFonts w:cstheme="minorHAnsi"/>
          <w:b/>
        </w:rPr>
        <w:t xml:space="preserve">, jedna miejsko-wiejska </w:t>
      </w:r>
      <w:r w:rsidRPr="00F446AC">
        <w:rPr>
          <w:rFonts w:cstheme="minorHAnsi"/>
          <w:b/>
        </w:rPr>
        <w:t xml:space="preserve"> i jedna miejska do 20 tysięcy mieszkańców.</w:t>
      </w:r>
    </w:p>
    <w:p w:rsidR="00F30D27" w:rsidRPr="00F446AC" w:rsidRDefault="00F30D27" w:rsidP="00F30D27">
      <w:pPr>
        <w:pStyle w:val="Akapitzlist"/>
        <w:spacing w:after="0" w:line="276" w:lineRule="auto"/>
        <w:ind w:left="360"/>
        <w:jc w:val="both"/>
        <w:rPr>
          <w:rFonts w:cstheme="minorHAnsi"/>
          <w:b/>
        </w:rPr>
      </w:pPr>
    </w:p>
    <w:p w:rsidR="003A2C98" w:rsidRPr="00E71CC2" w:rsidRDefault="003A2C98" w:rsidP="00142AC2">
      <w:pPr>
        <w:spacing w:after="0" w:line="276" w:lineRule="auto"/>
        <w:jc w:val="both"/>
        <w:rPr>
          <w:rFonts w:cstheme="minorHAnsi"/>
          <w:b/>
          <w:color w:val="7F7F7F" w:themeColor="text1" w:themeTint="80"/>
        </w:rPr>
      </w:pPr>
      <w:r w:rsidRPr="00E71CC2">
        <w:rPr>
          <w:rFonts w:cstheme="minorHAnsi"/>
          <w:b/>
          <w:color w:val="7F7F7F" w:themeColor="text1" w:themeTint="80"/>
        </w:rPr>
        <w:t>Tabela nr 2 Liczba mieszkańców na obszarze LGD</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418"/>
        <w:gridCol w:w="1701"/>
        <w:gridCol w:w="1417"/>
        <w:gridCol w:w="1418"/>
        <w:gridCol w:w="1984"/>
      </w:tblGrid>
      <w:tr w:rsidR="003A2C98" w:rsidRPr="00F446AC" w:rsidTr="009B24AC">
        <w:trPr>
          <w:trHeight w:val="865"/>
        </w:trPr>
        <w:tc>
          <w:tcPr>
            <w:tcW w:w="2268"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418"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Powiat</w:t>
            </w:r>
          </w:p>
        </w:tc>
        <w:tc>
          <w:tcPr>
            <w:tcW w:w="1701"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Rodzaj gminy</w:t>
            </w:r>
          </w:p>
        </w:tc>
        <w:tc>
          <w:tcPr>
            <w:tcW w:w="1417"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Gęstość zaludnienia (os./km</w:t>
            </w:r>
            <w:r w:rsidRPr="00F446AC">
              <w:rPr>
                <w:rFonts w:eastAsia="Times New Roman" w:cstheme="minorHAnsi"/>
                <w:b/>
                <w:bCs/>
                <w:vertAlign w:val="superscript"/>
                <w:lang w:eastAsia="pl-PL"/>
              </w:rPr>
              <w:t>2</w:t>
            </w:r>
            <w:r w:rsidRPr="00F446AC">
              <w:rPr>
                <w:rFonts w:eastAsia="Times New Roman" w:cstheme="minorHAnsi"/>
                <w:b/>
                <w:bCs/>
                <w:lang w:eastAsia="pl-PL"/>
              </w:rPr>
              <w:t>)</w:t>
            </w:r>
          </w:p>
        </w:tc>
        <w:tc>
          <w:tcPr>
            <w:tcW w:w="1418"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Powierzchnia (km2)</w:t>
            </w:r>
          </w:p>
        </w:tc>
        <w:tc>
          <w:tcPr>
            <w:tcW w:w="1984"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Liczba ludności na dzień 31.12.2020 r.</w:t>
            </w:r>
          </w:p>
        </w:tc>
      </w:tr>
      <w:tr w:rsidR="003A2C98" w:rsidRPr="00F446AC" w:rsidTr="00FD02FB">
        <w:trPr>
          <w:trHeight w:val="491"/>
        </w:trPr>
        <w:tc>
          <w:tcPr>
            <w:tcW w:w="2268" w:type="dxa"/>
            <w:shd w:val="clear" w:color="auto" w:fill="A8D08D" w:themeFill="accent6" w:themeFillTint="99"/>
            <w:noWrap/>
            <w:vAlign w:val="center"/>
          </w:tcPr>
          <w:p w:rsidR="00CA3DB0" w:rsidRPr="00F446AC" w:rsidRDefault="008C4BCF" w:rsidP="008C4BCF">
            <w:pPr>
              <w:pStyle w:val="NormalnyWeb"/>
              <w:rPr>
                <w:rFonts w:cstheme="minorHAnsi"/>
                <w:b/>
                <w:bCs/>
              </w:rPr>
            </w:pPr>
            <w:r w:rsidRPr="008C4BCF">
              <w:rPr>
                <w:noProof/>
              </w:rPr>
              <w:drawing>
                <wp:inline distT="0" distB="0" distL="0" distR="0" wp14:anchorId="7BF60AE8" wp14:editId="04A13419">
                  <wp:extent cx="231320" cy="276225"/>
                  <wp:effectExtent l="0" t="0" r="0" b="0"/>
                  <wp:docPr id="22" name="Obraz 22" descr="C:\Users\Maria\AppData\Local\Packages\Microsoft.Windows.Photos_8wekyb3d8bbwe\TempState\ShareServiceTempFol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Packages\Microsoft.Windows.Photos_8wekyb3d8bbwe\TempState\ShareServiceTempFolder\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68" cy="317599"/>
                          </a:xfrm>
                          <a:prstGeom prst="rect">
                            <a:avLst/>
                          </a:prstGeom>
                          <a:noFill/>
                          <a:ln>
                            <a:noFill/>
                          </a:ln>
                        </pic:spPr>
                      </pic:pic>
                    </a:graphicData>
                  </a:graphic>
                </wp:inline>
              </w:drawing>
            </w:r>
            <w:r w:rsidR="00CA3DB0">
              <w:rPr>
                <w:rFonts w:cstheme="minorHAnsi"/>
                <w:b/>
                <w:bCs/>
              </w:rPr>
              <w:t xml:space="preserve"> </w:t>
            </w:r>
            <w:r w:rsidR="005B2A2E" w:rsidRPr="005B2A2E">
              <w:rPr>
                <w:rFonts w:asciiTheme="minorHAnsi" w:hAnsiTheme="minorHAnsi" w:cstheme="minorHAnsi"/>
                <w:b/>
                <w:bCs/>
                <w:sz w:val="22"/>
                <w:szCs w:val="22"/>
              </w:rPr>
              <w:t>Chodzież</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miejska</w:t>
            </w:r>
          </w:p>
        </w:tc>
        <w:tc>
          <w:tcPr>
            <w:tcW w:w="1417"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1402</w:t>
            </w:r>
          </w:p>
        </w:tc>
        <w:tc>
          <w:tcPr>
            <w:tcW w:w="1418"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13</w:t>
            </w:r>
          </w:p>
        </w:tc>
        <w:tc>
          <w:tcPr>
            <w:tcW w:w="1984"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18 102</w:t>
            </w:r>
          </w:p>
        </w:tc>
      </w:tr>
      <w:tr w:rsidR="003A2C98" w:rsidRPr="00F446AC" w:rsidTr="00FD02FB">
        <w:trPr>
          <w:trHeight w:val="727"/>
        </w:trPr>
        <w:tc>
          <w:tcPr>
            <w:tcW w:w="2268" w:type="dxa"/>
            <w:shd w:val="clear" w:color="auto" w:fill="A8D08D" w:themeFill="accent6" w:themeFillTint="99"/>
            <w:noWrap/>
            <w:vAlign w:val="center"/>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0F51C59D" wp14:editId="4F16C930">
                  <wp:extent cx="236933" cy="25603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07" cy="275347"/>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Chodzież</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wiejska</w:t>
            </w:r>
          </w:p>
        </w:tc>
        <w:tc>
          <w:tcPr>
            <w:tcW w:w="1417"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28</w:t>
            </w:r>
          </w:p>
        </w:tc>
        <w:tc>
          <w:tcPr>
            <w:tcW w:w="1418"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213</w:t>
            </w:r>
          </w:p>
        </w:tc>
        <w:tc>
          <w:tcPr>
            <w:tcW w:w="1984"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6 053</w:t>
            </w:r>
          </w:p>
        </w:tc>
      </w:tr>
      <w:tr w:rsidR="003A2C98" w:rsidRPr="00F446AC" w:rsidTr="003F339F">
        <w:trPr>
          <w:trHeight w:val="680"/>
        </w:trPr>
        <w:tc>
          <w:tcPr>
            <w:tcW w:w="2268" w:type="dxa"/>
            <w:shd w:val="clear" w:color="auto" w:fill="A8D08D" w:themeFill="accent6" w:themeFillTint="99"/>
            <w:noWrap/>
            <w:vAlign w:val="center"/>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38311646" wp14:editId="4E303B1E">
                  <wp:extent cx="229700" cy="263348"/>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52" cy="290465"/>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Budzyń</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wiejska</w:t>
            </w:r>
          </w:p>
        </w:tc>
        <w:tc>
          <w:tcPr>
            <w:tcW w:w="1417"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40</w:t>
            </w:r>
          </w:p>
        </w:tc>
        <w:tc>
          <w:tcPr>
            <w:tcW w:w="1418"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209</w:t>
            </w:r>
          </w:p>
        </w:tc>
        <w:tc>
          <w:tcPr>
            <w:tcW w:w="1984"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8 391</w:t>
            </w:r>
          </w:p>
        </w:tc>
      </w:tr>
      <w:tr w:rsidR="003A2C98" w:rsidRPr="00F446AC" w:rsidTr="00FD02FB">
        <w:trPr>
          <w:trHeight w:val="560"/>
        </w:trPr>
        <w:tc>
          <w:tcPr>
            <w:tcW w:w="2268" w:type="dxa"/>
            <w:shd w:val="clear" w:color="auto" w:fill="A8D08D" w:themeFill="accent6" w:themeFillTint="99"/>
            <w:noWrap/>
            <w:vAlign w:val="center"/>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2B58D6E0" wp14:editId="0A381536">
                  <wp:extent cx="219456" cy="273978"/>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649" cy="294194"/>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Szamocin</w:t>
            </w:r>
          </w:p>
        </w:tc>
        <w:tc>
          <w:tcPr>
            <w:tcW w:w="1418" w:type="dxa"/>
            <w:shd w:val="clear" w:color="auto" w:fill="auto"/>
            <w:noWrap/>
            <w:vAlign w:val="center"/>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miejsko -wiejska</w:t>
            </w:r>
          </w:p>
        </w:tc>
        <w:tc>
          <w:tcPr>
            <w:tcW w:w="1417"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59</w:t>
            </w:r>
          </w:p>
        </w:tc>
        <w:tc>
          <w:tcPr>
            <w:tcW w:w="1418"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127</w:t>
            </w:r>
          </w:p>
        </w:tc>
        <w:tc>
          <w:tcPr>
            <w:tcW w:w="1984"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7 286</w:t>
            </w:r>
          </w:p>
        </w:tc>
      </w:tr>
      <w:tr w:rsidR="003A2C98" w:rsidRPr="00F446AC" w:rsidTr="009B24AC">
        <w:trPr>
          <w:trHeight w:val="352"/>
        </w:trPr>
        <w:tc>
          <w:tcPr>
            <w:tcW w:w="2268"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Razem</w:t>
            </w:r>
          </w:p>
        </w:tc>
        <w:tc>
          <w:tcPr>
            <w:tcW w:w="1418"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701"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417"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418" w:type="dxa"/>
            <w:shd w:val="clear" w:color="auto" w:fill="auto"/>
            <w:noWrap/>
            <w:vAlign w:val="bottom"/>
            <w:hideMark/>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562</w:t>
            </w:r>
          </w:p>
        </w:tc>
        <w:tc>
          <w:tcPr>
            <w:tcW w:w="1984" w:type="dxa"/>
            <w:shd w:val="clear" w:color="auto" w:fill="auto"/>
            <w:noWrap/>
            <w:vAlign w:val="bottom"/>
            <w:hideMark/>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39 832</w:t>
            </w:r>
          </w:p>
        </w:tc>
      </w:tr>
    </w:tbl>
    <w:p w:rsidR="00C406A0" w:rsidRPr="00E71CC2" w:rsidRDefault="003A2C98" w:rsidP="00C406A0">
      <w:pPr>
        <w:spacing w:after="0" w:line="276" w:lineRule="auto"/>
        <w:jc w:val="center"/>
        <w:rPr>
          <w:rFonts w:cstheme="minorHAnsi"/>
          <w:i/>
          <w:color w:val="7F7F7F" w:themeColor="text1" w:themeTint="80"/>
        </w:rPr>
      </w:pPr>
      <w:r w:rsidRPr="00E71CC2">
        <w:rPr>
          <w:rFonts w:cstheme="minorHAnsi"/>
          <w:i/>
          <w:color w:val="7F7F7F" w:themeColor="text1" w:themeTint="80"/>
        </w:rPr>
        <w:t>Źródło: GUS</w:t>
      </w:r>
    </w:p>
    <w:p w:rsidR="00CD27E4" w:rsidRPr="00F446AC" w:rsidRDefault="00CD27E4" w:rsidP="00C406A0">
      <w:pPr>
        <w:spacing w:after="0" w:line="276" w:lineRule="auto"/>
        <w:rPr>
          <w:rFonts w:cstheme="minorHAnsi"/>
          <w:i/>
        </w:rPr>
      </w:pPr>
      <w:r w:rsidRPr="00F446AC">
        <w:rPr>
          <w:rFonts w:cstheme="minorHAnsi"/>
          <w:i/>
        </w:rPr>
        <w:t>W dniu 01.01.2021 r. Budzyń otrzymał prawa miejskie i gmina Budzyń stała się gminą miejsko-wiejską.</w:t>
      </w:r>
    </w:p>
    <w:p w:rsidR="0072570E" w:rsidRPr="00F446AC" w:rsidRDefault="0072570E" w:rsidP="0072570E">
      <w:pPr>
        <w:spacing w:after="0" w:line="276" w:lineRule="auto"/>
        <w:jc w:val="center"/>
        <w:rPr>
          <w:rFonts w:cstheme="minorHAnsi"/>
          <w:i/>
        </w:rPr>
      </w:pPr>
    </w:p>
    <w:p w:rsidR="003A2C98" w:rsidRPr="00F446AC" w:rsidRDefault="003A2C98" w:rsidP="00FE61B5">
      <w:pPr>
        <w:pStyle w:val="Akapitzlist"/>
        <w:numPr>
          <w:ilvl w:val="1"/>
          <w:numId w:val="2"/>
        </w:numPr>
        <w:spacing w:after="0" w:line="276" w:lineRule="auto"/>
        <w:jc w:val="both"/>
        <w:rPr>
          <w:rFonts w:cstheme="minorHAnsi"/>
          <w:b/>
        </w:rPr>
      </w:pPr>
      <w:bookmarkStart w:id="10" w:name="zakładka22"/>
      <w:r w:rsidRPr="00F446AC">
        <w:rPr>
          <w:rFonts w:cstheme="minorHAnsi"/>
          <w:b/>
        </w:rPr>
        <w:t xml:space="preserve">Mapa obszaru LSR  </w:t>
      </w:r>
    </w:p>
    <w:bookmarkEnd w:id="10"/>
    <w:p w:rsidR="00EE7D66" w:rsidRPr="00F446AC" w:rsidRDefault="00634417" w:rsidP="000D41DF">
      <w:pPr>
        <w:pStyle w:val="Akapitzlist"/>
        <w:spacing w:after="0" w:line="276" w:lineRule="auto"/>
        <w:ind w:left="0" w:firstLine="567"/>
        <w:jc w:val="both"/>
        <w:rPr>
          <w:rFonts w:cstheme="minorHAnsi"/>
        </w:rPr>
      </w:pPr>
      <w:r w:rsidRPr="00F446AC">
        <w:rPr>
          <w:rFonts w:cstheme="minorHAnsi"/>
        </w:rPr>
        <w:t>Gminy wchodzące w skład obszaru wdrażania LSR położone są w północnej części woj. wielkopolskiego,</w:t>
      </w:r>
      <w:r w:rsidR="00C406A0" w:rsidRPr="00F446AC">
        <w:rPr>
          <w:rFonts w:cstheme="minorHAnsi"/>
        </w:rPr>
        <w:t xml:space="preserve"> </w:t>
      </w:r>
      <w:r w:rsidR="00715AA6">
        <w:rPr>
          <w:rFonts w:cstheme="minorHAnsi"/>
        </w:rPr>
        <w:br/>
      </w:r>
      <w:r w:rsidRPr="00F446AC">
        <w:rPr>
          <w:rFonts w:cstheme="minorHAnsi"/>
        </w:rPr>
        <w:t>w powiecie chodzieskim i zajmują powierzchnię 562 km</w:t>
      </w:r>
      <w:r w:rsidRPr="005B2A2E">
        <w:rPr>
          <w:rFonts w:cstheme="minorHAnsi"/>
          <w:vertAlign w:val="superscript"/>
        </w:rPr>
        <w:t>2</w:t>
      </w:r>
      <w:r w:rsidRPr="00F446AC">
        <w:rPr>
          <w:rFonts w:cstheme="minorHAnsi"/>
        </w:rPr>
        <w:t xml:space="preserve">. Od północy obszar graniczy z gminami: Ujście, Kaczory, Miasteczko Krajeńskie, Białośliwie, Wyrzysk (wszystkie w powiecie pilskim), od wschodu z gminami: Gołańcz (pow. wągrowiecki) i Margonin (pow. chodzieski), od południa z gminami: Wągrowiec (pow. wągrowiecki), </w:t>
      </w:r>
      <w:r w:rsidR="00C406A0" w:rsidRPr="00F446AC">
        <w:rPr>
          <w:rFonts w:cstheme="minorHAnsi"/>
        </w:rPr>
        <w:t xml:space="preserve">Rogoźno </w:t>
      </w:r>
      <w:r w:rsidR="00715AA6">
        <w:rPr>
          <w:rFonts w:cstheme="minorHAnsi"/>
        </w:rPr>
        <w:br/>
      </w:r>
      <w:r w:rsidR="00C406A0" w:rsidRPr="00F446AC">
        <w:rPr>
          <w:rFonts w:cstheme="minorHAnsi"/>
        </w:rPr>
        <w:t>i Ryczywół (obie</w:t>
      </w:r>
      <w:r w:rsidR="000D41DF" w:rsidRPr="00F446AC">
        <w:rPr>
          <w:rFonts w:cstheme="minorHAnsi"/>
        </w:rPr>
        <w:t xml:space="preserve"> </w:t>
      </w:r>
      <w:r w:rsidRPr="00F446AC">
        <w:rPr>
          <w:rFonts w:cstheme="minorHAnsi"/>
        </w:rPr>
        <w:t xml:space="preserve">w pow. obornickim), a od zachodu z gminą Czarnków (pow. czarnkowsko-trzcianecki).  Żadna </w:t>
      </w:r>
      <w:r w:rsidR="00715AA6">
        <w:rPr>
          <w:rFonts w:cstheme="minorHAnsi"/>
        </w:rPr>
        <w:br/>
      </w:r>
      <w:r w:rsidRPr="00F446AC">
        <w:rPr>
          <w:rFonts w:cstheme="minorHAnsi"/>
        </w:rPr>
        <w:t>z gmin członkowskich nie jest członkiem innej LGD, ubiegającej się o wybór do realizacji LSR.</w:t>
      </w:r>
      <w:r w:rsidR="000D41DF" w:rsidRPr="00F446AC">
        <w:rPr>
          <w:rFonts w:cstheme="minorHAnsi"/>
        </w:rPr>
        <w:t xml:space="preserve"> </w:t>
      </w:r>
      <w:r w:rsidRPr="00F446AC">
        <w:rPr>
          <w:rFonts w:cstheme="minorHAnsi"/>
        </w:rPr>
        <w:t xml:space="preserve">Wszystkie gminy wchodzące w skład obszaru wdrażania LSR leżą w jednym obrysie, przez co zapewniona jest spójność przestrzenna (terytorialna). </w:t>
      </w:r>
      <w:r w:rsidR="00EE7D66" w:rsidRPr="00F446AC">
        <w:rPr>
          <w:rFonts w:cstheme="minorHAnsi"/>
        </w:rPr>
        <w:t xml:space="preserve"> Na terenie objętym strategią nie znajduje się miasto zamie</w:t>
      </w:r>
      <w:r w:rsidR="000D41DF" w:rsidRPr="00F446AC">
        <w:rPr>
          <w:rFonts w:cstheme="minorHAnsi"/>
        </w:rPr>
        <w:t xml:space="preserve">szkane przez więcej niż 20 tys. </w:t>
      </w:r>
      <w:r w:rsidR="00EE7D66" w:rsidRPr="00F446AC">
        <w:rPr>
          <w:rFonts w:cstheme="minorHAnsi"/>
        </w:rPr>
        <w:t xml:space="preserve">mieszkańców. </w:t>
      </w:r>
    </w:p>
    <w:p w:rsidR="00634417" w:rsidRPr="00F446AC" w:rsidRDefault="00634417" w:rsidP="00C406A0">
      <w:pPr>
        <w:pStyle w:val="Akapitzlist"/>
        <w:spacing w:after="0" w:line="276" w:lineRule="auto"/>
        <w:ind w:left="0"/>
        <w:jc w:val="both"/>
        <w:rPr>
          <w:rFonts w:cstheme="minorHAnsi"/>
          <w:b/>
        </w:rPr>
      </w:pPr>
      <w:r w:rsidRPr="00F446AC">
        <w:rPr>
          <w:rFonts w:cstheme="minorHAnsi"/>
          <w:b/>
        </w:rPr>
        <w:lastRenderedPageBreak/>
        <w:t>Biorąc pod uwagę, iż LGD realizuje wielofunduszową Lokalną Strategię Rozwoju, należy zauważyć,</w:t>
      </w:r>
      <w:r w:rsidR="007D1570" w:rsidRPr="00F446AC">
        <w:rPr>
          <w:rFonts w:cstheme="minorHAnsi"/>
          <w:b/>
        </w:rPr>
        <w:t xml:space="preserve"> że na całym obszarze LSR będą</w:t>
      </w:r>
      <w:r w:rsidRPr="00F446AC">
        <w:rPr>
          <w:rFonts w:cstheme="minorHAnsi"/>
          <w:b/>
        </w:rPr>
        <w:t xml:space="preserve"> </w:t>
      </w:r>
      <w:r w:rsidR="007D1570" w:rsidRPr="00F446AC">
        <w:rPr>
          <w:rFonts w:cstheme="minorHAnsi"/>
          <w:b/>
        </w:rPr>
        <w:t>realizowane</w:t>
      </w:r>
      <w:r w:rsidRPr="00F446AC">
        <w:rPr>
          <w:rFonts w:cstheme="minorHAnsi"/>
          <w:b/>
        </w:rPr>
        <w:t xml:space="preserve"> </w:t>
      </w:r>
      <w:r w:rsidR="007D1570" w:rsidRPr="00F446AC">
        <w:rPr>
          <w:rFonts w:cstheme="minorHAnsi"/>
          <w:b/>
        </w:rPr>
        <w:t>operacje</w:t>
      </w:r>
      <w:r w:rsidRPr="00F446AC">
        <w:rPr>
          <w:rFonts w:cstheme="minorHAnsi"/>
          <w:b/>
        </w:rPr>
        <w:t xml:space="preserve"> w ramach każdego</w:t>
      </w:r>
      <w:r w:rsidR="007D1570" w:rsidRPr="00F446AC">
        <w:rPr>
          <w:rFonts w:cstheme="minorHAnsi"/>
          <w:b/>
        </w:rPr>
        <w:t xml:space="preserve"> </w:t>
      </w:r>
      <w:r w:rsidRPr="00F446AC">
        <w:rPr>
          <w:rFonts w:cstheme="minorHAnsi"/>
          <w:b/>
        </w:rPr>
        <w:t>z funduszy</w:t>
      </w:r>
      <w:r w:rsidR="004A5FEB" w:rsidRPr="00F446AC">
        <w:rPr>
          <w:rFonts w:cstheme="minorHAnsi"/>
          <w:b/>
        </w:rPr>
        <w:t>, tj.: EFRROW, EFRR, EFS+</w:t>
      </w:r>
      <w:r w:rsidRPr="00F446AC">
        <w:rPr>
          <w:rFonts w:cstheme="minorHAnsi"/>
          <w:b/>
        </w:rPr>
        <w:t>.</w:t>
      </w:r>
    </w:p>
    <w:p w:rsidR="003A2C98" w:rsidRPr="00F446AC" w:rsidRDefault="003A2C98" w:rsidP="0072570E">
      <w:pPr>
        <w:spacing w:after="0" w:line="276" w:lineRule="auto"/>
        <w:rPr>
          <w:rFonts w:eastAsia="Times New Roman PSMT" w:cstheme="minorHAnsi"/>
          <w:b/>
        </w:rPr>
      </w:pPr>
      <w:r w:rsidRPr="00E71CC2">
        <w:rPr>
          <w:rFonts w:eastAsia="Times New Roman PSMT" w:cstheme="minorHAnsi"/>
          <w:b/>
          <w:color w:val="7F7F7F" w:themeColor="text1" w:themeTint="80"/>
        </w:rPr>
        <w:t>Mapa nr 1 Mapa obrazująca obrys gmin wchodzących w skład LGD</w:t>
      </w:r>
      <w:r w:rsidRPr="00F446AC">
        <w:rPr>
          <w:rFonts w:cstheme="minorHAnsi"/>
          <w:noProof/>
          <w:lang w:eastAsia="pl-PL"/>
        </w:rPr>
        <w:drawing>
          <wp:inline distT="0" distB="0" distL="0" distR="0">
            <wp:extent cx="6472555" cy="4754880"/>
            <wp:effectExtent l="0" t="0" r="4445" b="7620"/>
            <wp:docPr id="16" name="Obraz 16" descr="2023_04_24_mapa_lgd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_04_24_mapa_lgd_v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2555" cy="4754880"/>
                    </a:xfrm>
                    <a:prstGeom prst="rect">
                      <a:avLst/>
                    </a:prstGeom>
                    <a:noFill/>
                    <a:ln>
                      <a:noFill/>
                    </a:ln>
                  </pic:spPr>
                </pic:pic>
              </a:graphicData>
            </a:graphic>
          </wp:inline>
        </w:drawing>
      </w:r>
    </w:p>
    <w:p w:rsidR="0072570E" w:rsidRPr="00F446AC" w:rsidRDefault="0072570E" w:rsidP="0025309B">
      <w:pPr>
        <w:pStyle w:val="Akapitzlist"/>
        <w:spacing w:after="100" w:afterAutospacing="1" w:line="276" w:lineRule="auto"/>
        <w:ind w:left="360"/>
        <w:rPr>
          <w:rFonts w:cstheme="minorHAnsi"/>
          <w:b/>
        </w:rPr>
      </w:pPr>
    </w:p>
    <w:p w:rsidR="0072570E" w:rsidRPr="00F446AC" w:rsidRDefault="003A2C98" w:rsidP="00FE61B5">
      <w:pPr>
        <w:pStyle w:val="Akapitzlist"/>
        <w:numPr>
          <w:ilvl w:val="1"/>
          <w:numId w:val="13"/>
        </w:numPr>
        <w:spacing w:after="0" w:line="276" w:lineRule="auto"/>
        <w:rPr>
          <w:rFonts w:cstheme="minorHAnsi"/>
          <w:b/>
        </w:rPr>
      </w:pPr>
      <w:bookmarkStart w:id="11" w:name="zakładka23"/>
      <w:r w:rsidRPr="00F446AC">
        <w:rPr>
          <w:rFonts w:cstheme="minorHAnsi"/>
          <w:b/>
        </w:rPr>
        <w:t>Wielowymiarowa spójność obszaru</w:t>
      </w:r>
    </w:p>
    <w:bookmarkEnd w:id="11"/>
    <w:p w:rsidR="003A2C98" w:rsidRPr="00F446AC" w:rsidRDefault="003A2C98" w:rsidP="00142AC2">
      <w:pPr>
        <w:spacing w:after="0" w:line="276" w:lineRule="auto"/>
        <w:rPr>
          <w:rFonts w:cstheme="minorHAnsi"/>
          <w:b/>
        </w:rPr>
      </w:pPr>
      <w:r w:rsidRPr="00F446AC">
        <w:rPr>
          <w:rFonts w:cstheme="minorHAnsi"/>
          <w:b/>
        </w:rPr>
        <w:t>Uwarunkowania historyczne i kulturowe</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Obszar działania LGD „Dolina Noteci” to unikalna symbioza natury i kultury. Materialnymi do</w:t>
      </w:r>
      <w:r w:rsidR="000D41DF" w:rsidRPr="00F446AC">
        <w:rPr>
          <w:rFonts w:eastAsia="Times New Roman" w:cstheme="minorHAnsi"/>
          <w:lang w:eastAsia="pl-PL"/>
        </w:rPr>
        <w:t xml:space="preserve">brami tej kultury </w:t>
      </w:r>
      <w:r w:rsidRPr="00F446AC">
        <w:rPr>
          <w:rFonts w:eastAsia="Times New Roman" w:cstheme="minorHAnsi"/>
          <w:lang w:eastAsia="pl-PL"/>
        </w:rPr>
        <w:t>i dziedzictwem przeszłości są układy urbanistyczne, bądź ruralistyczne niektórych miejscowości, pałace i dwory oraz towarzyszące im parki, zabytki sakralne i inne dobra kultury.</w:t>
      </w:r>
      <w:r w:rsidR="000D41DF" w:rsidRPr="00F446AC">
        <w:rPr>
          <w:rFonts w:eastAsia="Times New Roman" w:cstheme="minorHAnsi"/>
          <w:lang w:eastAsia="pl-PL"/>
        </w:rPr>
        <w:t xml:space="preserve"> </w:t>
      </w:r>
      <w:r w:rsidRPr="00F446AC">
        <w:rPr>
          <w:rFonts w:eastAsia="Times New Roman" w:cstheme="minorHAnsi"/>
          <w:lang w:eastAsia="pl-PL"/>
        </w:rPr>
        <w:t>Niematerialnym dziedzictwem przeszłości są natomiast wartości historyczne: legendy, podania, tradycje, specyficzne umiejętności, charakterystyczne dla mikro oraz makroregionów. W niniejszym podrozdziale opisano zarówno materialne, jak i niematerialne zasoby obszaru, bądź mające wpływ na jego krajobraz, bądź mające związek z duchowym dziedzictwem oraz war</w:t>
      </w:r>
      <w:r w:rsidR="000D41DF" w:rsidRPr="00F446AC">
        <w:rPr>
          <w:rFonts w:eastAsia="Times New Roman" w:cstheme="minorHAnsi"/>
          <w:lang w:eastAsia="pl-PL"/>
        </w:rPr>
        <w:t xml:space="preserve">tościami lokalnej społeczności. </w:t>
      </w:r>
      <w:r w:rsidRPr="00F446AC">
        <w:rPr>
          <w:rFonts w:eastAsia="Times New Roman" w:cstheme="minorHAnsi"/>
          <w:lang w:eastAsia="pl-PL"/>
        </w:rPr>
        <w:t>Ślady osadnictwa sięgają późnego neolitu (4 tys. lat p.n.e.). Było ono wynikiem warunków naturalnych. Liczne jeziora i bagna sprzyjały rybołówstwu i chroniły przed wrogami. Gleby dostarc</w:t>
      </w:r>
      <w:r w:rsidR="000D41DF" w:rsidRPr="00F446AC">
        <w:rPr>
          <w:rFonts w:eastAsia="Times New Roman" w:cstheme="minorHAnsi"/>
          <w:lang w:eastAsia="pl-PL"/>
        </w:rPr>
        <w:t xml:space="preserve">zały budulca do wyrobu naczyń, </w:t>
      </w:r>
      <w:r w:rsidRPr="00F446AC">
        <w:rPr>
          <w:rFonts w:eastAsia="Times New Roman" w:cstheme="minorHAnsi"/>
          <w:lang w:eastAsia="pl-PL"/>
        </w:rPr>
        <w:t>a lasy - drewna i zwierzyny. Najstarszymi widocznymi śladami osadnictwa zasługującymi na uwagę są układy urbanistyczne:</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szeroko uliczny Szamocin przygotowywany, w czasie lokacji miasta i krótko po niej, na wielki ośrodek miejski. Nadzieje na to zawiodły, ale ulice zostały i są dziś obsadzone wieloma rzędami lip, kasztanowców, klonów</w:t>
      </w:r>
      <w:r w:rsidRPr="00F446AC">
        <w:rPr>
          <w:rFonts w:eastAsia="Times New Roman" w:cstheme="minorHAnsi"/>
          <w:lang w:eastAsia="pl-PL"/>
        </w:rPr>
        <w:br/>
        <w:t xml:space="preserve"> i dębów;</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wydłużony rynek w Budzyniu z ciekawą zabudową mieszkalną i sakralną, przypominający swoją dawną przeszłość wiejską (dziś miejską);</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ulicówka wiejska w Lipiej Górze, z budynkami o konstrukcji szachulcowej z końca XVIII w. oraz podobne </w:t>
      </w:r>
      <w:r w:rsidRPr="00F446AC">
        <w:rPr>
          <w:rFonts w:eastAsia="Times New Roman" w:cstheme="minorHAnsi"/>
          <w:lang w:eastAsia="pl-PL"/>
        </w:rPr>
        <w:br/>
        <w:t>w charakterze pobliskie wsie Nowy Dwór, Próchnowo i Heliodorowo;</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lastRenderedPageBreak/>
        <w:t>zabudowana szczytowymi domami tkaczy z XVIII w. ulica Wojska Polskiego i Kościuszki w Chodzieży.</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Spośród wielu innych, niektóre miejscowości, pałace, dwory i parki za</w:t>
      </w:r>
      <w:r w:rsidR="00C83087" w:rsidRPr="00F446AC">
        <w:rPr>
          <w:rFonts w:eastAsia="Times New Roman" w:cstheme="minorHAnsi"/>
          <w:lang w:eastAsia="pl-PL"/>
        </w:rPr>
        <w:t>sługują na wyróżnienie, bądź to</w:t>
      </w:r>
      <w:r w:rsidRPr="00F446AC">
        <w:rPr>
          <w:rFonts w:eastAsia="Times New Roman" w:cstheme="minorHAnsi"/>
          <w:lang w:eastAsia="pl-PL"/>
        </w:rPr>
        <w:t xml:space="preserve"> z powodu ich walorów krajobrazowych, bądź atrakcyjności turystyczno-krajoznawczej:</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Budzyń - dawne miasto królewskie, ze wspomnianymi wcześniej walorami urbanistycznymi, z nienajgorszym</w:t>
      </w:r>
      <w:r w:rsidR="00C83087" w:rsidRPr="00F446AC">
        <w:rPr>
          <w:rFonts w:eastAsia="Times New Roman" w:cstheme="minorHAnsi"/>
          <w:lang w:eastAsia="pl-PL"/>
        </w:rPr>
        <w:t xml:space="preserve"> </w:t>
      </w:r>
      <w:r w:rsidRPr="00F446AC">
        <w:rPr>
          <w:rFonts w:eastAsia="Times New Roman" w:cstheme="minorHAnsi"/>
          <w:lang w:eastAsia="pl-PL"/>
        </w:rPr>
        <w:t>zapleczem noclegowym i gastronomicznym, prężną wytwórczością przemysłową;</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Szamocin - jedno z najmłodszych miast (lokacja w XVIII w.) z walorami urbanistycznymi i zawiedzionymi nadziejami na wielki rozwój, o czym napisano wcześniej, a także bogatymi tradycjami tkackimi (produkcja chust wełnianych na rynek polski i amerykański). Tu też zastosowano do młynarstwa i tartac</w:t>
      </w:r>
      <w:r w:rsidR="00BF315F" w:rsidRPr="00F446AC">
        <w:rPr>
          <w:rFonts w:eastAsia="Times New Roman" w:cstheme="minorHAnsi"/>
          <w:lang w:eastAsia="pl-PL"/>
        </w:rPr>
        <w:t>znictwa pierwsze maszyny parowe</w:t>
      </w:r>
      <w:r w:rsidR="00BF315F" w:rsidRPr="00F446AC">
        <w:rPr>
          <w:rFonts w:eastAsia="Times New Roman" w:cstheme="minorHAnsi"/>
          <w:lang w:eastAsia="pl-PL"/>
        </w:rPr>
        <w:br/>
      </w:r>
      <w:r w:rsidRPr="00F446AC">
        <w:rPr>
          <w:rFonts w:eastAsia="Times New Roman" w:cstheme="minorHAnsi"/>
          <w:lang w:eastAsia="pl-PL"/>
        </w:rPr>
        <w:t>w Wielkopolsce (i jedne z pierwszych w Polsce). Z miasta rozpościera się widok na szeroką (6 km), płaską Dolinę Noteci i wysokie wzgórza po drugiej, północnej stronie rzeki. W pobliżu miasta znajduje się grupa niewielkich jezior Cygańskie Doły, a w niedalekim Atanazynie leży głaz z czerwonego granitu Zaklęta Karczma;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Oleśnica k. Chodzieży – wymieniona w 1383 r. w kronice Janka z Czarnkowa, z pałacem i dworem (dawniejsza oficyna) oraz parkiem z okazami starych lip, kasztanowców, modrzewi, platanów i buków. Obok, w sąsiedniej Trojance, dziś rybakówce, wytapiano w XVI w. żelazo z rud darniowych, a nieco dalej – w Papierni – wytwarzano papier (XVIII w.). Dziś mieści się tu leśnictwo sąsiadujące z dorodnymi lasami</w:t>
      </w:r>
      <w:r w:rsidR="00BF315F" w:rsidRPr="00F446AC">
        <w:rPr>
          <w:rFonts w:eastAsia="Times New Roman" w:cstheme="minorHAnsi"/>
          <w:lang w:eastAsia="pl-PL"/>
        </w:rPr>
        <w:t>, pomnikami przyrody, jeziorami</w:t>
      </w:r>
      <w:r w:rsidR="00BF315F" w:rsidRPr="00F446AC">
        <w:rPr>
          <w:rFonts w:eastAsia="Times New Roman" w:cstheme="minorHAnsi"/>
          <w:lang w:eastAsia="pl-PL"/>
        </w:rPr>
        <w:br/>
      </w:r>
      <w:r w:rsidRPr="00F446AC">
        <w:rPr>
          <w:rFonts w:eastAsia="Times New Roman" w:cstheme="minorHAnsi"/>
          <w:lang w:eastAsia="pl-PL"/>
        </w:rPr>
        <w:t>i stawami;</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Rataje – dawniejsza wieś służebna grodu chodzieskiego. Wymieniona w annałach już w 1403 r. Dziś miejsce dostępu do plaż chodzieskiego Jeziora Miejskiego;</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Strzelce – wieś znana od 1388 r., z pałacem z 1844 r., z przyległą wieżą połączoną z pałacem galerią. W pobliżu rezerwat „Wiktorowo” o bogatej roślinności, w tym z brzozą niską;</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Nietuszkowo – z XIX-wiecznym zespołem pałacowo-parkowym;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Chodzież – gotycki kościół parafialny św. Floriana z I poł. XV w., przebudowany w 1668 r., z późnobarokowym wnętrzem z 1754 r.; dzwonnica późnoklasycystyczna z 1840 r.; pozostał</w:t>
      </w:r>
      <w:r w:rsidR="00BF315F" w:rsidRPr="00F446AC">
        <w:rPr>
          <w:rFonts w:eastAsia="Times New Roman" w:cstheme="minorHAnsi"/>
          <w:lang w:eastAsia="pl-PL"/>
        </w:rPr>
        <w:t>ości późnogotyckich murów zamku</w:t>
      </w:r>
      <w:r w:rsidR="00BF315F" w:rsidRPr="00F446AC">
        <w:rPr>
          <w:rFonts w:eastAsia="Times New Roman" w:cstheme="minorHAnsi"/>
          <w:lang w:eastAsia="pl-PL"/>
        </w:rPr>
        <w:br/>
      </w:r>
      <w:r w:rsidRPr="00F446AC">
        <w:rPr>
          <w:rFonts w:eastAsia="Times New Roman" w:cstheme="minorHAnsi"/>
          <w:lang w:eastAsia="pl-PL"/>
        </w:rPr>
        <w:t>z przełomu XV/XVI w.</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Piśmienne wzmianki o Budzyniu, Chodzieży i Szamocinie pochodzą z XIV i XV wieku. Z tych czasów wzięły się też lokalne legendy. Wtedy też miał miejsce powolny, ale systematyczny rozwój terytorium objętego LSR, nieco żywszy w czasie osadnictwa olęderskiego, a także zaboru pruskiego. Przyniósł on niewolę ludziom, ale zaowocował inwestycjami, m. in. zakładami ceramiki w Chodzieży, czy regulacją biegu Noteci i melioracją łąk nadnoteckich. Ziemie te wróciły do Polski w 1920 r. Podczas zaborów, choć nie było Polski, kwitła polskość. Prężnie rozwijały się na wsiach Kółka Rolnicze (KR). Pierwsze powstało w pobliskim Czeszewie w 1867 r., założone przez miejscowego właściciela Karola Libelta, filozofa, działacza społeczno-politycznego i publicystę. Jego idee, wsparte osobowością, zaowocowały powstaniem Kółek Rolniczych w obszarze wdrażania LSR. Niektóre z nich szybko dorobiły się sztandarów</w:t>
      </w:r>
      <w:r w:rsidR="00D354CB" w:rsidRPr="00F446AC">
        <w:rPr>
          <w:rFonts w:eastAsia="Times New Roman" w:cstheme="minorHAnsi"/>
          <w:lang w:eastAsia="pl-PL"/>
        </w:rPr>
        <w:t xml:space="preserve"> (KR w Jaktorowie, Szamocinie).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W 1913 r. zorganizowano pierwsze Koło Włościanek. Organizacje Kółkowe i</w:t>
      </w:r>
      <w:r w:rsidR="00BF315F" w:rsidRPr="00F446AC">
        <w:rPr>
          <w:rFonts w:eastAsia="Times New Roman" w:cstheme="minorHAnsi"/>
          <w:lang w:eastAsia="pl-PL"/>
        </w:rPr>
        <w:t xml:space="preserve"> Włościańskie zrzeszały ziemian</w:t>
      </w:r>
      <w:r w:rsidR="00BF315F" w:rsidRPr="00F446AC">
        <w:rPr>
          <w:rFonts w:eastAsia="Times New Roman" w:cstheme="minorHAnsi"/>
          <w:lang w:eastAsia="pl-PL"/>
        </w:rPr>
        <w:br/>
      </w:r>
      <w:r w:rsidRPr="00F446AC">
        <w:rPr>
          <w:rFonts w:eastAsia="Times New Roman" w:cstheme="minorHAnsi"/>
          <w:lang w:eastAsia="pl-PL"/>
        </w:rPr>
        <w:t xml:space="preserve">i chłopów i były szkołą solidaryzmu społecznego, wychowania patriotycznego, obywatelskiego i religijnego. Stawiały na współdziałanie ponad różnicami klasowymi i kulturowymi, na oświatę, kulturę i postęp techniczny. Wartości te przetrwały na obszarze wsparcia LGD do dziś. Koła Gospodyń Wiejskich (KGW) wzorujące się na swych prekursorkach - Kołach Włościanek – kultywują tradycję i obrzędy, tańczą, śpiewają, wyszywają, plotą wieńce dożynkowe, gotują i krzewią te elementy kultury ludowej, które bez ich działalności dawno by wymarły. </w:t>
      </w:r>
    </w:p>
    <w:p w:rsidR="00C83087" w:rsidRPr="00F446AC" w:rsidRDefault="003A2C98" w:rsidP="0072570E">
      <w:pPr>
        <w:spacing w:after="0" w:line="276" w:lineRule="auto"/>
        <w:jc w:val="both"/>
        <w:rPr>
          <w:rFonts w:eastAsia="Times New Roman" w:cstheme="minorHAnsi"/>
          <w:lang w:eastAsia="pl-PL"/>
        </w:rPr>
      </w:pPr>
      <w:r w:rsidRPr="00F446AC">
        <w:rPr>
          <w:rFonts w:eastAsia="Times New Roman" w:cstheme="minorHAnsi"/>
          <w:lang w:eastAsia="pl-PL"/>
        </w:rPr>
        <w:t>Duży udział w podtrzymywaniu działalności zrzeszonych w nim KR i KGW, ma Reg</w:t>
      </w:r>
      <w:r w:rsidR="00BF315F" w:rsidRPr="00F446AC">
        <w:rPr>
          <w:rFonts w:eastAsia="Times New Roman" w:cstheme="minorHAnsi"/>
          <w:lang w:eastAsia="pl-PL"/>
        </w:rPr>
        <w:t>ionalny Związek Rolników, Kółek</w:t>
      </w:r>
      <w:r w:rsidR="00BF315F" w:rsidRPr="00F446AC">
        <w:rPr>
          <w:rFonts w:eastAsia="Times New Roman" w:cstheme="minorHAnsi"/>
          <w:lang w:eastAsia="pl-PL"/>
        </w:rPr>
        <w:br/>
      </w:r>
      <w:r w:rsidRPr="00F446AC">
        <w:rPr>
          <w:rFonts w:eastAsia="Times New Roman" w:cstheme="minorHAnsi"/>
          <w:lang w:eastAsia="pl-PL"/>
        </w:rPr>
        <w:t>i Organizacji Rolniczych z siedzibą w Chodzieży. Ważną rolę w podtrzymywaniu tradycji wiejskich pełnią gminne domy kultury, prowadzące wieloraką działalność, w tym organizatorską dla imprez ludycznych, wyszywania, koronkarstwa i wiele innych. Ich baza materialna i społecznikowskie zaangażowanie personelu jest gwarancją, że tak będzie nadal. W 1971 r. rozpoczęła się, trwająca do dzisiaj, historia specyficznej formy muzycznego dokształcania, jaką są Międzynarodowe Chodzieskie Warsztaty Jazzowe. Jest to najstarsza tego typu forma „letniej szkoły jazzu” w tej części Europy i jedna z najstarszych na świecie. W 2023 r. Międzynarodowe Chodzieskie Warsztaty Jazzowe odbędą się już po raz 53.</w:t>
      </w:r>
    </w:p>
    <w:p w:rsidR="00C406A0" w:rsidRPr="00F446AC" w:rsidRDefault="00C406A0" w:rsidP="00142AC2">
      <w:pPr>
        <w:spacing w:after="0" w:line="276" w:lineRule="auto"/>
        <w:jc w:val="both"/>
        <w:rPr>
          <w:rFonts w:eastAsia="Times New Roman" w:cstheme="minorHAnsi"/>
          <w:b/>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Uwarunkowania przestrzenne, geograficzne i przyrodnicze</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Obszar LGD jest spójny pod względem warunków środowiskowych, jak i zagospodarowania przestrz</w:t>
      </w:r>
      <w:r w:rsidR="00C406A0" w:rsidRPr="00F446AC">
        <w:rPr>
          <w:rFonts w:eastAsia="Times New Roman" w:cstheme="minorHAnsi"/>
          <w:lang w:eastAsia="pl-PL"/>
        </w:rPr>
        <w:t>ennego</w:t>
      </w:r>
      <w:r w:rsidR="00C406A0" w:rsidRPr="00F446AC">
        <w:rPr>
          <w:rFonts w:eastAsia="Times New Roman" w:cstheme="minorHAnsi"/>
          <w:lang w:eastAsia="pl-PL"/>
        </w:rPr>
        <w:br/>
      </w:r>
      <w:r w:rsidR="00D354CB" w:rsidRPr="00F446AC">
        <w:rPr>
          <w:rFonts w:eastAsia="Times New Roman" w:cstheme="minorHAnsi"/>
          <w:lang w:eastAsia="pl-PL"/>
        </w:rPr>
        <w:t xml:space="preserve">i </w:t>
      </w:r>
      <w:r w:rsidRPr="00F446AC">
        <w:rPr>
          <w:rFonts w:eastAsia="Times New Roman" w:cstheme="minorHAnsi"/>
          <w:lang w:eastAsia="pl-PL"/>
        </w:rPr>
        <w:t xml:space="preserve">charakteryzuje się dobrą dostępnością komunikacyjną - jest </w:t>
      </w:r>
      <w:r w:rsidR="00BF315F" w:rsidRPr="00F446AC">
        <w:rPr>
          <w:rFonts w:eastAsia="Times New Roman" w:cstheme="minorHAnsi"/>
          <w:lang w:eastAsia="pl-PL"/>
        </w:rPr>
        <w:t>powiązany siecią dróg krajowych</w:t>
      </w:r>
      <w:r w:rsidR="00BF315F" w:rsidRPr="00F446AC">
        <w:rPr>
          <w:rFonts w:eastAsia="Times New Roman" w:cstheme="minorHAnsi"/>
          <w:lang w:eastAsia="pl-PL"/>
        </w:rPr>
        <w:br/>
      </w:r>
      <w:r w:rsidRPr="00F446AC">
        <w:rPr>
          <w:rFonts w:eastAsia="Times New Roman" w:cstheme="minorHAnsi"/>
          <w:lang w:eastAsia="pl-PL"/>
        </w:rPr>
        <w:t>i wojewódzkich o znaczeniu ponadregionalnym, tj. drogą krajową nr 11 oraz drogami w</w:t>
      </w:r>
      <w:r w:rsidR="0072570E" w:rsidRPr="00F446AC">
        <w:rPr>
          <w:rFonts w:eastAsia="Times New Roman" w:cstheme="minorHAnsi"/>
          <w:lang w:eastAsia="pl-PL"/>
        </w:rPr>
        <w:t>ojewódzkimi nr 190, 191, 193</w:t>
      </w:r>
      <w:r w:rsidRPr="00F446AC">
        <w:rPr>
          <w:rFonts w:eastAsia="Times New Roman" w:cstheme="minorHAnsi"/>
          <w:lang w:eastAsia="pl-PL"/>
        </w:rPr>
        <w:t xml:space="preserve"> i 183. Wewnętrzny układ komunikacyjny uzupełniony jest o drogi powiatowe i gminne, które są liczne, jednak miejscami słabej jakości.</w:t>
      </w:r>
      <w:r w:rsidR="00D354CB" w:rsidRPr="00F446AC">
        <w:rPr>
          <w:rFonts w:eastAsia="Times New Roman" w:cstheme="minorHAnsi"/>
          <w:lang w:eastAsia="pl-PL"/>
        </w:rPr>
        <w:t xml:space="preserve"> </w:t>
      </w:r>
      <w:r w:rsidRPr="00F446AC">
        <w:rPr>
          <w:rFonts w:eastAsia="Times New Roman" w:cstheme="minorHAnsi"/>
          <w:lang w:eastAsia="pl-PL"/>
        </w:rPr>
        <w:t>Obszar LGD jest spójny pod względem warunków środowiskowych. Dolina Noteci jest pozostałością naturalnego krajobrazu, jednym z największych obszarów torfowo-bagiennych w Europie, korytarzem ekologicznym, szlakiem wędrówek ptaków, miejscem występowania unikalnej, chronionej flory i miejscem życia 240 gatunków ptaków błotno-wodnych (m.in. kulik wielki, derkacz, żuraw, czapla siwa, bocian czarny i biały, bąk, remiz, rybitwa, perkoz, gęsi i kaczki), chronionych gadów i płazów (żaby, ropuc</w:t>
      </w:r>
      <w:r w:rsidR="00C406A0" w:rsidRPr="00F446AC">
        <w:rPr>
          <w:rFonts w:eastAsia="Times New Roman" w:cstheme="minorHAnsi"/>
          <w:lang w:eastAsia="pl-PL"/>
        </w:rPr>
        <w:t>hy, kumaki, jaszczurki, padalce</w:t>
      </w:r>
      <w:r w:rsidR="00C406A0" w:rsidRPr="00F446AC">
        <w:rPr>
          <w:rFonts w:eastAsia="Times New Roman" w:cstheme="minorHAnsi"/>
          <w:lang w:eastAsia="pl-PL"/>
        </w:rPr>
        <w:br/>
      </w:r>
      <w:r w:rsidRPr="00F446AC">
        <w:rPr>
          <w:rFonts w:eastAsia="Times New Roman" w:cstheme="minorHAnsi"/>
          <w:lang w:eastAsia="pl-PL"/>
        </w:rPr>
        <w:t>i zaskrońce), ssaków (daniele, łosie, wydry, bobry). Te względy zadecydowały o tym, że została ona zakwalifikowana do europejskiej sieci Natura 2000 pod nazwą „Dolina Noteci” i „Dolina Środkowej Noteci i Kanału Bydgoskiego”. Tereny objęte siecią Natura 2000 obejmują w obszarze objętym LSR około 100 km</w:t>
      </w:r>
      <w:r w:rsidRPr="00F446AC">
        <w:rPr>
          <w:rFonts w:eastAsia="Times New Roman" w:cstheme="minorHAnsi"/>
          <w:vertAlign w:val="superscript"/>
          <w:lang w:eastAsia="pl-PL"/>
        </w:rPr>
        <w:t>2</w:t>
      </w:r>
      <w:r w:rsidRPr="00F446AC">
        <w:rPr>
          <w:rFonts w:eastAsia="Times New Roman" w:cstheme="minorHAnsi"/>
          <w:lang w:eastAsia="pl-PL"/>
        </w:rPr>
        <w:t>, tj. 18% powierzchni.</w:t>
      </w:r>
    </w:p>
    <w:p w:rsidR="0072570E" w:rsidRPr="00F446AC" w:rsidRDefault="0072570E" w:rsidP="0072570E">
      <w:pPr>
        <w:spacing w:after="0" w:line="276" w:lineRule="auto"/>
        <w:jc w:val="both"/>
        <w:rPr>
          <w:rFonts w:eastAsia="Times New Roman" w:cstheme="minorHAnsi"/>
          <w:lang w:eastAsia="pl-PL"/>
        </w:rPr>
      </w:pPr>
    </w:p>
    <w:p w:rsidR="003A2C98" w:rsidRPr="00E71CC2" w:rsidRDefault="003A2C98" w:rsidP="00142AC2">
      <w:pPr>
        <w:spacing w:after="0" w:line="276" w:lineRule="auto"/>
        <w:rPr>
          <w:rFonts w:eastAsia="Times New Roman PSMT" w:cstheme="minorHAnsi"/>
          <w:b/>
          <w:color w:val="7F7F7F" w:themeColor="text1" w:themeTint="80"/>
          <w:lang w:eastAsia="pl-PL"/>
        </w:rPr>
      </w:pPr>
      <w:r w:rsidRPr="00E71CC2">
        <w:rPr>
          <w:rFonts w:cstheme="minorHAnsi"/>
          <w:b/>
          <w:color w:val="7F7F7F" w:themeColor="text1" w:themeTint="80"/>
        </w:rPr>
        <w:t xml:space="preserve">Tabela nr 3  </w:t>
      </w:r>
      <w:r w:rsidRPr="00E71CC2">
        <w:rPr>
          <w:rFonts w:eastAsia="Times New Roman PSMT" w:cstheme="minorHAnsi"/>
          <w:b/>
          <w:color w:val="7F7F7F" w:themeColor="text1" w:themeTint="80"/>
          <w:lang w:eastAsia="pl-PL"/>
        </w:rPr>
        <w:t>Udział użytków rolnych w strukturze użytkowania gruntów</w:t>
      </w: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
        <w:gridCol w:w="1333"/>
        <w:gridCol w:w="1472"/>
        <w:gridCol w:w="1363"/>
        <w:gridCol w:w="2126"/>
        <w:gridCol w:w="1276"/>
        <w:gridCol w:w="1302"/>
      </w:tblGrid>
      <w:tr w:rsidR="003A2C98" w:rsidRPr="00F446AC" w:rsidTr="009B24AC">
        <w:trPr>
          <w:trHeight w:val="867"/>
          <w:jc w:val="center"/>
        </w:trPr>
        <w:tc>
          <w:tcPr>
            <w:tcW w:w="1356"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333"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Użytki rolne (ha)</w:t>
            </w:r>
          </w:p>
        </w:tc>
        <w:tc>
          <w:tcPr>
            <w:tcW w:w="1472"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Grunty leśne (ha)</w:t>
            </w:r>
          </w:p>
        </w:tc>
        <w:tc>
          <w:tcPr>
            <w:tcW w:w="1363"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Grunty pod wodami (ha)</w:t>
            </w:r>
          </w:p>
        </w:tc>
        <w:tc>
          <w:tcPr>
            <w:tcW w:w="2126" w:type="dxa"/>
            <w:shd w:val="clear" w:color="auto" w:fill="A8D08D" w:themeFill="accent6" w:themeFillTint="99"/>
            <w:vAlign w:val="center"/>
            <w:hideMark/>
          </w:tcPr>
          <w:p w:rsidR="003A2C98" w:rsidRPr="00F446AC" w:rsidRDefault="003A2C98"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 xml:space="preserve">Grunty zabudowane i zurbanizowane </w:t>
            </w:r>
            <w:r w:rsidR="00170D6A" w:rsidRPr="00F446AC">
              <w:rPr>
                <w:rFonts w:eastAsia="Times New Roman" w:cstheme="minorHAnsi"/>
                <w:b/>
                <w:bCs/>
                <w:lang w:eastAsia="pl-PL"/>
              </w:rPr>
              <w:t>(</w:t>
            </w:r>
            <w:r w:rsidRPr="00F446AC">
              <w:rPr>
                <w:rFonts w:eastAsia="Times New Roman" w:cstheme="minorHAnsi"/>
                <w:b/>
                <w:bCs/>
                <w:lang w:eastAsia="pl-PL"/>
              </w:rPr>
              <w:t>ha)</w:t>
            </w:r>
          </w:p>
        </w:tc>
        <w:tc>
          <w:tcPr>
            <w:tcW w:w="1276" w:type="dxa"/>
            <w:shd w:val="clear" w:color="auto" w:fill="A8D08D" w:themeFill="accent6" w:themeFillTint="99"/>
            <w:vAlign w:val="center"/>
          </w:tcPr>
          <w:p w:rsidR="003A2C98" w:rsidRPr="00F446AC" w:rsidRDefault="003A2C98"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Użytki ekologiczne (ha)</w:t>
            </w:r>
          </w:p>
        </w:tc>
        <w:tc>
          <w:tcPr>
            <w:tcW w:w="1302"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Nieużytki (ha)</w:t>
            </w:r>
          </w:p>
        </w:tc>
      </w:tr>
      <w:tr w:rsidR="003A2C98" w:rsidRPr="00F446AC" w:rsidTr="009B24AC">
        <w:trPr>
          <w:trHeight w:val="415"/>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Miejska</w:t>
            </w:r>
            <w:r w:rsidR="0025309B" w:rsidRPr="00F446AC">
              <w:rPr>
                <w:rFonts w:eastAsia="Times New Roman" w:cstheme="minorHAnsi"/>
                <w:b/>
                <w:bCs/>
                <w:lang w:eastAsia="pl-PL"/>
              </w:rPr>
              <w:t xml:space="preserve"> w</w:t>
            </w:r>
            <w:r w:rsidRPr="00F446AC">
              <w:rPr>
                <w:rFonts w:eastAsia="Times New Roman" w:cstheme="minorHAnsi"/>
                <w:b/>
                <w:bCs/>
                <w:lang w:eastAsia="pl-PL"/>
              </w:rPr>
              <w:t xml:space="preserve"> Chodzież</w:t>
            </w:r>
            <w:r w:rsidR="0025309B" w:rsidRPr="00F446AC">
              <w:rPr>
                <w:rFonts w:eastAsia="Times New Roman" w:cstheme="minorHAnsi"/>
                <w:b/>
                <w:bCs/>
                <w:lang w:eastAsia="pl-PL"/>
              </w:rPr>
              <w:t>y</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411</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232</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182</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437</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13</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Chodzież</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9750</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10519</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73</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643</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311</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Budzyń</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12385</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7622</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43</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673</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63</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102</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Szamocin</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8570</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2665</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188</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626</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635</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Razem</w:t>
            </w:r>
          </w:p>
        </w:tc>
        <w:tc>
          <w:tcPr>
            <w:tcW w:w="1333"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31116</w:t>
            </w:r>
          </w:p>
        </w:tc>
        <w:tc>
          <w:tcPr>
            <w:tcW w:w="1472"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21038</w:t>
            </w:r>
          </w:p>
        </w:tc>
        <w:tc>
          <w:tcPr>
            <w:tcW w:w="1363"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486</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2279</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63</w:t>
            </w:r>
          </w:p>
        </w:tc>
        <w:tc>
          <w:tcPr>
            <w:tcW w:w="1302" w:type="dxa"/>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1061</w:t>
            </w:r>
          </w:p>
        </w:tc>
      </w:tr>
    </w:tbl>
    <w:p w:rsidR="003A2C98" w:rsidRPr="00E71CC2" w:rsidRDefault="003A2C98" w:rsidP="0072570E">
      <w:pPr>
        <w:pStyle w:val="NormalnyWeb"/>
        <w:spacing w:before="0" w:beforeAutospacing="0" w:after="0" w:line="276" w:lineRule="auto"/>
        <w:jc w:val="center"/>
        <w:rPr>
          <w:rFonts w:eastAsia="Calibri" w:cstheme="minorHAnsi"/>
          <w:i/>
          <w:color w:val="7F7F7F" w:themeColor="text1" w:themeTint="80"/>
        </w:rPr>
      </w:pPr>
      <w:r w:rsidRPr="00E71CC2">
        <w:rPr>
          <w:rFonts w:asciiTheme="minorHAnsi" w:eastAsia="Calibri" w:hAnsiTheme="minorHAnsi" w:cstheme="minorHAnsi"/>
          <w:i/>
          <w:color w:val="7F7F7F" w:themeColor="text1" w:themeTint="80"/>
          <w:sz w:val="22"/>
          <w:szCs w:val="22"/>
        </w:rPr>
        <w:t xml:space="preserve">Źródło: </w:t>
      </w:r>
      <w:r w:rsidRPr="00E71CC2">
        <w:rPr>
          <w:rFonts w:asciiTheme="minorHAnsi" w:hAnsiTheme="minorHAnsi" w:cstheme="minorHAnsi"/>
          <w:i/>
          <w:iCs/>
          <w:color w:val="7F7F7F" w:themeColor="text1" w:themeTint="80"/>
          <w:sz w:val="22"/>
          <w:szCs w:val="22"/>
        </w:rPr>
        <w:t xml:space="preserve">Starostwo Powiatowe w Chodzieży 2020 r. </w:t>
      </w:r>
    </w:p>
    <w:p w:rsidR="003A2C98" w:rsidRPr="00F446AC" w:rsidRDefault="003A2C98" w:rsidP="0072570E">
      <w:pPr>
        <w:spacing w:after="0" w:line="276" w:lineRule="auto"/>
        <w:rPr>
          <w:rFonts w:eastAsia="Times New Roman PSMT" w:cstheme="minorHAnsi"/>
          <w:lang w:eastAsia="pl-PL"/>
        </w:rPr>
      </w:pPr>
    </w:p>
    <w:p w:rsidR="0025309B" w:rsidRPr="00F446AC" w:rsidRDefault="003A2C98" w:rsidP="0025309B">
      <w:pPr>
        <w:spacing w:after="0" w:line="276" w:lineRule="auto"/>
        <w:jc w:val="both"/>
        <w:rPr>
          <w:rFonts w:eastAsia="Times New Roman" w:cstheme="minorHAnsi"/>
          <w:lang w:eastAsia="pl-PL"/>
        </w:rPr>
      </w:pPr>
      <w:r w:rsidRPr="00F446AC">
        <w:rPr>
          <w:rFonts w:eastAsia="Times New Roman" w:cstheme="minorHAnsi"/>
          <w:lang w:eastAsia="pl-PL"/>
        </w:rPr>
        <w:t>Dolina Noteci to nie tylko unikalne tereny przyrodnicze, to także wzorowa sy</w:t>
      </w:r>
      <w:r w:rsidR="00BF315F" w:rsidRPr="00F446AC">
        <w:rPr>
          <w:rFonts w:eastAsia="Times New Roman" w:cstheme="minorHAnsi"/>
          <w:lang w:eastAsia="pl-PL"/>
        </w:rPr>
        <w:t>mbioza natury, zabytków kultury</w:t>
      </w:r>
      <w:r w:rsidR="00BF315F" w:rsidRPr="00F446AC">
        <w:rPr>
          <w:rFonts w:eastAsia="Times New Roman" w:cstheme="minorHAnsi"/>
          <w:lang w:eastAsia="pl-PL"/>
        </w:rPr>
        <w:br/>
      </w:r>
      <w:r w:rsidRPr="00F446AC">
        <w:rPr>
          <w:rFonts w:eastAsia="Times New Roman" w:cstheme="minorHAnsi"/>
          <w:lang w:eastAsia="pl-PL"/>
        </w:rPr>
        <w:t>i szeroko rozumianej antropogenicznej działalności prowadzonej tu przez wieki, niezmieniającej zasadniczo charakteru doliny, ale owocującej wspaniałymi krajobrazami. Najważniejszą rolę w procesie przekształceń krajobrazu odegrało oczywiście rolnictwo, potem osadnictwo. Dziś doszła urbanizacja, zw</w:t>
      </w:r>
      <w:r w:rsidR="001E6F04" w:rsidRPr="00F446AC">
        <w:rPr>
          <w:rFonts w:eastAsia="Times New Roman" w:cstheme="minorHAnsi"/>
          <w:lang w:eastAsia="pl-PL"/>
        </w:rPr>
        <w:t>łaszcza w strefach podmiejskich</w:t>
      </w:r>
      <w:r w:rsidRPr="00F446AC">
        <w:rPr>
          <w:rFonts w:eastAsia="Times New Roman" w:cstheme="minorHAnsi"/>
          <w:lang w:eastAsia="pl-PL"/>
        </w:rPr>
        <w:t xml:space="preserve"> i uprzemysłowienie. Przemysł oparty głównie o miejscowe zasoby (drewno, minerały) nie jest uciążliwy dla środowiska, a wręcz przeciwnie - pospołu z zabytkami kultury - wzbogaca krajobraz. Niekorzystnie na ten stan krajobrazu wpływają niestety niszczejące obiekty zabytkowe, których renowacja jest bardzo trudna do przeprowadzenia, głównie ze względów finansowych.</w:t>
      </w:r>
    </w:p>
    <w:p w:rsidR="003A2C98" w:rsidRPr="00F446AC" w:rsidRDefault="003A2C98" w:rsidP="00142AC2">
      <w:pPr>
        <w:spacing w:after="0" w:line="276" w:lineRule="auto"/>
        <w:ind w:firstLine="426"/>
        <w:jc w:val="both"/>
        <w:rPr>
          <w:rFonts w:eastAsia="Times New Roman" w:cstheme="minorHAnsi"/>
          <w:lang w:eastAsia="pl-PL"/>
        </w:rPr>
      </w:pPr>
    </w:p>
    <w:p w:rsidR="003A2C98" w:rsidRPr="00E71CC2" w:rsidRDefault="003A2C98" w:rsidP="00142AC2">
      <w:pPr>
        <w:spacing w:after="0" w:line="276" w:lineRule="auto"/>
        <w:rPr>
          <w:rFonts w:eastAsia="Times New Roman" w:cstheme="minorHAnsi"/>
          <w:i/>
          <w:color w:val="7F7F7F" w:themeColor="text1" w:themeTint="80"/>
          <w:lang w:eastAsia="pl-PL"/>
        </w:rPr>
      </w:pPr>
      <w:r w:rsidRPr="00E71CC2">
        <w:rPr>
          <w:rFonts w:eastAsia="Times New Roman PSMT" w:cstheme="minorHAnsi"/>
          <w:b/>
          <w:color w:val="7F7F7F" w:themeColor="text1" w:themeTint="80"/>
          <w:lang w:eastAsia="pl-PL"/>
        </w:rPr>
        <w:t>Tabela nr 4 Udział obszarów prawnie chronionych</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4"/>
        <w:gridCol w:w="1981"/>
        <w:gridCol w:w="1559"/>
        <w:gridCol w:w="1701"/>
        <w:gridCol w:w="1701"/>
        <w:gridCol w:w="1559"/>
      </w:tblGrid>
      <w:tr w:rsidR="00BE779F" w:rsidRPr="00F446AC" w:rsidTr="009B24AC">
        <w:trPr>
          <w:trHeight w:val="771"/>
          <w:jc w:val="center"/>
        </w:trPr>
        <w:tc>
          <w:tcPr>
            <w:tcW w:w="1714" w:type="dxa"/>
            <w:shd w:val="clear" w:color="auto" w:fill="A8D08D" w:themeFill="accent6" w:themeFillTint="99"/>
            <w:noWrap/>
            <w:hideMark/>
          </w:tcPr>
          <w:p w:rsidR="00D354CB" w:rsidRPr="00F446AC" w:rsidRDefault="00D354CB" w:rsidP="00170D6A">
            <w:pPr>
              <w:spacing w:after="0" w:line="276" w:lineRule="auto"/>
              <w:jc w:val="center"/>
              <w:rPr>
                <w:rFonts w:eastAsia="Times New Roman" w:cstheme="minorHAnsi"/>
                <w:b/>
                <w:bCs/>
                <w:lang w:eastAsia="pl-PL"/>
              </w:rPr>
            </w:pPr>
          </w:p>
          <w:p w:rsidR="00BE779F" w:rsidRPr="00F446AC" w:rsidRDefault="00D354CB"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Gmina</w:t>
            </w:r>
          </w:p>
        </w:tc>
        <w:tc>
          <w:tcPr>
            <w:tcW w:w="1981" w:type="dxa"/>
            <w:shd w:val="clear" w:color="auto" w:fill="A8D08D" w:themeFill="accent6" w:themeFillTint="99"/>
          </w:tcPr>
          <w:p w:rsidR="00BE779F" w:rsidRPr="00F446AC" w:rsidRDefault="00BE779F" w:rsidP="00170D6A">
            <w:pPr>
              <w:spacing w:after="0" w:line="276" w:lineRule="auto"/>
              <w:jc w:val="center"/>
              <w:rPr>
                <w:rFonts w:ascii="Calibri" w:eastAsia="Times New Roman" w:hAnsi="Calibri" w:cs="Calibri"/>
                <w:b/>
                <w:lang w:eastAsia="pl-PL"/>
              </w:rPr>
            </w:pPr>
            <w:r w:rsidRPr="00F446AC">
              <w:rPr>
                <w:b/>
              </w:rPr>
              <w:t>Obszary Natura 2000</w:t>
            </w:r>
            <w:r w:rsidR="00D354CB" w:rsidRPr="00F446AC">
              <w:rPr>
                <w:b/>
              </w:rPr>
              <w:t xml:space="preserve"> - </w:t>
            </w:r>
            <w:r w:rsidR="00D354CB" w:rsidRPr="00F446AC">
              <w:t>Obszar Dolina Noteci (ha)</w:t>
            </w:r>
          </w:p>
        </w:tc>
        <w:tc>
          <w:tcPr>
            <w:tcW w:w="1559" w:type="dxa"/>
            <w:shd w:val="clear" w:color="auto" w:fill="A8D08D" w:themeFill="accent6" w:themeFillTint="99"/>
            <w:noWrap/>
            <w:hideMark/>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Pomniki  przyrody (szt.)</w:t>
            </w:r>
          </w:p>
        </w:tc>
        <w:tc>
          <w:tcPr>
            <w:tcW w:w="1701" w:type="dxa"/>
            <w:shd w:val="clear" w:color="auto" w:fill="A8D08D" w:themeFill="accent6" w:themeFillTint="99"/>
            <w:noWrap/>
            <w:hideMark/>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Rezerwaty przyrody (ha)</w:t>
            </w:r>
          </w:p>
        </w:tc>
        <w:tc>
          <w:tcPr>
            <w:tcW w:w="1701" w:type="dxa"/>
            <w:shd w:val="clear" w:color="auto" w:fill="A8D08D" w:themeFill="accent6" w:themeFillTint="99"/>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Obszary chronionego krajobrazu (ha)</w:t>
            </w:r>
          </w:p>
        </w:tc>
        <w:tc>
          <w:tcPr>
            <w:tcW w:w="1559" w:type="dxa"/>
            <w:shd w:val="clear" w:color="auto" w:fill="A8D08D" w:themeFill="accent6" w:themeFillTint="99"/>
          </w:tcPr>
          <w:p w:rsidR="00BE779F" w:rsidRPr="00F446AC" w:rsidRDefault="00BE779F" w:rsidP="00170D6A">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Użytki ekologiczne (ha)</w:t>
            </w:r>
          </w:p>
        </w:tc>
      </w:tr>
      <w:tr w:rsidR="00BE779F" w:rsidRPr="00F446AC" w:rsidTr="009B24AC">
        <w:trPr>
          <w:trHeight w:val="353"/>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Miejska w Chodzieży</w:t>
            </w:r>
          </w:p>
        </w:tc>
        <w:tc>
          <w:tcPr>
            <w:tcW w:w="1981" w:type="dxa"/>
            <w:vAlign w:val="center"/>
          </w:tcPr>
          <w:p w:rsidR="00BE779F" w:rsidRPr="00F446AC" w:rsidRDefault="00D354CB"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559"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4</w:t>
            </w:r>
          </w:p>
        </w:tc>
        <w:tc>
          <w:tcPr>
            <w:tcW w:w="1701"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525,9</w:t>
            </w:r>
          </w:p>
        </w:tc>
        <w:tc>
          <w:tcPr>
            <w:tcW w:w="1559" w:type="dxa"/>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247"/>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Chodzież</w:t>
            </w:r>
          </w:p>
        </w:tc>
        <w:tc>
          <w:tcPr>
            <w:tcW w:w="1981" w:type="dxa"/>
          </w:tcPr>
          <w:p w:rsidR="00BE779F" w:rsidRPr="00F446AC" w:rsidRDefault="00D354CB" w:rsidP="00C406A0">
            <w:pPr>
              <w:spacing w:after="0"/>
              <w:jc w:val="center"/>
              <w:rPr>
                <w:rFonts w:eastAsia="Times New Roman" w:cstheme="minorHAnsi"/>
                <w:lang w:eastAsia="pl-PL"/>
              </w:rPr>
            </w:pPr>
            <w:r w:rsidRPr="00F446AC">
              <w:t>50 531,99</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31</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ascii="Calibri" w:eastAsia="Times New Roman" w:hAnsi="Calibri" w:cs="Calibri"/>
                <w:lang w:eastAsia="pl-PL"/>
              </w:rPr>
              <w:t>12 062,39</w:t>
            </w:r>
          </w:p>
        </w:tc>
        <w:tc>
          <w:tcPr>
            <w:tcW w:w="1559" w:type="dxa"/>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209"/>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Budzyń</w:t>
            </w:r>
          </w:p>
        </w:tc>
        <w:tc>
          <w:tcPr>
            <w:tcW w:w="1981" w:type="dxa"/>
          </w:tcPr>
          <w:p w:rsidR="00BE779F" w:rsidRPr="00F446AC" w:rsidRDefault="00D354CB"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19</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11,56</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ascii="Calibri" w:eastAsia="Times New Roman" w:hAnsi="Calibri" w:cs="Calibri"/>
                <w:lang w:eastAsia="pl-PL"/>
              </w:rPr>
              <w:t>7,66</w:t>
            </w:r>
          </w:p>
        </w:tc>
        <w:tc>
          <w:tcPr>
            <w:tcW w:w="1559" w:type="dxa"/>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63,23</w:t>
            </w:r>
          </w:p>
        </w:tc>
      </w:tr>
      <w:tr w:rsidR="00BE779F" w:rsidRPr="00F446AC" w:rsidTr="009B24AC">
        <w:trPr>
          <w:trHeight w:val="259"/>
          <w:jc w:val="center"/>
        </w:trPr>
        <w:tc>
          <w:tcPr>
            <w:tcW w:w="1714" w:type="dxa"/>
            <w:shd w:val="clear" w:color="auto" w:fill="A8D08D" w:themeFill="accent6" w:themeFillTint="99"/>
            <w:noWrap/>
            <w:hideMark/>
          </w:tcPr>
          <w:p w:rsidR="00BE779F" w:rsidRPr="00F446AC" w:rsidRDefault="00BE779F" w:rsidP="00C406A0">
            <w:pPr>
              <w:spacing w:after="0" w:line="276" w:lineRule="auto"/>
              <w:jc w:val="center"/>
              <w:rPr>
                <w:rFonts w:eastAsia="Times New Roman" w:cstheme="minorHAnsi"/>
                <w:b/>
                <w:bCs/>
                <w:lang w:eastAsia="pl-PL"/>
              </w:rPr>
            </w:pPr>
            <w:r w:rsidRPr="00F446AC">
              <w:rPr>
                <w:rFonts w:eastAsia="Times New Roman" w:cstheme="minorHAnsi"/>
                <w:b/>
                <w:bCs/>
                <w:lang w:eastAsia="pl-PL"/>
              </w:rPr>
              <w:t>Szamocin</w:t>
            </w:r>
          </w:p>
        </w:tc>
        <w:tc>
          <w:tcPr>
            <w:tcW w:w="1981" w:type="dxa"/>
          </w:tcPr>
          <w:p w:rsidR="00BE779F" w:rsidRPr="00F446AC" w:rsidRDefault="00D354CB" w:rsidP="00C406A0">
            <w:pPr>
              <w:spacing w:after="0"/>
              <w:jc w:val="center"/>
              <w:rPr>
                <w:rFonts w:eastAsia="Times New Roman" w:cstheme="minorHAnsi"/>
                <w:lang w:eastAsia="pl-PL"/>
              </w:rPr>
            </w:pPr>
            <w:r w:rsidRPr="00F446AC">
              <w:t>50 531,99</w:t>
            </w:r>
          </w:p>
        </w:tc>
        <w:tc>
          <w:tcPr>
            <w:tcW w:w="1559"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9</w:t>
            </w:r>
          </w:p>
        </w:tc>
        <w:tc>
          <w:tcPr>
            <w:tcW w:w="1701"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ascii="Calibri" w:eastAsia="Times New Roman" w:hAnsi="Calibri" w:cs="Calibri"/>
                <w:lang w:eastAsia="pl-PL"/>
              </w:rPr>
              <w:t>6 723,86</w:t>
            </w:r>
          </w:p>
        </w:tc>
        <w:tc>
          <w:tcPr>
            <w:tcW w:w="1559" w:type="dxa"/>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353"/>
          <w:jc w:val="center"/>
        </w:trPr>
        <w:tc>
          <w:tcPr>
            <w:tcW w:w="1714" w:type="dxa"/>
            <w:shd w:val="clear" w:color="auto" w:fill="A8D08D" w:themeFill="accent6" w:themeFillTint="99"/>
            <w:noWrap/>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Razem</w:t>
            </w:r>
          </w:p>
        </w:tc>
        <w:tc>
          <w:tcPr>
            <w:tcW w:w="1981" w:type="dxa"/>
          </w:tcPr>
          <w:p w:rsidR="00BE779F" w:rsidRPr="00F446AC" w:rsidRDefault="00D354CB" w:rsidP="00D354CB">
            <w:pPr>
              <w:spacing w:after="0" w:line="276" w:lineRule="auto"/>
              <w:jc w:val="center"/>
              <w:rPr>
                <w:rFonts w:eastAsia="Times New Roman" w:cstheme="minorHAnsi"/>
                <w:b/>
                <w:lang w:eastAsia="pl-PL"/>
              </w:rPr>
            </w:pPr>
            <w:r w:rsidRPr="00F446AC">
              <w:rPr>
                <w:rFonts w:eastAsia="Times New Roman" w:cstheme="minorHAnsi"/>
                <w:b/>
                <w:lang w:eastAsia="pl-PL"/>
              </w:rPr>
              <w:t>-</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63</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11,56</w:t>
            </w:r>
          </w:p>
        </w:tc>
        <w:tc>
          <w:tcPr>
            <w:tcW w:w="1701" w:type="dxa"/>
            <w:shd w:val="clear" w:color="auto" w:fill="auto"/>
            <w:noWrap/>
          </w:tcPr>
          <w:p w:rsidR="00BE779F" w:rsidRPr="00F446AC" w:rsidRDefault="00BE779F" w:rsidP="00D354CB">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19 323,81</w:t>
            </w:r>
          </w:p>
        </w:tc>
        <w:tc>
          <w:tcPr>
            <w:tcW w:w="1559" w:type="dxa"/>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63,23</w:t>
            </w:r>
          </w:p>
        </w:tc>
      </w:tr>
    </w:tbl>
    <w:p w:rsidR="00BE779F" w:rsidRPr="00E71CC2" w:rsidRDefault="0072570E" w:rsidP="00BE779F">
      <w:pPr>
        <w:jc w:val="center"/>
        <w:rPr>
          <w:i/>
          <w:color w:val="7F7F7F" w:themeColor="text1" w:themeTint="80"/>
        </w:rPr>
      </w:pPr>
      <w:r w:rsidRPr="00E71CC2">
        <w:rPr>
          <w:rFonts w:eastAsia="Times New Roman" w:cstheme="minorHAnsi"/>
          <w:i/>
          <w:color w:val="7F7F7F" w:themeColor="text1" w:themeTint="80"/>
          <w:lang w:eastAsia="pl-PL"/>
        </w:rPr>
        <w:lastRenderedPageBreak/>
        <w:t>Źródło</w:t>
      </w:r>
      <w:r w:rsidR="00BE779F" w:rsidRPr="00E71CC2">
        <w:rPr>
          <w:rFonts w:eastAsia="Times New Roman" w:cstheme="minorHAnsi"/>
          <w:i/>
          <w:color w:val="7F7F7F" w:themeColor="text1" w:themeTint="80"/>
          <w:lang w:eastAsia="pl-PL"/>
        </w:rPr>
        <w:t>:</w:t>
      </w:r>
      <w:r w:rsidRPr="00E71CC2">
        <w:rPr>
          <w:rFonts w:eastAsia="Times New Roman" w:cstheme="minorHAnsi"/>
          <w:i/>
          <w:color w:val="7F7F7F" w:themeColor="text1" w:themeTint="80"/>
          <w:lang w:eastAsia="pl-PL"/>
        </w:rPr>
        <w:t xml:space="preserve"> GUS</w:t>
      </w:r>
      <w:r w:rsidR="00BE779F" w:rsidRPr="00E71CC2">
        <w:rPr>
          <w:rFonts w:eastAsia="Times New Roman" w:cstheme="minorHAnsi"/>
          <w:i/>
          <w:color w:val="7F7F7F" w:themeColor="text1" w:themeTint="80"/>
          <w:lang w:eastAsia="pl-PL"/>
        </w:rPr>
        <w:t>,</w:t>
      </w:r>
      <w:r w:rsidRPr="00E71CC2">
        <w:rPr>
          <w:rFonts w:eastAsia="Times New Roman" w:cstheme="minorHAnsi"/>
          <w:i/>
          <w:color w:val="7F7F7F" w:themeColor="text1" w:themeTint="80"/>
          <w:lang w:eastAsia="pl-PL"/>
        </w:rPr>
        <w:t xml:space="preserve"> </w:t>
      </w:r>
      <w:r w:rsidR="00BE779F" w:rsidRPr="00E71CC2">
        <w:rPr>
          <w:i/>
          <w:color w:val="7F7F7F" w:themeColor="text1" w:themeTint="80"/>
        </w:rPr>
        <w:t>Generalna Dyrekcja Ochrony Środowiska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Obszar wdrażania LSR to jednak nie tylko Dolina Noteci, choć odgrywa ona tu kluczową rolę. To także obszary pozostałe. Są one zdominowane przez krajobraz rolniczy, miejscami rolniczo-leśny (szczególnie w gminie wiejskiej Chodzież), bądź rolniczo-przemysłowy (miejscowość Budzyń oraz w części gmina wiejska Chodzież). Krajobraz urozmaicają morenowe wzniesienia, z których największym jest Gontyniec: 192 m n.p.m.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Krajobrazy rolnicze i mieszane są urozmaicane dodatkowo licznymi wzniesieniami moren czołowych, a także głazami narzutowymi i pomnikami przyrody. Przykładami mogą być chociażby modrzewie, buki o obwodz</w:t>
      </w:r>
      <w:r w:rsidR="00C406A0" w:rsidRPr="00F446AC">
        <w:rPr>
          <w:rFonts w:eastAsia="Times New Roman" w:cstheme="minorHAnsi"/>
          <w:lang w:eastAsia="pl-PL"/>
        </w:rPr>
        <w:t>ie</w:t>
      </w:r>
      <w:r w:rsidR="00C406A0" w:rsidRPr="00F446AC">
        <w:rPr>
          <w:rFonts w:eastAsia="Times New Roman" w:cstheme="minorHAnsi"/>
          <w:lang w:eastAsia="pl-PL"/>
        </w:rPr>
        <w:br/>
      </w:r>
      <w:r w:rsidRPr="00F446AC">
        <w:rPr>
          <w:rFonts w:eastAsia="Times New Roman" w:cstheme="minorHAnsi"/>
          <w:lang w:eastAsia="pl-PL"/>
        </w:rPr>
        <w:t>7 m i dąb (6,5 m) w Nietuszkowie.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Na uwagę </w:t>
      </w:r>
      <w:r w:rsidR="0025309B" w:rsidRPr="00F446AC">
        <w:rPr>
          <w:rFonts w:eastAsia="Times New Roman" w:cstheme="minorHAnsi"/>
          <w:lang w:eastAsia="pl-PL"/>
        </w:rPr>
        <w:t>zasługują też liczne parki przy</w:t>
      </w:r>
      <w:r w:rsidRPr="00F446AC">
        <w:rPr>
          <w:rFonts w:eastAsia="Times New Roman" w:cstheme="minorHAnsi"/>
          <w:lang w:eastAsia="pl-PL"/>
        </w:rPr>
        <w:t xml:space="preserve"> i podworskie. Są one pamiątkami narodowymi, łącząc w sobie walory przyrody, historii i sztuki ogrodniczej, bądź architektonicznej. Najbardziej znane parki znajdują się w: Pietronkach, Strzelcach, Oleśnicy, Nietuszkowie, Ratajach, a także w innych miejscowościach obszaru.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Powierzchnia lasów na obszarze LGD wynosi 11180,26 ha. Największą lesistością charakteryzuje się Gmina Wiejska Chodzież, a najmniejszą Gmina Miejska w Chodzieży. </w:t>
      </w:r>
      <w:r w:rsidRPr="00F446AC">
        <w:rPr>
          <w:rFonts w:cstheme="minorHAnsi"/>
        </w:rPr>
        <w:t>Ze względu na przewagę siedlisk suchych i ubogich, w składzie drzewostanów dominuje sosna, a same lasy iglaste stanowią ok. 82,77 % powierzchni lasów w regionie.</w:t>
      </w:r>
    </w:p>
    <w:p w:rsidR="003A2C98" w:rsidRPr="00E71CC2" w:rsidRDefault="003A2C98" w:rsidP="00142AC2">
      <w:pPr>
        <w:spacing w:after="0" w:line="276" w:lineRule="auto"/>
        <w:ind w:firstLine="426"/>
        <w:jc w:val="both"/>
        <w:rPr>
          <w:rFonts w:eastAsia="Times New Roman" w:cstheme="minorHAnsi"/>
          <w:color w:val="7F7F7F" w:themeColor="text1" w:themeTint="80"/>
          <w:lang w:eastAsia="pl-PL"/>
        </w:rPr>
      </w:pPr>
    </w:p>
    <w:p w:rsidR="003A2C98" w:rsidRPr="00E71CC2" w:rsidRDefault="003A2C98" w:rsidP="00142AC2">
      <w:pPr>
        <w:spacing w:after="0" w:line="276" w:lineRule="auto"/>
        <w:rPr>
          <w:rFonts w:ascii="Times New Roman" w:hAnsi="Times New Roman"/>
          <w:b/>
          <w:color w:val="7F7F7F" w:themeColor="text1" w:themeTint="80"/>
          <w:highlight w:val="yellow"/>
        </w:rPr>
      </w:pPr>
      <w:r w:rsidRPr="00E71CC2">
        <w:rPr>
          <w:rFonts w:cstheme="minorHAnsi"/>
          <w:b/>
          <w:color w:val="7F7F7F" w:themeColor="text1" w:themeTint="80"/>
        </w:rPr>
        <w:t>Tabela nr 5 Grunty leśne zalesione na dzień 31.12.2020 r.</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693"/>
        <w:gridCol w:w="2552"/>
        <w:gridCol w:w="2373"/>
      </w:tblGrid>
      <w:tr w:rsidR="003A2C98" w:rsidRPr="00F446AC" w:rsidTr="009B24AC">
        <w:trPr>
          <w:trHeight w:val="344"/>
          <w:jc w:val="center"/>
        </w:trPr>
        <w:tc>
          <w:tcPr>
            <w:tcW w:w="2547"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Gmina</w:t>
            </w:r>
          </w:p>
        </w:tc>
        <w:tc>
          <w:tcPr>
            <w:tcW w:w="2693"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Gatunki liściaste (ha)</w:t>
            </w:r>
          </w:p>
        </w:tc>
        <w:tc>
          <w:tcPr>
            <w:tcW w:w="2552"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Gatunki iglaste (ha)</w:t>
            </w:r>
          </w:p>
        </w:tc>
        <w:tc>
          <w:tcPr>
            <w:tcW w:w="2373"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Ogółem (ha)</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 xml:space="preserve">Miejska </w:t>
            </w:r>
            <w:r w:rsidR="0025309B" w:rsidRPr="00F446AC">
              <w:rPr>
                <w:rFonts w:ascii="Calibri" w:eastAsia="Times New Roman" w:hAnsi="Calibri" w:cs="Calibri"/>
                <w:b/>
                <w:lang w:eastAsia="pl-PL"/>
              </w:rPr>
              <w:t xml:space="preserve">w </w:t>
            </w:r>
            <w:r w:rsidRPr="00F446AC">
              <w:rPr>
                <w:rFonts w:ascii="Calibri" w:eastAsia="Times New Roman" w:hAnsi="Calibri" w:cs="Calibri"/>
                <w:b/>
                <w:lang w:eastAsia="pl-PL"/>
              </w:rPr>
              <w:t>Chodzież</w:t>
            </w:r>
            <w:r w:rsidR="0025309B" w:rsidRPr="00F446AC">
              <w:rPr>
                <w:rFonts w:ascii="Calibri" w:eastAsia="Times New Roman" w:hAnsi="Calibri" w:cs="Calibri"/>
                <w:b/>
                <w:lang w:eastAsia="pl-PL"/>
              </w:rPr>
              <w:t>y</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7,79</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33,76</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41,55</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Chodzież</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894,02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3986,45</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4880,47</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Budzyń</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777,72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3111,09</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3888,81</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Szamocin</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246,32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2123,11</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2369,43</w:t>
            </w:r>
          </w:p>
        </w:tc>
      </w:tr>
      <w:tr w:rsidR="003A2C98" w:rsidRPr="00F446AC" w:rsidTr="009B24AC">
        <w:trPr>
          <w:trHeight w:val="361"/>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Ogółem</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1925,85</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9254,41</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11180,26</w:t>
            </w:r>
          </w:p>
        </w:tc>
      </w:tr>
    </w:tbl>
    <w:p w:rsidR="003A2C98" w:rsidRPr="00E71CC2" w:rsidRDefault="003A2C98" w:rsidP="00142AC2">
      <w:pPr>
        <w:spacing w:after="0" w:line="276" w:lineRule="auto"/>
        <w:ind w:firstLine="708"/>
        <w:jc w:val="center"/>
        <w:rPr>
          <w:rFonts w:ascii="Calibri" w:eastAsia="Times New Roman" w:hAnsi="Calibri" w:cs="Calibri"/>
          <w:i/>
          <w:iCs/>
          <w:color w:val="7F7F7F" w:themeColor="text1" w:themeTint="80"/>
          <w:lang w:eastAsia="pl-PL"/>
        </w:rPr>
      </w:pPr>
      <w:r w:rsidRPr="00E71CC2">
        <w:rPr>
          <w:rFonts w:ascii="Calibri" w:eastAsia="Times New Roman" w:hAnsi="Calibri" w:cs="Calibri"/>
          <w:i/>
          <w:iCs/>
          <w:color w:val="7F7F7F" w:themeColor="text1" w:themeTint="80"/>
          <w:lang w:eastAsia="pl-PL"/>
        </w:rPr>
        <w:t>Źródło: Nadleśnictwo Podanin</w:t>
      </w:r>
    </w:p>
    <w:p w:rsidR="003A2C98" w:rsidRPr="00F446AC" w:rsidRDefault="003A2C98" w:rsidP="0072570E">
      <w:pPr>
        <w:spacing w:after="0" w:line="276" w:lineRule="auto"/>
        <w:jc w:val="both"/>
        <w:rPr>
          <w:rFonts w:ascii="Calibri" w:eastAsia="Times New Roman" w:hAnsi="Calibri" w:cs="Calibri"/>
          <w:i/>
          <w:iCs/>
          <w:lang w:eastAsia="pl-PL"/>
        </w:rPr>
      </w:pPr>
    </w:p>
    <w:p w:rsidR="003A2C98" w:rsidRPr="00F446AC" w:rsidRDefault="003A2C98" w:rsidP="00142AC2">
      <w:pPr>
        <w:spacing w:after="0" w:line="276" w:lineRule="auto"/>
        <w:jc w:val="both"/>
        <w:rPr>
          <w:rFonts w:cstheme="minorHAnsi"/>
        </w:rPr>
      </w:pPr>
      <w:r w:rsidRPr="00F446AC">
        <w:rPr>
          <w:rFonts w:cstheme="minorHAnsi"/>
        </w:rPr>
        <w:t>W rozległych kompleksach leśnych występuje wiele chronionych gatunków zwierząt i roślin. Pradolina Noteci jest największą ostoją ptaków chronionych, takich jak płaskonos, cyranka oraz kania czarna i ruda. Duża lesistość, liczne jeziora, związane z nimi bogactwo krajobrazu, urozmaicony świat dzikich zwierząt i roślin oraz obfitość runa leśnego powodują, że lasy regionu przyciągają turystów z całej Polski. </w:t>
      </w:r>
    </w:p>
    <w:p w:rsidR="003A2C98" w:rsidRPr="00F446AC" w:rsidRDefault="003A2C98" w:rsidP="00142AC2">
      <w:pPr>
        <w:spacing w:after="0" w:line="276" w:lineRule="auto"/>
        <w:jc w:val="both"/>
        <w:rPr>
          <w:rFonts w:cstheme="minorHAnsi"/>
        </w:rPr>
      </w:pPr>
      <w:r w:rsidRPr="00F446AC">
        <w:rPr>
          <w:rFonts w:cstheme="minorHAnsi"/>
        </w:rPr>
        <w:t>Pod wodami znajduje się 486 ha powierzchni obszaru LGD. Najwięcej wód znajduje si</w:t>
      </w:r>
      <w:r w:rsidR="00BF315F" w:rsidRPr="00F446AC">
        <w:rPr>
          <w:rFonts w:cstheme="minorHAnsi"/>
        </w:rPr>
        <w:t>ę w Gminie Miejskiej</w:t>
      </w:r>
      <w:r w:rsidR="00BF315F" w:rsidRPr="00F446AC">
        <w:rPr>
          <w:rFonts w:cstheme="minorHAnsi"/>
        </w:rPr>
        <w:br/>
      </w:r>
      <w:r w:rsidRPr="00F446AC">
        <w:rPr>
          <w:rFonts w:cstheme="minorHAnsi"/>
        </w:rPr>
        <w:t>w  Chodzieży. Warunki wodne obszaru mają szczególne znaczenie dla jego charakteru przyrodniczego, pomimo iż obszar zalewowy niekiedy staje się strapieniem dla mieszkańców. Rozmieszczenie wód decyduje o występowaniu zbiorowisk roślinnych, produktywności siedlisk i atrakcyjności krajobrazu. Największe i najatrakcyjniejsze krajoznawczo jeziora to: Karczewnik i Jezioro Miejskie w Chodzieży, Jezioro Strzeleckie czy Laskowskie. Najważniejszą rzeką obszaru jest Noteć, która ma w jego granicach małe spadki (0,1–0,4%), stąd nazywana jest Notecią Leniwą. Dorzecze Noteci obejmuje takie rzeki, jak Gwda, Bolemka, Borka, Lipina, Flinta, Dymnica, Struga Sokołowska. Niestety, zagospodarowanie terenów wodnych jest dość słabe.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Pod względem klimatycznym teren wdrażania LSR należy do tzw. dzielnicy nadnoteckiej. Dzielnica ta stanowi obszar przejściowy między chłodną i deszczową dzielnicą pomorską, a bardziej suchą i cieplejszą dzielnicą środkową. Ścierają się tutaj elementy klimatu atlantyckiego i kontynentalnego. Stosunkowo często wieją silne wiatry, głównie z kierunku zachodniego. Takie właśnie warunki mikroklimatyczne pozwalają na uprawianie lotniarstwa, a należy dodać, że istnieją tu dogodne warunki startowe oraz tradycja tego sportu (Międzynarodowe Mistrzostwa Polski – Szamocin, 1987 r.). Charakterystyczne są mgły i obfite rosy występujące późnym latem i jesienią. Długość okresu wegetacyjnego wynosi 210–215 dni. Opady wahają się w granicach 500–600 mm rocznie. Rozkład opadów jest niekorzystny dla rolnictwa, gdyż większość z nich przypada na miesiące letnie, a za mało na wiosenne. </w:t>
      </w:r>
    </w:p>
    <w:p w:rsidR="003A2C98" w:rsidRPr="00F446AC" w:rsidRDefault="003A2C98" w:rsidP="00C83087">
      <w:pPr>
        <w:spacing w:after="0" w:line="276" w:lineRule="auto"/>
        <w:jc w:val="both"/>
        <w:rPr>
          <w:rFonts w:cstheme="minorHAnsi"/>
        </w:rPr>
      </w:pPr>
      <w:r w:rsidRPr="00F446AC">
        <w:rPr>
          <w:rFonts w:cstheme="minorHAnsi"/>
        </w:rPr>
        <w:t xml:space="preserve">W obszarze wsparcia LGD mamy do czynienia ze zdrowym, nieskażonym środowiskiem. Jedynie Noteć okresowo prowadzi wody nieco gorszej jakości, zanieczyszczone przez przemysł zlokalizowany poza obszarem LGD, ale ten </w:t>
      </w:r>
      <w:r w:rsidRPr="00F446AC">
        <w:rPr>
          <w:rFonts w:cstheme="minorHAnsi"/>
        </w:rPr>
        <w:lastRenderedPageBreak/>
        <w:t xml:space="preserve">stan zmienia się na korzyść. Jakość wód nie ma jednak wpływu na rozwój żeglugi na tej rzece. Również dobrym stanem charakteryzuje się powietrze, co jest związane z niewystępowaniem tu uciążliwego przemysłu, emitującego zanieczyszczenia. Jedynie przy drodze krajowej nr 11 stan zanieczyszczenia spalinami i hałas komunikacyjny psuje nieco te korzystne parametry środowiska. Nie pogarsza to jednak jakości środowiska do tego stopnia, by nie można go uznać za jakościowo dobre, zdrowe, czyste i atrakcyjne krajobrazowo - zachęca ono wręcz do korzystania z niego, pomimo globalnych, niekorzystnych zmian klimatycznych. Daje podstawy do rozwijania turystyki, pobytowego wypoczynku i rekreacji. Umożliwia bezpieczne życie mieszkającej tu ludności. </w:t>
      </w:r>
    </w:p>
    <w:p w:rsidR="00C83087" w:rsidRPr="00F446AC" w:rsidRDefault="00C83087" w:rsidP="00C83087">
      <w:pPr>
        <w:spacing w:after="0" w:line="276" w:lineRule="auto"/>
        <w:jc w:val="both"/>
        <w:rPr>
          <w:rFonts w:cstheme="minorHAnsi"/>
          <w:b/>
        </w:rPr>
      </w:pPr>
    </w:p>
    <w:p w:rsidR="003A2C98" w:rsidRPr="00F446AC" w:rsidRDefault="003A2C98" w:rsidP="00142AC2">
      <w:pPr>
        <w:spacing w:after="0" w:line="276" w:lineRule="auto"/>
        <w:jc w:val="both"/>
        <w:rPr>
          <w:rFonts w:cstheme="minorHAnsi"/>
          <w:b/>
        </w:rPr>
      </w:pPr>
      <w:r w:rsidRPr="00F446AC">
        <w:rPr>
          <w:rFonts w:cstheme="minorHAnsi"/>
          <w:b/>
        </w:rPr>
        <w:t xml:space="preserve">Uwarunkowania społeczne </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b/>
          <w:bCs/>
          <w:lang w:eastAsia="pl-PL"/>
        </w:rPr>
        <w:t>Liczba ludności obszaru LGD, według danych GUS, w 2020 r. wynosiła 39 832 osób, z czego ponad 51% to kobiety</w:t>
      </w:r>
      <w:r w:rsidRPr="00F446AC">
        <w:rPr>
          <w:rFonts w:eastAsia="Times New Roman" w:cstheme="minorHAnsi"/>
          <w:lang w:eastAsia="pl-PL"/>
        </w:rPr>
        <w:t>. Ma to duże znaczenie w kontekście sytuacji na rynku pracy i potrzeby większej ilości miejsc pracy dla kobiet. Wyraźnie można zaobserwować spadek populacji w gminach członkowskich.</w:t>
      </w:r>
    </w:p>
    <w:p w:rsidR="00731295" w:rsidRPr="00E71CC2" w:rsidRDefault="00731295" w:rsidP="0072570E">
      <w:pPr>
        <w:spacing w:after="0" w:line="276" w:lineRule="auto"/>
        <w:jc w:val="both"/>
        <w:rPr>
          <w:rFonts w:eastAsia="Times New Roman" w:cstheme="minorHAnsi"/>
          <w:color w:val="7F7F7F" w:themeColor="text1" w:themeTint="80"/>
          <w:lang w:eastAsia="pl-PL"/>
        </w:rPr>
      </w:pPr>
    </w:p>
    <w:p w:rsidR="003A2C98" w:rsidRPr="00E71CC2" w:rsidRDefault="003A2C98" w:rsidP="0072570E">
      <w:pPr>
        <w:spacing w:after="0" w:line="276" w:lineRule="auto"/>
        <w:jc w:val="both"/>
        <w:rPr>
          <w:rFonts w:cstheme="minorHAnsi"/>
          <w:b/>
          <w:color w:val="7F7F7F" w:themeColor="text1" w:themeTint="80"/>
        </w:rPr>
      </w:pPr>
      <w:r w:rsidRPr="00E71CC2">
        <w:rPr>
          <w:rFonts w:cstheme="minorHAnsi"/>
          <w:b/>
          <w:color w:val="7F7F7F" w:themeColor="text1" w:themeTint="80"/>
        </w:rPr>
        <w:t xml:space="preserve">Wykres nr 1 Zmiany liczby ludności w zależności od obszaru zamieszkania                </w:t>
      </w:r>
    </w:p>
    <w:p w:rsidR="003A2C98" w:rsidRPr="00F446AC" w:rsidRDefault="003A2C98" w:rsidP="0072570E">
      <w:pPr>
        <w:spacing w:after="0" w:line="276" w:lineRule="auto"/>
        <w:rPr>
          <w:rFonts w:cstheme="minorHAnsi"/>
        </w:rPr>
      </w:pPr>
      <w:r w:rsidRPr="00F446AC">
        <w:rPr>
          <w:rFonts w:cstheme="minorHAnsi"/>
          <w:noProof/>
          <w:lang w:eastAsia="pl-PL"/>
        </w:rPr>
        <w:drawing>
          <wp:inline distT="0" distB="0" distL="0" distR="0" wp14:anchorId="2492772F" wp14:editId="21F31341">
            <wp:extent cx="6479540" cy="1951892"/>
            <wp:effectExtent l="0" t="0" r="16510" b="1079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2C98" w:rsidRPr="00F446AC" w:rsidRDefault="0025309B" w:rsidP="0025309B">
      <w:pPr>
        <w:spacing w:after="100" w:afterAutospacing="1" w:line="276" w:lineRule="auto"/>
        <w:ind w:firstLine="708"/>
        <w:rPr>
          <w:rFonts w:cstheme="minorHAnsi"/>
          <w:bCs/>
          <w:i/>
        </w:rPr>
      </w:pPr>
      <w:r w:rsidRPr="00F446AC">
        <w:rPr>
          <w:rFonts w:cstheme="minorHAnsi"/>
          <w:bCs/>
          <w:i/>
        </w:rPr>
        <w:t xml:space="preserve">                                                                              </w:t>
      </w:r>
      <w:r w:rsidR="003A2C98" w:rsidRPr="00E71CC2">
        <w:rPr>
          <w:rFonts w:cstheme="minorHAnsi"/>
          <w:bCs/>
          <w:i/>
          <w:color w:val="7F7F7F" w:themeColor="text1" w:themeTint="80"/>
        </w:rPr>
        <w:t>Źródło: GUS</w:t>
      </w:r>
    </w:p>
    <w:p w:rsidR="003A2C98" w:rsidRPr="00F446AC" w:rsidRDefault="002659B2" w:rsidP="0072570E">
      <w:pPr>
        <w:spacing w:after="0" w:line="276" w:lineRule="auto"/>
        <w:jc w:val="both"/>
        <w:rPr>
          <w:rFonts w:cstheme="minorHAnsi"/>
          <w:b/>
        </w:rPr>
      </w:pPr>
      <w:r w:rsidRPr="00F446AC">
        <w:rPr>
          <w:rFonts w:cstheme="minorHAnsi"/>
          <w:b/>
          <w:noProof/>
          <w:lang w:eastAsia="pl-PL"/>
        </w:rPr>
        <w:drawing>
          <wp:anchor distT="0" distB="0" distL="114300" distR="114300" simplePos="0" relativeHeight="251664384" behindDoc="1" locked="0" layoutInCell="1" allowOverlap="1" wp14:anchorId="05365B8A" wp14:editId="11627615">
            <wp:simplePos x="0" y="0"/>
            <wp:positionH relativeFrom="column">
              <wp:posOffset>66040</wp:posOffset>
            </wp:positionH>
            <wp:positionV relativeFrom="paragraph">
              <wp:posOffset>207645</wp:posOffset>
            </wp:positionV>
            <wp:extent cx="6479540" cy="2039620"/>
            <wp:effectExtent l="0" t="0" r="0" b="0"/>
            <wp:wrapTight wrapText="bothSides">
              <wp:wrapPolygon edited="0">
                <wp:start x="0" y="0"/>
                <wp:lineTo x="0" y="21385"/>
                <wp:lineTo x="21528" y="21385"/>
                <wp:lineTo x="2152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2039620"/>
                    </a:xfrm>
                    <a:prstGeom prst="rect">
                      <a:avLst/>
                    </a:prstGeom>
                    <a:noFill/>
                  </pic:spPr>
                </pic:pic>
              </a:graphicData>
            </a:graphic>
            <wp14:sizeRelH relativeFrom="margin">
              <wp14:pctWidth>0</wp14:pctWidth>
            </wp14:sizeRelH>
            <wp14:sizeRelV relativeFrom="margin">
              <wp14:pctHeight>0</wp14:pctHeight>
            </wp14:sizeRelV>
          </wp:anchor>
        </w:drawing>
      </w:r>
      <w:r w:rsidRPr="00F446AC">
        <w:rPr>
          <w:rFonts w:cstheme="minorHAnsi"/>
          <w:b/>
        </w:rPr>
        <w:t xml:space="preserve"> </w:t>
      </w:r>
      <w:r w:rsidR="003A2C98" w:rsidRPr="00F446AC">
        <w:rPr>
          <w:rFonts w:cstheme="minorHAnsi"/>
          <w:b/>
        </w:rPr>
        <w:t xml:space="preserve"> </w:t>
      </w:r>
      <w:r w:rsidR="003A2C98" w:rsidRPr="00E71CC2">
        <w:rPr>
          <w:rFonts w:cstheme="minorHAnsi"/>
          <w:b/>
          <w:color w:val="7F7F7F" w:themeColor="text1" w:themeTint="80"/>
        </w:rPr>
        <w:t xml:space="preserve">Wykres nr 2 Przyrost naturalny w gminach obszaru LGD                                        </w:t>
      </w:r>
    </w:p>
    <w:p w:rsidR="003A2C98" w:rsidRPr="00E71CC2" w:rsidRDefault="003A2C98" w:rsidP="0072570E">
      <w:pPr>
        <w:spacing w:after="0" w:line="276" w:lineRule="auto"/>
        <w:jc w:val="center"/>
        <w:rPr>
          <w:rFonts w:cstheme="minorHAnsi"/>
          <w:bCs/>
          <w:i/>
          <w:color w:val="7F7F7F" w:themeColor="text1" w:themeTint="80"/>
        </w:rPr>
      </w:pPr>
      <w:r w:rsidRPr="00E71CC2">
        <w:rPr>
          <w:rFonts w:cstheme="minorHAnsi"/>
          <w:bCs/>
          <w:i/>
          <w:color w:val="7F7F7F" w:themeColor="text1" w:themeTint="80"/>
        </w:rPr>
        <w:t>Źródło: GUS</w:t>
      </w:r>
    </w:p>
    <w:p w:rsidR="0072570E" w:rsidRPr="00F446AC" w:rsidRDefault="0072570E" w:rsidP="0072570E">
      <w:pPr>
        <w:spacing w:after="0" w:line="276" w:lineRule="auto"/>
        <w:jc w:val="center"/>
        <w:rPr>
          <w:rFonts w:cstheme="minorHAnsi"/>
          <w:bCs/>
          <w:i/>
        </w:rPr>
      </w:pPr>
    </w:p>
    <w:p w:rsidR="003A2C98" w:rsidRPr="00F446AC" w:rsidRDefault="003A2C98" w:rsidP="00142AC2">
      <w:pPr>
        <w:pStyle w:val="Default"/>
        <w:spacing w:after="240" w:line="276" w:lineRule="auto"/>
        <w:jc w:val="both"/>
        <w:rPr>
          <w:rFonts w:eastAsia="Times New Roman" w:cstheme="minorHAnsi"/>
          <w:bCs/>
          <w:i/>
          <w:color w:val="auto"/>
          <w:lang w:eastAsia="pl-PL"/>
        </w:rPr>
      </w:pPr>
      <w:r w:rsidRPr="00F446AC">
        <w:rPr>
          <w:rFonts w:asciiTheme="minorHAnsi" w:hAnsiTheme="minorHAnsi" w:cstheme="minorHAnsi"/>
          <w:color w:val="auto"/>
          <w:sz w:val="22"/>
          <w:szCs w:val="22"/>
        </w:rPr>
        <w:t>Należy podkreślić wysoce niekorzystnie rokującą na przyszłość sytuację, którą można  zauważyć analizując migracje mieszkańców. Migracje to zmiany miejsca zamieszkania w poszukiwaniu lepszych warunków życia. Procesy migracyjne obejmują z jednej strony opuszczenie miejsca zamieszkania, z drugiej przybywanie do nowych miejsc oraz czynniki powodujące te przemieszczenia. Niepokojącą tendencją jest to, iż w ostatnich latach w większości gmin obszaru LGD saldo migracji miało wartość ujemną, a szczególnie negatywna sytuacja dotyczyła Gminy Miejskiej w Chodzieży. Warto też odnotować, że w 2020 roku ujemne wartości posiadały wszystkie gminy poza Gminą Chodzież. Szczegóły obrazują poniższ</w:t>
      </w:r>
      <w:r w:rsidR="008C7434" w:rsidRPr="00B27C0D">
        <w:rPr>
          <w:rFonts w:asciiTheme="minorHAnsi" w:hAnsiTheme="minorHAnsi" w:cstheme="minorHAnsi"/>
          <w:color w:val="auto"/>
          <w:sz w:val="22"/>
          <w:szCs w:val="22"/>
        </w:rPr>
        <w:t>e</w:t>
      </w:r>
      <w:r w:rsidRPr="00F446AC">
        <w:rPr>
          <w:rFonts w:asciiTheme="minorHAnsi" w:hAnsiTheme="minorHAnsi" w:cstheme="minorHAnsi"/>
          <w:color w:val="auto"/>
          <w:sz w:val="22"/>
          <w:szCs w:val="22"/>
        </w:rPr>
        <w:t xml:space="preserve"> tabel</w:t>
      </w:r>
      <w:r w:rsidR="008C7434" w:rsidRPr="00B27C0D">
        <w:rPr>
          <w:rFonts w:asciiTheme="minorHAnsi" w:hAnsiTheme="minorHAnsi" w:cstheme="minorHAnsi"/>
          <w:color w:val="auto"/>
          <w:sz w:val="22"/>
          <w:szCs w:val="22"/>
        </w:rPr>
        <w:t>e</w:t>
      </w:r>
      <w:r w:rsidRPr="00F446AC">
        <w:rPr>
          <w:rFonts w:asciiTheme="minorHAnsi" w:hAnsiTheme="minorHAnsi" w:cstheme="minorHAnsi"/>
          <w:color w:val="auto"/>
          <w:sz w:val="22"/>
          <w:szCs w:val="22"/>
        </w:rPr>
        <w:t xml:space="preserve"> i wykres</w:t>
      </w:r>
      <w:r w:rsidR="008C7434" w:rsidRPr="00B27C0D">
        <w:rPr>
          <w:rFonts w:asciiTheme="minorHAnsi" w:hAnsiTheme="minorHAnsi" w:cstheme="minorHAnsi"/>
          <w:color w:val="auto"/>
          <w:sz w:val="22"/>
          <w:szCs w:val="22"/>
        </w:rPr>
        <w:t>y</w:t>
      </w:r>
      <w:r w:rsidRPr="00F446AC">
        <w:rPr>
          <w:rFonts w:asciiTheme="minorHAnsi" w:hAnsiTheme="minorHAnsi" w:cstheme="minorHAnsi"/>
          <w:color w:val="auto"/>
          <w:sz w:val="22"/>
          <w:szCs w:val="22"/>
        </w:rPr>
        <w:t>.</w:t>
      </w:r>
      <w:r w:rsidRPr="00F446AC">
        <w:rPr>
          <w:rFonts w:cstheme="minorHAnsi"/>
          <w:b/>
          <w:color w:val="auto"/>
        </w:rPr>
        <w:t xml:space="preserve">                    </w:t>
      </w:r>
    </w:p>
    <w:p w:rsidR="00C406A0" w:rsidRPr="00F446AC" w:rsidRDefault="00C406A0" w:rsidP="00142AC2">
      <w:pPr>
        <w:spacing w:after="0" w:line="276" w:lineRule="auto"/>
        <w:rPr>
          <w:rFonts w:cstheme="minorHAnsi"/>
          <w:b/>
        </w:rPr>
      </w:pPr>
    </w:p>
    <w:p w:rsidR="003A2C98" w:rsidRPr="00E71CC2" w:rsidRDefault="003A2C98" w:rsidP="00142AC2">
      <w:pPr>
        <w:spacing w:after="0" w:line="276" w:lineRule="auto"/>
        <w:rPr>
          <w:rFonts w:eastAsia="Times New Roman" w:cstheme="minorHAnsi"/>
          <w:bCs/>
          <w:color w:val="7F7F7F" w:themeColor="text1" w:themeTint="80"/>
          <w:sz w:val="24"/>
          <w:szCs w:val="24"/>
          <w:lang w:eastAsia="pl-PL"/>
        </w:rPr>
      </w:pPr>
      <w:r w:rsidRPr="00E71CC2">
        <w:rPr>
          <w:rFonts w:cstheme="minorHAnsi"/>
          <w:b/>
          <w:color w:val="7F7F7F" w:themeColor="text1" w:themeTint="80"/>
        </w:rPr>
        <w:t>Tabela nr 6 Saldo migracji na obszarze LGD</w:t>
      </w:r>
    </w:p>
    <w:tbl>
      <w:tblPr>
        <w:tblStyle w:val="Tabela-Siatka"/>
        <w:tblW w:w="0" w:type="auto"/>
        <w:tblLook w:val="04A0" w:firstRow="1" w:lastRow="0" w:firstColumn="1" w:lastColumn="0" w:noHBand="0" w:noVBand="1"/>
      </w:tblPr>
      <w:tblGrid>
        <w:gridCol w:w="1014"/>
        <w:gridCol w:w="612"/>
        <w:gridCol w:w="612"/>
        <w:gridCol w:w="612"/>
        <w:gridCol w:w="612"/>
        <w:gridCol w:w="612"/>
        <w:gridCol w:w="612"/>
        <w:gridCol w:w="612"/>
        <w:gridCol w:w="612"/>
        <w:gridCol w:w="612"/>
        <w:gridCol w:w="612"/>
        <w:gridCol w:w="612"/>
        <w:gridCol w:w="612"/>
        <w:gridCol w:w="612"/>
        <w:gridCol w:w="612"/>
        <w:gridCol w:w="612"/>
      </w:tblGrid>
      <w:tr w:rsidR="003A2C98" w:rsidRPr="00F446AC" w:rsidTr="009B24AC">
        <w:tc>
          <w:tcPr>
            <w:tcW w:w="1014" w:type="dxa"/>
            <w:vMerge w:val="restart"/>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Gmina</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Ogółem</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Kobiety</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Mężczyźni</w:t>
            </w:r>
          </w:p>
        </w:tc>
      </w:tr>
      <w:tr w:rsidR="003A2C98" w:rsidRPr="00F446AC" w:rsidTr="009B24AC">
        <w:tc>
          <w:tcPr>
            <w:tcW w:w="1014" w:type="dxa"/>
            <w:vMerge/>
            <w:shd w:val="clear" w:color="auto" w:fill="E2EFD9" w:themeFill="accent6" w:themeFillTint="33"/>
          </w:tcPr>
          <w:p w:rsidR="003A2C98" w:rsidRPr="00F446AC" w:rsidRDefault="003A2C98" w:rsidP="00142AC2">
            <w:pPr>
              <w:spacing w:line="276" w:lineRule="auto"/>
              <w:rPr>
                <w:rFonts w:cstheme="minorHAnsi"/>
                <w:b/>
              </w:rPr>
            </w:pP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sz w:val="18"/>
                <w:szCs w:val="18"/>
              </w:rPr>
            </w:pPr>
            <w:r w:rsidRPr="00F446AC">
              <w:rPr>
                <w:rFonts w:cstheme="minorHAnsi"/>
                <w:b/>
                <w:sz w:val="18"/>
                <w:szCs w:val="18"/>
              </w:rPr>
              <w:t>Miejska w Chodzieży</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-78</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-125</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-123</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-67</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-27</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-42</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-52</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-67</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Chodzież</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42</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35</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Budzyń</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Szamocin</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-13</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r>
    </w:tbl>
    <w:p w:rsidR="003A2C98" w:rsidRPr="00E71CC2" w:rsidRDefault="003A2C98" w:rsidP="00142AC2">
      <w:pPr>
        <w:spacing w:after="0" w:line="276" w:lineRule="auto"/>
        <w:ind w:firstLine="426"/>
        <w:jc w:val="center"/>
        <w:rPr>
          <w:rFonts w:eastAsia="Times New Roman" w:cstheme="minorHAnsi"/>
          <w:bCs/>
          <w:i/>
          <w:color w:val="7F7F7F" w:themeColor="text1" w:themeTint="80"/>
          <w:sz w:val="24"/>
          <w:szCs w:val="24"/>
          <w:lang w:eastAsia="pl-PL"/>
        </w:rPr>
      </w:pPr>
      <w:r w:rsidRPr="00E71CC2">
        <w:rPr>
          <w:rFonts w:eastAsia="Times New Roman" w:cstheme="minorHAnsi"/>
          <w:bCs/>
          <w:i/>
          <w:color w:val="7F7F7F" w:themeColor="text1" w:themeTint="80"/>
          <w:sz w:val="24"/>
          <w:szCs w:val="24"/>
          <w:lang w:eastAsia="pl-PL"/>
        </w:rPr>
        <w:t>Źródło: GUS</w:t>
      </w:r>
    </w:p>
    <w:p w:rsidR="003A2C98" w:rsidRPr="00F446AC" w:rsidRDefault="003A2C98" w:rsidP="00C406A0">
      <w:pPr>
        <w:spacing w:after="0" w:line="276" w:lineRule="auto"/>
        <w:rPr>
          <w:rFonts w:eastAsia="Times New Roman" w:cstheme="minorHAnsi"/>
          <w:lang w:eastAsia="pl-PL"/>
        </w:rPr>
      </w:pPr>
    </w:p>
    <w:p w:rsidR="00652FE3" w:rsidRPr="00F446AC" w:rsidRDefault="003A2C98" w:rsidP="00652FE3">
      <w:pPr>
        <w:spacing w:after="0"/>
        <w:rPr>
          <w:rFonts w:cstheme="minorHAnsi"/>
          <w:b/>
        </w:rPr>
      </w:pPr>
      <w:r w:rsidRPr="00F446AC">
        <w:rPr>
          <w:rFonts w:cstheme="minorHAnsi"/>
          <w:b/>
        </w:rPr>
        <w:t xml:space="preserve"> </w:t>
      </w:r>
      <w:r w:rsidR="000F56CD" w:rsidRPr="00E71CC2">
        <w:rPr>
          <w:rFonts w:cstheme="minorHAnsi"/>
          <w:b/>
          <w:color w:val="7F7F7F" w:themeColor="text1" w:themeTint="80"/>
        </w:rPr>
        <w:t>Tabela nr 7 Migracje na obszarze LSR</w:t>
      </w:r>
    </w:p>
    <w:tbl>
      <w:tblPr>
        <w:tblStyle w:val="Tabela-Siatka4"/>
        <w:tblW w:w="10239" w:type="dxa"/>
        <w:tblLook w:val="04A0" w:firstRow="1" w:lastRow="0" w:firstColumn="1" w:lastColumn="0" w:noHBand="0" w:noVBand="1"/>
      </w:tblPr>
      <w:tblGrid>
        <w:gridCol w:w="3411"/>
        <w:gridCol w:w="3414"/>
        <w:gridCol w:w="3414"/>
      </w:tblGrid>
      <w:tr w:rsidR="000F56CD" w:rsidRPr="00F446AC" w:rsidTr="009B24AC">
        <w:trPr>
          <w:trHeight w:val="377"/>
        </w:trPr>
        <w:tc>
          <w:tcPr>
            <w:tcW w:w="3411" w:type="dxa"/>
            <w:vMerge w:val="restart"/>
            <w:shd w:val="clear" w:color="auto" w:fill="A8D08D" w:themeFill="accent6" w:themeFillTint="99"/>
            <w:vAlign w:val="center"/>
          </w:tcPr>
          <w:p w:rsidR="000F56CD" w:rsidRPr="00F446AC" w:rsidRDefault="000F56CD" w:rsidP="000F56CD">
            <w:pPr>
              <w:jc w:val="center"/>
              <w:rPr>
                <w:b/>
              </w:rPr>
            </w:pPr>
            <w:r w:rsidRPr="00F446AC">
              <w:rPr>
                <w:b/>
              </w:rPr>
              <w:t>Nazwa gminy</w:t>
            </w:r>
          </w:p>
        </w:tc>
        <w:tc>
          <w:tcPr>
            <w:tcW w:w="6828" w:type="dxa"/>
            <w:gridSpan w:val="2"/>
            <w:shd w:val="clear" w:color="auto" w:fill="A8D08D" w:themeFill="accent6" w:themeFillTint="99"/>
            <w:vAlign w:val="center"/>
          </w:tcPr>
          <w:p w:rsidR="000F56CD" w:rsidRPr="00F446AC" w:rsidRDefault="000F56CD" w:rsidP="000F56CD">
            <w:pPr>
              <w:jc w:val="center"/>
              <w:rPr>
                <w:b/>
              </w:rPr>
            </w:pPr>
            <w:r w:rsidRPr="00F446AC">
              <w:rPr>
                <w:b/>
              </w:rPr>
              <w:t>Migracje na obszarze LSR na dzień 31.12.2020 r.</w:t>
            </w:r>
          </w:p>
        </w:tc>
      </w:tr>
      <w:tr w:rsidR="000F56CD" w:rsidRPr="00F446AC" w:rsidTr="009B24AC">
        <w:trPr>
          <w:trHeight w:val="377"/>
        </w:trPr>
        <w:tc>
          <w:tcPr>
            <w:tcW w:w="3411" w:type="dxa"/>
            <w:vMerge/>
            <w:shd w:val="clear" w:color="auto" w:fill="A8D08D" w:themeFill="accent6" w:themeFillTint="99"/>
          </w:tcPr>
          <w:p w:rsidR="000F56CD" w:rsidRPr="00F446AC" w:rsidRDefault="000F56CD" w:rsidP="000F56CD">
            <w:pPr>
              <w:rPr>
                <w:b/>
              </w:rPr>
            </w:pPr>
          </w:p>
        </w:tc>
        <w:tc>
          <w:tcPr>
            <w:tcW w:w="3414" w:type="dxa"/>
            <w:shd w:val="clear" w:color="auto" w:fill="E2EFD9" w:themeFill="accent6" w:themeFillTint="33"/>
            <w:vAlign w:val="center"/>
          </w:tcPr>
          <w:p w:rsidR="000F56CD" w:rsidRPr="00F446AC" w:rsidRDefault="000F56CD" w:rsidP="000F56CD">
            <w:pPr>
              <w:jc w:val="center"/>
              <w:rPr>
                <w:b/>
              </w:rPr>
            </w:pPr>
            <w:r w:rsidRPr="00F446AC">
              <w:rPr>
                <w:b/>
              </w:rPr>
              <w:t>Zameldowania ogółem</w:t>
            </w:r>
          </w:p>
        </w:tc>
        <w:tc>
          <w:tcPr>
            <w:tcW w:w="3414" w:type="dxa"/>
            <w:shd w:val="clear" w:color="auto" w:fill="E2EFD9" w:themeFill="accent6" w:themeFillTint="33"/>
            <w:vAlign w:val="center"/>
          </w:tcPr>
          <w:p w:rsidR="000F56CD" w:rsidRPr="00F446AC" w:rsidRDefault="000F56CD" w:rsidP="000F56CD">
            <w:pPr>
              <w:jc w:val="center"/>
              <w:rPr>
                <w:b/>
              </w:rPr>
            </w:pPr>
            <w:r w:rsidRPr="00F446AC">
              <w:rPr>
                <w:b/>
              </w:rPr>
              <w:t>Wymeldowania ogółem</w:t>
            </w:r>
          </w:p>
        </w:tc>
      </w:tr>
      <w:tr w:rsidR="000F56CD" w:rsidRPr="00F446AC" w:rsidTr="0006642D">
        <w:trPr>
          <w:trHeight w:val="356"/>
        </w:trPr>
        <w:tc>
          <w:tcPr>
            <w:tcW w:w="3411" w:type="dxa"/>
            <w:shd w:val="clear" w:color="auto" w:fill="A8D08D" w:themeFill="accent6" w:themeFillTint="99"/>
          </w:tcPr>
          <w:p w:rsidR="000F56CD" w:rsidRPr="00F446AC" w:rsidRDefault="000F56CD" w:rsidP="000F56CD">
            <w:pPr>
              <w:rPr>
                <w:b/>
              </w:rPr>
            </w:pPr>
            <w:r w:rsidRPr="00F446AC">
              <w:rPr>
                <w:b/>
              </w:rPr>
              <w:t>Gmina Miejska w Chodzieży</w:t>
            </w:r>
          </w:p>
        </w:tc>
        <w:tc>
          <w:tcPr>
            <w:tcW w:w="3414" w:type="dxa"/>
            <w:vAlign w:val="center"/>
          </w:tcPr>
          <w:p w:rsidR="000F56CD" w:rsidRPr="00F446AC" w:rsidRDefault="000F56CD" w:rsidP="0006642D">
            <w:pPr>
              <w:jc w:val="center"/>
            </w:pPr>
            <w:r w:rsidRPr="00F446AC">
              <w:t>94</w:t>
            </w:r>
          </w:p>
        </w:tc>
        <w:tc>
          <w:tcPr>
            <w:tcW w:w="3414" w:type="dxa"/>
            <w:vAlign w:val="center"/>
          </w:tcPr>
          <w:p w:rsidR="000F56CD" w:rsidRPr="00F446AC" w:rsidRDefault="000F56CD" w:rsidP="0006642D">
            <w:pPr>
              <w:jc w:val="center"/>
            </w:pPr>
            <w:r w:rsidRPr="00F446AC">
              <w:t>217</w:t>
            </w:r>
          </w:p>
        </w:tc>
      </w:tr>
      <w:tr w:rsidR="000F56CD" w:rsidRPr="00F446AC" w:rsidTr="0006642D">
        <w:trPr>
          <w:trHeight w:val="356"/>
        </w:trPr>
        <w:tc>
          <w:tcPr>
            <w:tcW w:w="3411" w:type="dxa"/>
            <w:shd w:val="clear" w:color="auto" w:fill="A8D08D" w:themeFill="accent6" w:themeFillTint="99"/>
          </w:tcPr>
          <w:p w:rsidR="000F56CD" w:rsidRPr="00F446AC" w:rsidRDefault="000F56CD" w:rsidP="000F56CD">
            <w:pPr>
              <w:rPr>
                <w:b/>
              </w:rPr>
            </w:pPr>
            <w:r w:rsidRPr="00F446AC">
              <w:rPr>
                <w:b/>
              </w:rPr>
              <w:t>Chodzież</w:t>
            </w:r>
          </w:p>
        </w:tc>
        <w:tc>
          <w:tcPr>
            <w:tcW w:w="3414" w:type="dxa"/>
            <w:vAlign w:val="center"/>
          </w:tcPr>
          <w:p w:rsidR="000F56CD" w:rsidRPr="00F446AC" w:rsidRDefault="000F56CD" w:rsidP="0006642D">
            <w:pPr>
              <w:jc w:val="center"/>
            </w:pPr>
            <w:r w:rsidRPr="00F446AC">
              <w:t>124</w:t>
            </w:r>
          </w:p>
        </w:tc>
        <w:tc>
          <w:tcPr>
            <w:tcW w:w="3414" w:type="dxa"/>
            <w:vAlign w:val="center"/>
          </w:tcPr>
          <w:p w:rsidR="000F56CD" w:rsidRPr="00F446AC" w:rsidRDefault="000F56CD" w:rsidP="0006642D">
            <w:pPr>
              <w:jc w:val="center"/>
            </w:pPr>
            <w:r w:rsidRPr="00F446AC">
              <w:t>59</w:t>
            </w:r>
          </w:p>
        </w:tc>
      </w:tr>
      <w:tr w:rsidR="000F56CD" w:rsidRPr="00F446AC" w:rsidTr="0006642D">
        <w:trPr>
          <w:trHeight w:val="356"/>
        </w:trPr>
        <w:tc>
          <w:tcPr>
            <w:tcW w:w="3411" w:type="dxa"/>
            <w:shd w:val="clear" w:color="auto" w:fill="A8D08D" w:themeFill="accent6" w:themeFillTint="99"/>
          </w:tcPr>
          <w:p w:rsidR="000F56CD" w:rsidRPr="00F446AC" w:rsidRDefault="000F56CD" w:rsidP="000F56CD">
            <w:pPr>
              <w:rPr>
                <w:b/>
              </w:rPr>
            </w:pPr>
            <w:r w:rsidRPr="00F446AC">
              <w:rPr>
                <w:b/>
              </w:rPr>
              <w:t>Budzyń</w:t>
            </w:r>
          </w:p>
        </w:tc>
        <w:tc>
          <w:tcPr>
            <w:tcW w:w="3414" w:type="dxa"/>
            <w:vAlign w:val="center"/>
          </w:tcPr>
          <w:p w:rsidR="000F56CD" w:rsidRPr="00F446AC" w:rsidRDefault="000F56CD" w:rsidP="0006642D">
            <w:pPr>
              <w:jc w:val="center"/>
            </w:pPr>
            <w:r w:rsidRPr="00F446AC">
              <w:t>46</w:t>
            </w:r>
          </w:p>
        </w:tc>
        <w:tc>
          <w:tcPr>
            <w:tcW w:w="3414" w:type="dxa"/>
            <w:vAlign w:val="center"/>
          </w:tcPr>
          <w:p w:rsidR="000F56CD" w:rsidRPr="00F446AC" w:rsidRDefault="000F56CD" w:rsidP="0006642D">
            <w:pPr>
              <w:jc w:val="center"/>
            </w:pPr>
            <w:r w:rsidRPr="00F446AC">
              <w:t>77</w:t>
            </w:r>
          </w:p>
        </w:tc>
      </w:tr>
      <w:tr w:rsidR="000F56CD" w:rsidRPr="00F446AC" w:rsidTr="0006642D">
        <w:trPr>
          <w:trHeight w:val="356"/>
        </w:trPr>
        <w:tc>
          <w:tcPr>
            <w:tcW w:w="3411" w:type="dxa"/>
            <w:shd w:val="clear" w:color="auto" w:fill="A8D08D" w:themeFill="accent6" w:themeFillTint="99"/>
          </w:tcPr>
          <w:p w:rsidR="000F56CD" w:rsidRPr="00F446AC" w:rsidRDefault="000F56CD" w:rsidP="000F56CD">
            <w:pPr>
              <w:rPr>
                <w:b/>
              </w:rPr>
            </w:pPr>
            <w:r w:rsidRPr="00F446AC">
              <w:rPr>
                <w:b/>
              </w:rPr>
              <w:t>Szamocin</w:t>
            </w:r>
          </w:p>
        </w:tc>
        <w:tc>
          <w:tcPr>
            <w:tcW w:w="3414" w:type="dxa"/>
            <w:vAlign w:val="center"/>
          </w:tcPr>
          <w:p w:rsidR="000F56CD" w:rsidRPr="00F446AC" w:rsidRDefault="000F56CD" w:rsidP="0006642D">
            <w:pPr>
              <w:jc w:val="center"/>
            </w:pPr>
            <w:r w:rsidRPr="00F446AC">
              <w:t>40</w:t>
            </w:r>
          </w:p>
        </w:tc>
        <w:tc>
          <w:tcPr>
            <w:tcW w:w="3414" w:type="dxa"/>
            <w:vAlign w:val="center"/>
          </w:tcPr>
          <w:p w:rsidR="000F56CD" w:rsidRPr="00F446AC" w:rsidRDefault="000F56CD" w:rsidP="0006642D">
            <w:pPr>
              <w:jc w:val="center"/>
            </w:pPr>
            <w:r w:rsidRPr="00F446AC">
              <w:t>71</w:t>
            </w:r>
          </w:p>
        </w:tc>
      </w:tr>
      <w:tr w:rsidR="000F56CD" w:rsidRPr="00F446AC" w:rsidTr="0006642D">
        <w:trPr>
          <w:trHeight w:val="356"/>
        </w:trPr>
        <w:tc>
          <w:tcPr>
            <w:tcW w:w="3411" w:type="dxa"/>
            <w:shd w:val="clear" w:color="auto" w:fill="A8D08D" w:themeFill="accent6" w:themeFillTint="99"/>
          </w:tcPr>
          <w:p w:rsidR="000F56CD" w:rsidRPr="00F446AC" w:rsidRDefault="000F56CD" w:rsidP="000F56CD">
            <w:pPr>
              <w:rPr>
                <w:b/>
              </w:rPr>
            </w:pPr>
            <w:r w:rsidRPr="00F446AC">
              <w:rPr>
                <w:b/>
              </w:rPr>
              <w:t>Razem</w:t>
            </w:r>
          </w:p>
        </w:tc>
        <w:tc>
          <w:tcPr>
            <w:tcW w:w="3414" w:type="dxa"/>
            <w:vAlign w:val="center"/>
          </w:tcPr>
          <w:p w:rsidR="000F56CD" w:rsidRPr="00F446AC" w:rsidRDefault="000F56CD" w:rsidP="0006642D">
            <w:pPr>
              <w:jc w:val="center"/>
              <w:rPr>
                <w:b/>
              </w:rPr>
            </w:pPr>
            <w:r w:rsidRPr="00F446AC">
              <w:rPr>
                <w:b/>
              </w:rPr>
              <w:t>304</w:t>
            </w:r>
          </w:p>
        </w:tc>
        <w:tc>
          <w:tcPr>
            <w:tcW w:w="3414" w:type="dxa"/>
            <w:vAlign w:val="center"/>
          </w:tcPr>
          <w:p w:rsidR="000F56CD" w:rsidRPr="00F446AC" w:rsidRDefault="000F56CD" w:rsidP="0006642D">
            <w:pPr>
              <w:jc w:val="center"/>
              <w:rPr>
                <w:b/>
              </w:rPr>
            </w:pPr>
            <w:r w:rsidRPr="00F446AC">
              <w:rPr>
                <w:b/>
              </w:rPr>
              <w:t>424</w:t>
            </w:r>
          </w:p>
        </w:tc>
      </w:tr>
    </w:tbl>
    <w:p w:rsidR="000D41DF" w:rsidRPr="00E71CC2" w:rsidRDefault="00652FE3" w:rsidP="000D41DF">
      <w:pPr>
        <w:spacing w:after="0" w:line="276" w:lineRule="auto"/>
        <w:ind w:firstLine="426"/>
        <w:jc w:val="center"/>
        <w:rPr>
          <w:rFonts w:eastAsia="Times New Roman" w:cstheme="minorHAnsi"/>
          <w:bCs/>
          <w:i/>
          <w:color w:val="7F7F7F" w:themeColor="text1" w:themeTint="80"/>
          <w:sz w:val="24"/>
          <w:szCs w:val="24"/>
          <w:lang w:eastAsia="pl-PL"/>
        </w:rPr>
      </w:pPr>
      <w:r w:rsidRPr="00E71CC2">
        <w:rPr>
          <w:rFonts w:eastAsia="Times New Roman" w:cstheme="minorHAnsi"/>
          <w:bCs/>
          <w:i/>
          <w:color w:val="7F7F7F" w:themeColor="text1" w:themeTint="80"/>
          <w:sz w:val="24"/>
          <w:szCs w:val="24"/>
          <w:lang w:eastAsia="pl-PL"/>
        </w:rPr>
        <w:t>Źródło: GUS</w:t>
      </w:r>
    </w:p>
    <w:p w:rsidR="00F124CA" w:rsidRPr="00F446AC" w:rsidRDefault="003A2C98" w:rsidP="000D41DF">
      <w:pPr>
        <w:spacing w:after="0" w:line="276" w:lineRule="auto"/>
        <w:ind w:firstLine="426"/>
        <w:jc w:val="center"/>
        <w:rPr>
          <w:rFonts w:cstheme="minorHAnsi"/>
          <w:b/>
        </w:rPr>
      </w:pPr>
      <w:r w:rsidRPr="00F446AC">
        <w:rPr>
          <w:rFonts w:cstheme="minorHAnsi"/>
          <w:b/>
        </w:rPr>
        <w:t xml:space="preserve">                         </w:t>
      </w:r>
    </w:p>
    <w:p w:rsidR="00F124CA" w:rsidRPr="00E71CC2" w:rsidRDefault="003A2C98" w:rsidP="000D41DF">
      <w:pPr>
        <w:spacing w:after="0" w:line="276" w:lineRule="auto"/>
        <w:rPr>
          <w:rFonts w:eastAsia="Times New Roman" w:cstheme="minorHAnsi"/>
          <w:color w:val="7F7F7F" w:themeColor="text1" w:themeTint="80"/>
          <w:lang w:eastAsia="pl-PL"/>
        </w:rPr>
      </w:pPr>
      <w:r w:rsidRPr="00F446AC">
        <w:rPr>
          <w:rFonts w:eastAsia="Times New Roman" w:cstheme="minorHAnsi"/>
          <w:lang w:eastAsia="pl-PL"/>
        </w:rPr>
        <w:t xml:space="preserve">Ewidentne zmiany w strukturze ludności świadczą o niekorzystnych trendach demograficznych, które występują na terenie całego kraju. O procesie starzenia się społeczeństwa świadczy odsetek liczby ludności w wieku </w:t>
      </w:r>
      <w:r w:rsidRPr="00E71CC2">
        <w:rPr>
          <w:rFonts w:eastAsia="Times New Roman" w:cstheme="minorHAnsi"/>
          <w:lang w:eastAsia="pl-PL"/>
        </w:rPr>
        <w:t>prod</w:t>
      </w:r>
      <w:r w:rsidR="00F124CA" w:rsidRPr="00E71CC2">
        <w:rPr>
          <w:rFonts w:eastAsia="Times New Roman" w:cstheme="minorHAnsi"/>
          <w:lang w:eastAsia="pl-PL"/>
        </w:rPr>
        <w:t>u</w:t>
      </w:r>
      <w:r w:rsidRPr="00E71CC2">
        <w:rPr>
          <w:rFonts w:eastAsia="Times New Roman" w:cstheme="minorHAnsi"/>
          <w:lang w:eastAsia="pl-PL"/>
        </w:rPr>
        <w:t>kcyjnym przedstawiony w poniższej tabeli.</w:t>
      </w:r>
    </w:p>
    <w:p w:rsidR="000D41DF" w:rsidRPr="00E71CC2" w:rsidRDefault="000D41DF" w:rsidP="000D41DF">
      <w:pPr>
        <w:spacing w:after="0" w:line="276" w:lineRule="auto"/>
        <w:rPr>
          <w:rFonts w:eastAsia="Times New Roman" w:cstheme="minorHAnsi"/>
          <w:color w:val="7F7F7F" w:themeColor="text1" w:themeTint="80"/>
          <w:lang w:eastAsia="pl-PL"/>
        </w:rPr>
      </w:pPr>
    </w:p>
    <w:p w:rsidR="003A2C98" w:rsidRPr="00E71CC2" w:rsidRDefault="003A2C98" w:rsidP="00142AC2">
      <w:pPr>
        <w:spacing w:after="0" w:line="276" w:lineRule="auto"/>
        <w:rPr>
          <w:rFonts w:ascii="Times New Roman" w:hAnsi="Times New Roman"/>
          <w:b/>
          <w:color w:val="7F7F7F" w:themeColor="text1" w:themeTint="80"/>
          <w:highlight w:val="yellow"/>
        </w:rPr>
      </w:pPr>
      <w:r w:rsidRPr="00E71CC2">
        <w:rPr>
          <w:rFonts w:cstheme="minorHAnsi"/>
          <w:b/>
          <w:color w:val="7F7F7F" w:themeColor="text1" w:themeTint="80"/>
        </w:rPr>
        <w:t xml:space="preserve">Tabela nr </w:t>
      </w:r>
      <w:r w:rsidR="000F56CD" w:rsidRPr="00E71CC2">
        <w:rPr>
          <w:rFonts w:cstheme="minorHAnsi"/>
          <w:b/>
          <w:color w:val="7F7F7F" w:themeColor="text1" w:themeTint="80"/>
        </w:rPr>
        <w:t>8</w:t>
      </w:r>
      <w:r w:rsidRPr="00E71CC2">
        <w:rPr>
          <w:rFonts w:cstheme="minorHAnsi"/>
          <w:b/>
          <w:color w:val="7F7F7F" w:themeColor="text1" w:themeTint="80"/>
        </w:rPr>
        <w:t xml:space="preserve"> Struktura mieszkańców LGD do wieku produkcyjnego</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984"/>
        <w:gridCol w:w="2126"/>
        <w:gridCol w:w="2127"/>
        <w:gridCol w:w="1842"/>
      </w:tblGrid>
      <w:tr w:rsidR="009F2CF2" w:rsidRPr="00F446AC" w:rsidTr="009B24AC">
        <w:trPr>
          <w:trHeight w:val="806"/>
        </w:trPr>
        <w:tc>
          <w:tcPr>
            <w:tcW w:w="2127"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984"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PS" w:cstheme="minorHAnsi"/>
                <w:b/>
                <w:bCs/>
              </w:rPr>
            </w:pPr>
            <w:r w:rsidRPr="00F446AC">
              <w:rPr>
                <w:rFonts w:cstheme="minorHAnsi"/>
                <w:b/>
                <w:bCs/>
              </w:rPr>
              <w:t>Liczba osób</w:t>
            </w:r>
          </w:p>
          <w:p w:rsidR="009F2CF2" w:rsidRPr="00F446AC" w:rsidRDefault="009F2CF2" w:rsidP="00142AC2">
            <w:pPr>
              <w:spacing w:after="0" w:line="276" w:lineRule="auto"/>
              <w:jc w:val="center"/>
              <w:rPr>
                <w:rFonts w:eastAsia="Times New Roman" w:cstheme="minorHAnsi"/>
                <w:b/>
                <w:bCs/>
                <w:lang w:eastAsia="pl-PL"/>
              </w:rPr>
            </w:pPr>
            <w:r w:rsidRPr="00F446AC">
              <w:rPr>
                <w:rFonts w:cstheme="minorHAnsi"/>
                <w:b/>
                <w:bCs/>
              </w:rPr>
              <w:t>w wieku produkcyjnym</w:t>
            </w:r>
          </w:p>
        </w:tc>
        <w:tc>
          <w:tcPr>
            <w:tcW w:w="2126"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w:cstheme="minorHAnsi"/>
                <w:b/>
                <w:bCs/>
                <w:lang w:eastAsia="pl-PL"/>
              </w:rPr>
            </w:pPr>
            <w:r w:rsidRPr="00F446AC">
              <w:rPr>
                <w:rFonts w:cstheme="minorHAnsi"/>
                <w:b/>
                <w:bCs/>
              </w:rPr>
              <w:t>Liczba osób w wieku przedprodukcyjnym</w:t>
            </w:r>
          </w:p>
        </w:tc>
        <w:tc>
          <w:tcPr>
            <w:tcW w:w="2127" w:type="dxa"/>
            <w:shd w:val="clear" w:color="auto" w:fill="A8D08D" w:themeFill="accent6" w:themeFillTint="99"/>
            <w:vAlign w:val="center"/>
          </w:tcPr>
          <w:p w:rsidR="009F2CF2" w:rsidRPr="00F446AC" w:rsidRDefault="009F2CF2" w:rsidP="00142AC2">
            <w:pPr>
              <w:spacing w:after="0" w:line="276" w:lineRule="auto"/>
              <w:jc w:val="center"/>
              <w:rPr>
                <w:rFonts w:eastAsia="Times New Roman" w:cstheme="minorHAnsi"/>
                <w:b/>
                <w:bCs/>
                <w:lang w:eastAsia="pl-PL"/>
              </w:rPr>
            </w:pPr>
            <w:r w:rsidRPr="00F446AC">
              <w:rPr>
                <w:rFonts w:eastAsia="Times New Roman PS" w:cstheme="minorHAnsi"/>
                <w:b/>
                <w:bCs/>
              </w:rPr>
              <w:t>Liczba osób w wieku poprodukcyjnym</w:t>
            </w:r>
          </w:p>
        </w:tc>
        <w:tc>
          <w:tcPr>
            <w:tcW w:w="1842" w:type="dxa"/>
            <w:shd w:val="clear" w:color="auto" w:fill="A8D08D" w:themeFill="accent6" w:themeFillTint="99"/>
          </w:tcPr>
          <w:p w:rsidR="009F2CF2" w:rsidRPr="00F446AC" w:rsidRDefault="009F2CF2" w:rsidP="00142AC2">
            <w:pPr>
              <w:spacing w:after="0" w:line="276" w:lineRule="auto"/>
              <w:jc w:val="center"/>
              <w:rPr>
                <w:rFonts w:eastAsia="Times New Roman PS" w:cstheme="minorHAnsi"/>
                <w:b/>
                <w:bCs/>
              </w:rPr>
            </w:pPr>
            <w:r w:rsidRPr="00F446AC">
              <w:rPr>
                <w:rFonts w:eastAsia="Times New Roman PS" w:cstheme="minorHAnsi"/>
                <w:b/>
                <w:bCs/>
              </w:rPr>
              <w:t>Liczba osób w wieku nieprodukcyjnym</w:t>
            </w:r>
          </w:p>
        </w:tc>
      </w:tr>
      <w:tr w:rsidR="009F2CF2" w:rsidRPr="00F446AC" w:rsidTr="0006642D">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Miejska w Chodzieży</w:t>
            </w:r>
          </w:p>
        </w:tc>
        <w:tc>
          <w:tcPr>
            <w:tcW w:w="1984"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10 920</w:t>
            </w:r>
          </w:p>
        </w:tc>
        <w:tc>
          <w:tcPr>
            <w:tcW w:w="2126"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2986</w:t>
            </w:r>
          </w:p>
        </w:tc>
        <w:tc>
          <w:tcPr>
            <w:tcW w:w="2127"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4 686</w:t>
            </w:r>
          </w:p>
        </w:tc>
        <w:tc>
          <w:tcPr>
            <w:tcW w:w="1842" w:type="dxa"/>
            <w:vAlign w:val="center"/>
          </w:tcPr>
          <w:p w:rsidR="009F2CF2" w:rsidRPr="00F446AC" w:rsidRDefault="009F2CF2" w:rsidP="0006642D">
            <w:pPr>
              <w:spacing w:after="0" w:line="276" w:lineRule="auto"/>
              <w:jc w:val="right"/>
              <w:rPr>
                <w:rFonts w:eastAsia="Times New Roman PS" w:cstheme="minorHAnsi"/>
                <w:bCs/>
              </w:rPr>
            </w:pPr>
            <w:r w:rsidRPr="00F446AC">
              <w:rPr>
                <w:rFonts w:eastAsia="Times New Roman PS" w:cstheme="minorHAnsi"/>
                <w:bCs/>
              </w:rPr>
              <w:t>7654</w:t>
            </w:r>
          </w:p>
        </w:tc>
      </w:tr>
      <w:tr w:rsidR="009F2CF2" w:rsidRPr="00F446AC" w:rsidTr="0006642D">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Chodzież</w:t>
            </w:r>
          </w:p>
        </w:tc>
        <w:tc>
          <w:tcPr>
            <w:tcW w:w="1984"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3 927</w:t>
            </w:r>
          </w:p>
        </w:tc>
        <w:tc>
          <w:tcPr>
            <w:tcW w:w="2126"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1311</w:t>
            </w:r>
          </w:p>
        </w:tc>
        <w:tc>
          <w:tcPr>
            <w:tcW w:w="2127"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1 035</w:t>
            </w:r>
          </w:p>
        </w:tc>
        <w:tc>
          <w:tcPr>
            <w:tcW w:w="1842" w:type="dxa"/>
            <w:vAlign w:val="center"/>
          </w:tcPr>
          <w:p w:rsidR="009F2CF2" w:rsidRPr="00F446AC" w:rsidRDefault="009F2CF2" w:rsidP="0006642D">
            <w:pPr>
              <w:spacing w:after="0" w:line="276" w:lineRule="auto"/>
              <w:jc w:val="right"/>
              <w:rPr>
                <w:rFonts w:eastAsia="Times New Roman PS" w:cstheme="minorHAnsi"/>
                <w:bCs/>
              </w:rPr>
            </w:pPr>
            <w:r w:rsidRPr="00F446AC">
              <w:rPr>
                <w:rFonts w:eastAsia="Times New Roman PS" w:cstheme="minorHAnsi"/>
                <w:bCs/>
              </w:rPr>
              <w:t>2346</w:t>
            </w:r>
          </w:p>
        </w:tc>
      </w:tr>
      <w:tr w:rsidR="009F2CF2" w:rsidRPr="00F446AC" w:rsidTr="0006642D">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Budzyń</w:t>
            </w:r>
          </w:p>
        </w:tc>
        <w:tc>
          <w:tcPr>
            <w:tcW w:w="1984"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5 333</w:t>
            </w:r>
          </w:p>
        </w:tc>
        <w:tc>
          <w:tcPr>
            <w:tcW w:w="2126"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1771</w:t>
            </w:r>
          </w:p>
        </w:tc>
        <w:tc>
          <w:tcPr>
            <w:tcW w:w="2127"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1 533</w:t>
            </w:r>
          </w:p>
        </w:tc>
        <w:tc>
          <w:tcPr>
            <w:tcW w:w="1842" w:type="dxa"/>
            <w:vAlign w:val="center"/>
          </w:tcPr>
          <w:p w:rsidR="009F2CF2" w:rsidRPr="00F446AC" w:rsidRDefault="009F2CF2" w:rsidP="0006642D">
            <w:pPr>
              <w:spacing w:after="0" w:line="276" w:lineRule="auto"/>
              <w:jc w:val="right"/>
              <w:rPr>
                <w:rFonts w:eastAsia="Times New Roman PS" w:cstheme="minorHAnsi"/>
                <w:bCs/>
              </w:rPr>
            </w:pPr>
            <w:r w:rsidRPr="00F446AC">
              <w:rPr>
                <w:rFonts w:eastAsia="Times New Roman PS" w:cstheme="minorHAnsi"/>
                <w:bCs/>
              </w:rPr>
              <w:t>3304</w:t>
            </w:r>
          </w:p>
        </w:tc>
      </w:tr>
      <w:tr w:rsidR="009F2CF2" w:rsidRPr="00F446AC" w:rsidTr="0006642D">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Szamocin</w:t>
            </w:r>
          </w:p>
        </w:tc>
        <w:tc>
          <w:tcPr>
            <w:tcW w:w="1984"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4 735</w:t>
            </w:r>
          </w:p>
        </w:tc>
        <w:tc>
          <w:tcPr>
            <w:tcW w:w="2126"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1476</w:t>
            </w:r>
          </w:p>
        </w:tc>
        <w:tc>
          <w:tcPr>
            <w:tcW w:w="2127" w:type="dxa"/>
            <w:shd w:val="clear" w:color="auto" w:fill="auto"/>
            <w:noWrap/>
            <w:vAlign w:val="center"/>
          </w:tcPr>
          <w:p w:rsidR="009F2CF2" w:rsidRPr="00F446AC" w:rsidRDefault="009F2CF2" w:rsidP="0006642D">
            <w:pPr>
              <w:spacing w:after="0" w:line="276" w:lineRule="auto"/>
              <w:jc w:val="right"/>
              <w:rPr>
                <w:rFonts w:eastAsia="Times New Roman" w:cstheme="minorHAnsi"/>
                <w:lang w:eastAsia="pl-PL"/>
              </w:rPr>
            </w:pPr>
            <w:r w:rsidRPr="00F446AC">
              <w:rPr>
                <w:rFonts w:eastAsia="Times New Roman PS" w:cstheme="minorHAnsi"/>
                <w:bCs/>
              </w:rPr>
              <w:t>1 353</w:t>
            </w:r>
          </w:p>
        </w:tc>
        <w:tc>
          <w:tcPr>
            <w:tcW w:w="1842" w:type="dxa"/>
            <w:vAlign w:val="center"/>
          </w:tcPr>
          <w:p w:rsidR="009F2CF2" w:rsidRPr="00F446AC" w:rsidRDefault="009F2CF2" w:rsidP="0006642D">
            <w:pPr>
              <w:spacing w:after="0" w:line="276" w:lineRule="auto"/>
              <w:jc w:val="right"/>
              <w:rPr>
                <w:rFonts w:eastAsia="Times New Roman PS" w:cstheme="minorHAnsi"/>
                <w:bCs/>
              </w:rPr>
            </w:pPr>
            <w:r w:rsidRPr="00F446AC">
              <w:rPr>
                <w:rFonts w:eastAsia="Times New Roman PS" w:cstheme="minorHAnsi"/>
                <w:bCs/>
              </w:rPr>
              <w:t>2829</w:t>
            </w:r>
          </w:p>
        </w:tc>
      </w:tr>
      <w:tr w:rsidR="009F2CF2" w:rsidRPr="00F446AC" w:rsidTr="0006642D">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Ogółem</w:t>
            </w:r>
          </w:p>
        </w:tc>
        <w:tc>
          <w:tcPr>
            <w:tcW w:w="1984" w:type="dxa"/>
            <w:shd w:val="clear" w:color="auto" w:fill="auto"/>
            <w:noWrap/>
            <w:vAlign w:val="center"/>
          </w:tcPr>
          <w:p w:rsidR="009F2CF2" w:rsidRPr="00F446AC" w:rsidRDefault="009F2CF2" w:rsidP="0006642D">
            <w:pPr>
              <w:spacing w:after="0" w:line="276" w:lineRule="auto"/>
              <w:jc w:val="right"/>
              <w:rPr>
                <w:rFonts w:eastAsia="Times New Roman" w:cstheme="minorHAnsi"/>
                <w:b/>
                <w:lang w:eastAsia="pl-PL"/>
              </w:rPr>
            </w:pPr>
            <w:r w:rsidRPr="00F446AC">
              <w:rPr>
                <w:rFonts w:eastAsia="Times New Roman PS" w:cstheme="minorHAnsi"/>
                <w:b/>
                <w:bCs/>
              </w:rPr>
              <w:t>24 915</w:t>
            </w:r>
          </w:p>
        </w:tc>
        <w:tc>
          <w:tcPr>
            <w:tcW w:w="2126" w:type="dxa"/>
            <w:shd w:val="clear" w:color="auto" w:fill="auto"/>
            <w:noWrap/>
            <w:vAlign w:val="center"/>
          </w:tcPr>
          <w:p w:rsidR="009F2CF2" w:rsidRPr="0006642D" w:rsidRDefault="009F2CF2" w:rsidP="0006642D">
            <w:pPr>
              <w:spacing w:after="0" w:line="276" w:lineRule="auto"/>
              <w:jc w:val="right"/>
              <w:rPr>
                <w:rFonts w:eastAsia="Times New Roman" w:cstheme="minorHAnsi"/>
                <w:b/>
                <w:lang w:eastAsia="pl-PL"/>
              </w:rPr>
            </w:pPr>
            <w:r w:rsidRPr="0006642D">
              <w:rPr>
                <w:rFonts w:eastAsia="Times New Roman PS" w:cstheme="minorHAnsi"/>
                <w:b/>
                <w:bCs/>
              </w:rPr>
              <w:t>7544</w:t>
            </w:r>
          </w:p>
        </w:tc>
        <w:tc>
          <w:tcPr>
            <w:tcW w:w="2127" w:type="dxa"/>
            <w:shd w:val="clear" w:color="auto" w:fill="auto"/>
            <w:noWrap/>
            <w:vAlign w:val="center"/>
          </w:tcPr>
          <w:p w:rsidR="009F2CF2" w:rsidRPr="0006642D" w:rsidRDefault="009F2CF2" w:rsidP="0006642D">
            <w:pPr>
              <w:spacing w:after="0" w:line="276" w:lineRule="auto"/>
              <w:jc w:val="right"/>
              <w:rPr>
                <w:rFonts w:eastAsia="Times New Roman" w:cstheme="minorHAnsi"/>
                <w:b/>
                <w:lang w:eastAsia="pl-PL"/>
              </w:rPr>
            </w:pPr>
            <w:r w:rsidRPr="0006642D">
              <w:rPr>
                <w:rFonts w:eastAsia="Times New Roman PS" w:cstheme="minorHAnsi"/>
                <w:b/>
                <w:bCs/>
              </w:rPr>
              <w:t>8 607</w:t>
            </w:r>
          </w:p>
        </w:tc>
        <w:tc>
          <w:tcPr>
            <w:tcW w:w="1842" w:type="dxa"/>
            <w:vAlign w:val="center"/>
          </w:tcPr>
          <w:p w:rsidR="009F2CF2" w:rsidRPr="00F446AC" w:rsidRDefault="009F2CF2" w:rsidP="0006642D">
            <w:pPr>
              <w:spacing w:after="0" w:line="276" w:lineRule="auto"/>
              <w:jc w:val="right"/>
              <w:rPr>
                <w:rFonts w:eastAsia="Times New Roman PS" w:cstheme="minorHAnsi"/>
                <w:b/>
                <w:bCs/>
              </w:rPr>
            </w:pPr>
            <w:r w:rsidRPr="00F446AC">
              <w:rPr>
                <w:rFonts w:eastAsia="Times New Roman PS" w:cstheme="minorHAnsi"/>
                <w:b/>
                <w:bCs/>
              </w:rPr>
              <w:t>16151</w:t>
            </w:r>
          </w:p>
        </w:tc>
      </w:tr>
    </w:tbl>
    <w:p w:rsidR="003A2C98" w:rsidRPr="00F446AC" w:rsidRDefault="003A2C98" w:rsidP="00142AC2">
      <w:pPr>
        <w:spacing w:after="0" w:line="276" w:lineRule="auto"/>
        <w:rPr>
          <w:rFonts w:ascii="Times New Roman" w:hAnsi="Times New Roman"/>
          <w:b/>
          <w:highlight w:val="yellow"/>
        </w:rPr>
      </w:pPr>
      <w:r w:rsidRPr="00F446AC">
        <w:rPr>
          <w:rFonts w:ascii="Times New Roman" w:hAnsi="Times New Roman" w:cs="Times New Roman"/>
          <w:bCs/>
          <w:i/>
        </w:rPr>
        <w:t xml:space="preserve">                                                                            </w:t>
      </w:r>
      <w:r w:rsidRPr="00E71CC2">
        <w:rPr>
          <w:rFonts w:ascii="Times New Roman" w:hAnsi="Times New Roman" w:cs="Times New Roman"/>
          <w:bCs/>
          <w:i/>
          <w:color w:val="7F7F7F" w:themeColor="text1" w:themeTint="80"/>
        </w:rPr>
        <w:t>Źródło: GUS na 2020 r.</w:t>
      </w:r>
    </w:p>
    <w:p w:rsidR="003A2C98" w:rsidRPr="00F446AC" w:rsidRDefault="003A2C98" w:rsidP="00142AC2">
      <w:pPr>
        <w:spacing w:after="0" w:line="276" w:lineRule="auto"/>
        <w:rPr>
          <w:rFonts w:eastAsia="Times New Roman" w:cstheme="minorHAnsi"/>
          <w:lang w:eastAsia="pl-PL"/>
        </w:rPr>
      </w:pPr>
    </w:p>
    <w:p w:rsidR="003A2C98" w:rsidRPr="00F446AC" w:rsidRDefault="003A2C98" w:rsidP="00142AC2">
      <w:pPr>
        <w:spacing w:after="0" w:line="276" w:lineRule="auto"/>
        <w:jc w:val="both"/>
        <w:rPr>
          <w:rFonts w:cstheme="minorHAnsi"/>
        </w:rPr>
      </w:pPr>
      <w:r w:rsidRPr="00F446AC">
        <w:rPr>
          <w:rFonts w:cstheme="minorHAnsi"/>
        </w:rPr>
        <w:t xml:space="preserve">Według Głównego Urzędu Statystycznego, do 2045 r. liczba ludności w powiecie spadnie o ok. 8,7%. Jest to spowodowane głównie przez brak ofert pracy dla młodych ludzi, którzy kończąc szkoły średnie i wyższe uczelnie, emigrują do dużych miast lub poza granice kraju. </w:t>
      </w:r>
    </w:p>
    <w:p w:rsidR="0072570E" w:rsidRPr="00F446AC" w:rsidRDefault="003A2C98" w:rsidP="0072570E">
      <w:pPr>
        <w:spacing w:after="0" w:line="276" w:lineRule="auto"/>
        <w:jc w:val="both"/>
        <w:rPr>
          <w:rFonts w:cstheme="minorHAnsi"/>
        </w:rPr>
      </w:pPr>
      <w:r w:rsidRPr="00F446AC">
        <w:rPr>
          <w:rFonts w:cstheme="minorHAnsi"/>
        </w:rPr>
        <w:t xml:space="preserve">Na  obszarze LGD jest dosyć dobrze rozwinięta infrastruktura oświatowa: 14 placówek wychowania przedszkolnego zapewniających opiekę dla 1269 dzieci, 15 szkół podstawowych kształcących 3517 uczniów oraz 4 placówki szkół ponadpodstawowych z bogatą i zróżnicowaną ofertą kierunków nauczania, a także funkcjonuje  5 bibliotek i filii, gdzie na koniec 2020 roku było w nich 6 180 czytelników. Ponadto w Chodzieży funkcjonują: </w:t>
      </w:r>
      <w:r w:rsidRPr="00F446AC">
        <w:rPr>
          <w:rFonts w:cstheme="minorHAnsi"/>
          <w:bCs/>
        </w:rPr>
        <w:t>Centrum Kształcenia Zawodowego</w:t>
      </w:r>
      <w:r w:rsidR="005902A8" w:rsidRPr="00F446AC">
        <w:rPr>
          <w:rFonts w:cstheme="minorHAnsi"/>
          <w:bCs/>
        </w:rPr>
        <w:t>, Poradnia Psychologiczno-</w:t>
      </w:r>
      <w:r w:rsidRPr="00F446AC">
        <w:rPr>
          <w:rFonts w:cstheme="minorHAnsi"/>
          <w:bCs/>
        </w:rPr>
        <w:t>Pedagogiczna, Młodzieżowy Ośrodek Socjoterapii im. Marii Grzegorzewskiej</w:t>
      </w:r>
      <w:r w:rsidRPr="00F446AC">
        <w:rPr>
          <w:rFonts w:ascii="Times New Roman,Bold" w:hAnsi="Times New Roman,Bold" w:cs="Times New Roman,Bold"/>
          <w:bCs/>
        </w:rPr>
        <w:t>.</w:t>
      </w:r>
      <w:r w:rsidR="000F56CD" w:rsidRPr="00F446AC">
        <w:rPr>
          <w:rFonts w:ascii="Times New Roman,Bold" w:hAnsi="Times New Roman,Bold" w:cs="Times New Roman,Bold"/>
          <w:b/>
          <w:bCs/>
        </w:rPr>
        <w:t xml:space="preserve"> </w:t>
      </w:r>
      <w:r w:rsidRPr="00F446AC">
        <w:rPr>
          <w:rFonts w:cstheme="minorHAnsi"/>
        </w:rPr>
        <w:t xml:space="preserve">Bardzo ważnym aspektem jest to, iż teren objęty strategią, pomimo wielu działań infrastrukturalnych pod kątem obiektów sportowych, wymaga jeszcze bardzo wielu przedsięwzięć, jednakże </w:t>
      </w:r>
      <w:r w:rsidRPr="00F446AC">
        <w:rPr>
          <w:rFonts w:cstheme="minorHAnsi"/>
        </w:rPr>
        <w:lastRenderedPageBreak/>
        <w:t xml:space="preserve">niewielka ilość środków nie pozwala na dalszą rozbudowę. Na dzień dzisiejszy obejmuje boiska, hale sportowo-widowiskowe, basen, stok narciarski, korty tenisowe, wypożyczalnie sprzętów wodnych, ścieżki rowerowe oraz wiele innych obiektów, jak hale sportowe, siłownie czy sale gimnastyczne. </w:t>
      </w:r>
      <w:r w:rsidR="00C406A0" w:rsidRPr="00F446AC">
        <w:rPr>
          <w:rFonts w:cstheme="minorHAnsi"/>
        </w:rPr>
        <w:t>Można w nich organizować zawody</w:t>
      </w:r>
      <w:r w:rsidR="00C406A0" w:rsidRPr="00F446AC">
        <w:rPr>
          <w:rFonts w:cstheme="minorHAnsi"/>
        </w:rPr>
        <w:br/>
      </w:r>
      <w:r w:rsidRPr="00F446AC">
        <w:rPr>
          <w:rFonts w:cstheme="minorHAnsi"/>
        </w:rPr>
        <w:t>i turnieje sportowe, a także koncerty, jeśli zaistnieje taka potrzeba. Halami</w:t>
      </w:r>
      <w:r w:rsidR="00461E0F" w:rsidRPr="00F446AC">
        <w:rPr>
          <w:rFonts w:cstheme="minorHAnsi"/>
        </w:rPr>
        <w:t xml:space="preserve"> sportowymi mogą pochwalić się G</w:t>
      </w:r>
      <w:r w:rsidRPr="00F446AC">
        <w:rPr>
          <w:rFonts w:cstheme="minorHAnsi"/>
        </w:rPr>
        <w:t>miny m</w:t>
      </w:r>
      <w:r w:rsidR="00461E0F" w:rsidRPr="00F446AC">
        <w:rPr>
          <w:rFonts w:cstheme="minorHAnsi"/>
        </w:rPr>
        <w:t>iejska i wiejska Chodzież oraz G</w:t>
      </w:r>
      <w:r w:rsidRPr="00F446AC">
        <w:rPr>
          <w:rFonts w:cstheme="minorHAnsi"/>
        </w:rPr>
        <w:t>mina Szamocin i Budzyń. Miłośnicy sportu na świeżym powietrzu mogą skorzystać ze stadionów i boisk sportowych znajdujących się w każdej gminie, także z nowo wybudowanych boisk w ramach programu „Moje boisko – Orlik 2012”. Do bazy Miejskiego Ośrodka Sportu i Rekreacji w Chodzieży należą również m.in.: 4 korty tenisowe użytkowane przez Towarzystwo Tenisa Ziemnego AS, 2 boiska do piłki nożnej w użytkowaniu Klubu Sportowego „Polonia”, Przystań Żeglarska HALS, statek spacerowy „Chodzieżanka”, kursując</w:t>
      </w:r>
      <w:r w:rsidR="000F56CD" w:rsidRPr="00F446AC">
        <w:rPr>
          <w:rFonts w:cstheme="minorHAnsi"/>
        </w:rPr>
        <w:t xml:space="preserve">y na akwenie Jeziora </w:t>
      </w:r>
      <w:r w:rsidR="00BF315F" w:rsidRPr="00F446AC">
        <w:rPr>
          <w:rFonts w:cstheme="minorHAnsi"/>
        </w:rPr>
        <w:t>Miejskiego</w:t>
      </w:r>
      <w:r w:rsidR="000F56CD" w:rsidRPr="00F446AC">
        <w:rPr>
          <w:rFonts w:cstheme="minorHAnsi"/>
        </w:rPr>
        <w:t xml:space="preserve"> </w:t>
      </w:r>
      <w:r w:rsidRPr="00F446AC">
        <w:rPr>
          <w:rFonts w:cstheme="minorHAnsi"/>
        </w:rPr>
        <w:t>i inne. Na obszarze LSR działa kilkanaście klubów sportowych, łącznie z klubami wyznaniowymi i Uczniowskimi Klubami Sportowymi zrzeszającymi niemal 1000 członków</w:t>
      </w:r>
      <w:r w:rsidRPr="00F446AC">
        <w:rPr>
          <w:rFonts w:cstheme="minorHAnsi"/>
          <w:b/>
          <w:bCs/>
        </w:rPr>
        <w:t>. Jednak podczas kon</w:t>
      </w:r>
      <w:r w:rsidR="00BF315F" w:rsidRPr="00F446AC">
        <w:rPr>
          <w:rFonts w:cstheme="minorHAnsi"/>
          <w:b/>
          <w:bCs/>
        </w:rPr>
        <w:t>sultacji społecznych mieszkańcy</w:t>
      </w:r>
      <w:r w:rsidR="000F56CD" w:rsidRPr="00F446AC">
        <w:rPr>
          <w:rFonts w:cstheme="minorHAnsi"/>
          <w:b/>
          <w:bCs/>
        </w:rPr>
        <w:t xml:space="preserve"> </w:t>
      </w:r>
      <w:r w:rsidRPr="00F446AC">
        <w:rPr>
          <w:rFonts w:cstheme="minorHAnsi"/>
          <w:b/>
          <w:bCs/>
        </w:rPr>
        <w:t>w dużym stopniu postawili na konieczność polepszenia infrastruktury turystycznej i rekreacyjnej</w:t>
      </w:r>
      <w:r w:rsidRPr="00F446AC">
        <w:rPr>
          <w:rFonts w:cstheme="minorHAnsi"/>
        </w:rPr>
        <w:t xml:space="preserve">. Większa cześć ludzi młodych aktywnie uprawiających sport kierunkuje się właśnie ku piłce nożnej, jednak nie </w:t>
      </w:r>
      <w:r w:rsidR="00BF315F" w:rsidRPr="00F446AC">
        <w:rPr>
          <w:rFonts w:cstheme="minorHAnsi"/>
        </w:rPr>
        <w:t>można zapominać</w:t>
      </w:r>
      <w:r w:rsidR="000F56CD" w:rsidRPr="00F446AC">
        <w:rPr>
          <w:rFonts w:cstheme="minorHAnsi"/>
        </w:rPr>
        <w:t xml:space="preserve"> </w:t>
      </w:r>
      <w:r w:rsidRPr="00F446AC">
        <w:rPr>
          <w:rFonts w:cstheme="minorHAnsi"/>
        </w:rPr>
        <w:t>o grupie nieposiadającej predyspozycji do tej dyscypliny sportowej, lub zwyczajnie czerpiącej przyjemność z innych form rekreacji fizycznej. Oprócz obiektów infrastruktury sportu i rekreacji wymienionych powyżej, teren dysponuje siecią szlaków turystycznych, zarówno konnych, jak i rowerowych.</w:t>
      </w:r>
    </w:p>
    <w:p w:rsidR="0072570E" w:rsidRPr="00F446AC" w:rsidRDefault="003A2C98" w:rsidP="0072570E">
      <w:pPr>
        <w:spacing w:after="0" w:line="276" w:lineRule="auto"/>
        <w:jc w:val="both"/>
        <w:rPr>
          <w:rFonts w:cstheme="minorHAnsi"/>
        </w:rPr>
      </w:pPr>
      <w:r w:rsidRPr="00F446AC">
        <w:rPr>
          <w:rFonts w:cstheme="minorHAnsi"/>
        </w:rPr>
        <w:t xml:space="preserve">Na obszarze LGD 95,45% ludności korzysta z instalacji wodociągowej, 75,50% z instalacji kanalizacyjnej. Natomiast odbiorcami gazu jest 8826 gospodarstw domowych, co daje  26821 użytkowników. Zauważono wzrost liczby gospodarstw wykorzystujących odnawialne źródła energii.  </w:t>
      </w:r>
    </w:p>
    <w:p w:rsidR="003A2C98" w:rsidRPr="00F446AC" w:rsidRDefault="003A2C98" w:rsidP="0072570E">
      <w:pPr>
        <w:spacing w:after="0" w:line="276" w:lineRule="auto"/>
        <w:jc w:val="both"/>
        <w:rPr>
          <w:rFonts w:cstheme="minorHAnsi"/>
        </w:rPr>
      </w:pPr>
      <w:r w:rsidRPr="00F446AC">
        <w:rPr>
          <w:rFonts w:cstheme="minorHAnsi"/>
        </w:rPr>
        <w:t>Jednakże mimo wszystko na terenie LGD występują negatywne zjawiska, których nie da się uniknąć. Problem ubóstwa i wykluczenia społecznego jest ich główną częścią. Prężna działalność pomocy społecznej idzie w kierunku rozwiązania tych kwestii, jednakże bez dodatkowego wsparcia może okazać się, że nie jest w stanie sama sobie poradzić z tą sytuacją.</w:t>
      </w:r>
      <w:r w:rsidR="00E36B82" w:rsidRPr="00F446AC">
        <w:rPr>
          <w:rFonts w:cstheme="minorHAnsi"/>
        </w:rPr>
        <w:t xml:space="preserve"> Powyższe obrazuje poniższa tabela.</w:t>
      </w:r>
    </w:p>
    <w:p w:rsidR="0072570E" w:rsidRPr="00F446AC" w:rsidRDefault="0072570E" w:rsidP="0072570E">
      <w:pPr>
        <w:spacing w:after="0" w:line="276" w:lineRule="auto"/>
        <w:jc w:val="both"/>
        <w:rPr>
          <w:rFonts w:eastAsia="Times New Roman" w:cstheme="minorHAnsi"/>
          <w:lang w:eastAsia="pl-PL"/>
        </w:rPr>
      </w:pPr>
    </w:p>
    <w:p w:rsidR="003A2C98" w:rsidRPr="00E71CC2" w:rsidRDefault="003A2C98" w:rsidP="00142AC2">
      <w:pPr>
        <w:spacing w:after="0" w:line="276" w:lineRule="auto"/>
        <w:rPr>
          <w:rFonts w:cstheme="minorHAnsi"/>
          <w:color w:val="7F7F7F" w:themeColor="text1" w:themeTint="80"/>
        </w:rPr>
      </w:pPr>
      <w:r w:rsidRPr="00E71CC2">
        <w:rPr>
          <w:rFonts w:cstheme="minorHAnsi"/>
          <w:b/>
          <w:color w:val="7F7F7F" w:themeColor="text1" w:themeTint="80"/>
        </w:rPr>
        <w:t xml:space="preserve">Tabela nr </w:t>
      </w:r>
      <w:r w:rsidR="000F56CD" w:rsidRPr="00E71CC2">
        <w:rPr>
          <w:rFonts w:cstheme="minorHAnsi"/>
          <w:b/>
          <w:color w:val="7F7F7F" w:themeColor="text1" w:themeTint="80"/>
        </w:rPr>
        <w:t>9</w:t>
      </w:r>
      <w:r w:rsidRPr="00E71CC2">
        <w:rPr>
          <w:rFonts w:cstheme="minorHAnsi"/>
          <w:b/>
          <w:color w:val="7F7F7F" w:themeColor="text1" w:themeTint="80"/>
        </w:rPr>
        <w:t xml:space="preserve"> Struktura sieci wodno-kanalizacyjnej </w:t>
      </w:r>
      <w:r w:rsidR="00E36B82" w:rsidRPr="00E71CC2">
        <w:rPr>
          <w:rFonts w:cstheme="minorHAnsi"/>
          <w:b/>
          <w:color w:val="7F7F7F" w:themeColor="text1" w:themeTint="80"/>
        </w:rPr>
        <w:t xml:space="preserve">i gazowej </w:t>
      </w:r>
      <w:r w:rsidRPr="00E71CC2">
        <w:rPr>
          <w:rFonts w:cstheme="minorHAnsi"/>
          <w:b/>
          <w:color w:val="7F7F7F" w:themeColor="text1" w:themeTint="80"/>
        </w:rPr>
        <w:t>na obszarze LGD</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099"/>
        <w:gridCol w:w="1218"/>
        <w:gridCol w:w="1094"/>
        <w:gridCol w:w="1220"/>
        <w:gridCol w:w="1099"/>
        <w:gridCol w:w="1226"/>
        <w:gridCol w:w="1066"/>
        <w:gridCol w:w="985"/>
      </w:tblGrid>
      <w:tr w:rsidR="00E36B82" w:rsidRPr="00F446AC" w:rsidTr="009B24AC">
        <w:tc>
          <w:tcPr>
            <w:tcW w:w="1187" w:type="dxa"/>
            <w:vMerge w:val="restart"/>
            <w:shd w:val="clear" w:color="auto" w:fill="A8D08D" w:themeFill="accent6" w:themeFillTint="99"/>
            <w:vAlign w:val="center"/>
          </w:tcPr>
          <w:p w:rsidR="00E36B82" w:rsidRPr="00F446AC" w:rsidRDefault="00E36B82" w:rsidP="00E36B82">
            <w:pPr>
              <w:spacing w:after="0" w:line="276" w:lineRule="auto"/>
              <w:jc w:val="center"/>
              <w:rPr>
                <w:b/>
              </w:rPr>
            </w:pPr>
            <w:r w:rsidRPr="00F446AC">
              <w:rPr>
                <w:b/>
              </w:rPr>
              <w:t>Gmina</w:t>
            </w:r>
          </w:p>
        </w:tc>
        <w:tc>
          <w:tcPr>
            <w:tcW w:w="2317"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Ogółem w %</w:t>
            </w:r>
          </w:p>
        </w:tc>
        <w:tc>
          <w:tcPr>
            <w:tcW w:w="2314"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W miastach w %</w:t>
            </w:r>
          </w:p>
        </w:tc>
        <w:tc>
          <w:tcPr>
            <w:tcW w:w="2325"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Na wsi w %</w:t>
            </w:r>
          </w:p>
        </w:tc>
        <w:tc>
          <w:tcPr>
            <w:tcW w:w="2051" w:type="dxa"/>
            <w:gridSpan w:val="2"/>
            <w:shd w:val="clear" w:color="auto" w:fill="A8D08D" w:themeFill="accent6" w:themeFillTint="99"/>
          </w:tcPr>
          <w:p w:rsidR="00E36B82" w:rsidRPr="00F446AC" w:rsidRDefault="00E36B82" w:rsidP="00142AC2">
            <w:pPr>
              <w:spacing w:line="276" w:lineRule="auto"/>
              <w:jc w:val="center"/>
              <w:rPr>
                <w:b/>
              </w:rPr>
            </w:pPr>
            <w:r w:rsidRPr="00F446AC">
              <w:rPr>
                <w:b/>
              </w:rPr>
              <w:t>Sieć gazowa szt./osoby</w:t>
            </w:r>
          </w:p>
        </w:tc>
      </w:tr>
      <w:tr w:rsidR="00E36B82" w:rsidRPr="00F446AC" w:rsidTr="009B24AC">
        <w:tc>
          <w:tcPr>
            <w:tcW w:w="1187" w:type="dxa"/>
            <w:vMerge/>
            <w:shd w:val="clear" w:color="auto" w:fill="A8D08D" w:themeFill="accent6" w:themeFillTint="99"/>
            <w:vAlign w:val="center"/>
          </w:tcPr>
          <w:p w:rsidR="00E36B82" w:rsidRPr="00F446AC" w:rsidRDefault="00E36B82" w:rsidP="00142AC2">
            <w:pPr>
              <w:spacing w:after="0" w:line="276" w:lineRule="auto"/>
              <w:jc w:val="center"/>
              <w:rPr>
                <w:b/>
              </w:rPr>
            </w:pPr>
          </w:p>
        </w:tc>
        <w:tc>
          <w:tcPr>
            <w:tcW w:w="1099"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18"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94"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20"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99"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26"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66" w:type="dxa"/>
          </w:tcPr>
          <w:p w:rsidR="00E36B82" w:rsidRPr="00F446AC" w:rsidRDefault="00E36B82" w:rsidP="00142AC2">
            <w:pPr>
              <w:spacing w:after="0" w:line="276" w:lineRule="auto"/>
              <w:jc w:val="center"/>
              <w:rPr>
                <w:b/>
              </w:rPr>
            </w:pPr>
            <w:r w:rsidRPr="00F446AC">
              <w:rPr>
                <w:b/>
              </w:rPr>
              <w:t>Gospodarstwa domowe</w:t>
            </w:r>
          </w:p>
        </w:tc>
        <w:tc>
          <w:tcPr>
            <w:tcW w:w="985" w:type="dxa"/>
            <w:vAlign w:val="center"/>
          </w:tcPr>
          <w:p w:rsidR="00E36B82" w:rsidRPr="00F446AC" w:rsidRDefault="00E36B82" w:rsidP="00E36B82">
            <w:pPr>
              <w:spacing w:after="0" w:line="276" w:lineRule="auto"/>
              <w:jc w:val="center"/>
              <w:rPr>
                <w:b/>
              </w:rPr>
            </w:pPr>
            <w:r w:rsidRPr="00F446AC">
              <w:rPr>
                <w:b/>
              </w:rPr>
              <w:t>Ludność</w:t>
            </w:r>
          </w:p>
        </w:tc>
      </w:tr>
      <w:tr w:rsidR="00E36B82" w:rsidRPr="00F446AC" w:rsidTr="009B24AC">
        <w:trPr>
          <w:trHeight w:val="487"/>
        </w:trPr>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Miejska w Chodzieży</w:t>
            </w:r>
          </w:p>
        </w:tc>
        <w:tc>
          <w:tcPr>
            <w:tcW w:w="1099" w:type="dxa"/>
            <w:shd w:val="clear" w:color="auto" w:fill="auto"/>
            <w:vAlign w:val="center"/>
          </w:tcPr>
          <w:p w:rsidR="00E36B82" w:rsidRPr="00F446AC" w:rsidRDefault="00E36B82" w:rsidP="00E36B82">
            <w:pPr>
              <w:spacing w:after="0" w:line="276" w:lineRule="auto"/>
              <w:jc w:val="right"/>
            </w:pPr>
            <w:r w:rsidRPr="00F446AC">
              <w:t>89,4</w:t>
            </w:r>
          </w:p>
        </w:tc>
        <w:tc>
          <w:tcPr>
            <w:tcW w:w="1218" w:type="dxa"/>
            <w:shd w:val="clear" w:color="auto" w:fill="auto"/>
            <w:vAlign w:val="center"/>
          </w:tcPr>
          <w:p w:rsidR="00E36B82" w:rsidRPr="00F446AC" w:rsidRDefault="00E36B82" w:rsidP="00E36B82">
            <w:pPr>
              <w:spacing w:after="0" w:line="276" w:lineRule="auto"/>
              <w:jc w:val="right"/>
            </w:pPr>
            <w:r w:rsidRPr="00F446AC">
              <w:t>86,6</w:t>
            </w:r>
          </w:p>
        </w:tc>
        <w:tc>
          <w:tcPr>
            <w:tcW w:w="1094" w:type="dxa"/>
            <w:shd w:val="clear" w:color="auto" w:fill="auto"/>
            <w:vAlign w:val="center"/>
          </w:tcPr>
          <w:p w:rsidR="00E36B82" w:rsidRPr="00F446AC" w:rsidRDefault="00E36B82" w:rsidP="00E36B82">
            <w:pPr>
              <w:spacing w:after="0" w:line="276" w:lineRule="auto"/>
              <w:jc w:val="right"/>
            </w:pPr>
            <w:r w:rsidRPr="00F446AC">
              <w:t>89,4</w:t>
            </w:r>
          </w:p>
        </w:tc>
        <w:tc>
          <w:tcPr>
            <w:tcW w:w="1220" w:type="dxa"/>
            <w:shd w:val="clear" w:color="auto" w:fill="auto"/>
            <w:vAlign w:val="center"/>
          </w:tcPr>
          <w:p w:rsidR="00E36B82" w:rsidRPr="00F446AC" w:rsidRDefault="00E36B82" w:rsidP="00E36B82">
            <w:pPr>
              <w:spacing w:after="0" w:line="276" w:lineRule="auto"/>
              <w:jc w:val="right"/>
            </w:pPr>
            <w:r w:rsidRPr="00F446AC">
              <w:t>86,6</w:t>
            </w:r>
          </w:p>
        </w:tc>
        <w:tc>
          <w:tcPr>
            <w:tcW w:w="1099" w:type="dxa"/>
            <w:shd w:val="clear" w:color="auto" w:fill="auto"/>
            <w:vAlign w:val="center"/>
          </w:tcPr>
          <w:p w:rsidR="00E36B82" w:rsidRPr="00F446AC" w:rsidRDefault="00E36B82" w:rsidP="00E36B82">
            <w:pPr>
              <w:spacing w:after="0" w:line="276" w:lineRule="auto"/>
              <w:jc w:val="right"/>
            </w:pPr>
            <w:r w:rsidRPr="00F446AC">
              <w:t>0,00</w:t>
            </w:r>
          </w:p>
        </w:tc>
        <w:tc>
          <w:tcPr>
            <w:tcW w:w="1226" w:type="dxa"/>
            <w:shd w:val="clear" w:color="auto" w:fill="auto"/>
            <w:vAlign w:val="center"/>
          </w:tcPr>
          <w:p w:rsidR="00E36B82" w:rsidRPr="00F446AC" w:rsidRDefault="00E36B82" w:rsidP="00E36B82">
            <w:pPr>
              <w:spacing w:after="0" w:line="276" w:lineRule="auto"/>
              <w:jc w:val="right"/>
            </w:pPr>
            <w:r w:rsidRPr="00F446AC">
              <w:t>0,00</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6 530</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17 793</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Chodzież</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18" w:type="dxa"/>
            <w:shd w:val="clear" w:color="auto" w:fill="auto"/>
            <w:vAlign w:val="center"/>
          </w:tcPr>
          <w:p w:rsidR="00E36B82" w:rsidRPr="00F446AC" w:rsidRDefault="00E36B82" w:rsidP="00E36B82">
            <w:pPr>
              <w:spacing w:after="0" w:line="276" w:lineRule="auto"/>
              <w:jc w:val="right"/>
            </w:pPr>
            <w:r w:rsidRPr="00F446AC">
              <w:t>90,8</w:t>
            </w:r>
          </w:p>
        </w:tc>
        <w:tc>
          <w:tcPr>
            <w:tcW w:w="1094" w:type="dxa"/>
            <w:shd w:val="clear" w:color="auto" w:fill="auto"/>
            <w:vAlign w:val="center"/>
          </w:tcPr>
          <w:p w:rsidR="00E36B82" w:rsidRPr="00F446AC" w:rsidRDefault="00E36B82" w:rsidP="00E36B82">
            <w:pPr>
              <w:spacing w:after="0" w:line="276" w:lineRule="auto"/>
              <w:jc w:val="right"/>
            </w:pPr>
            <w:r w:rsidRPr="00F446AC">
              <w:t>0,00</w:t>
            </w:r>
          </w:p>
        </w:tc>
        <w:tc>
          <w:tcPr>
            <w:tcW w:w="1220" w:type="dxa"/>
            <w:shd w:val="clear" w:color="auto" w:fill="auto"/>
            <w:vAlign w:val="center"/>
          </w:tcPr>
          <w:p w:rsidR="00E36B82" w:rsidRPr="00F446AC" w:rsidRDefault="00E36B82" w:rsidP="00E36B82">
            <w:pPr>
              <w:spacing w:after="0" w:line="276" w:lineRule="auto"/>
              <w:jc w:val="right"/>
            </w:pPr>
            <w:r w:rsidRPr="00F446AC">
              <w:t>0,00</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26" w:type="dxa"/>
            <w:shd w:val="clear" w:color="auto" w:fill="auto"/>
            <w:vAlign w:val="center"/>
          </w:tcPr>
          <w:p w:rsidR="00E36B82" w:rsidRPr="00F446AC" w:rsidRDefault="00E36B82" w:rsidP="00E36B82">
            <w:pPr>
              <w:spacing w:after="0" w:line="276" w:lineRule="auto"/>
              <w:jc w:val="right"/>
            </w:pPr>
            <w:r w:rsidRPr="00F446AC">
              <w:t>90,8</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365</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2 413</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Budzyń</w:t>
            </w:r>
          </w:p>
        </w:tc>
        <w:tc>
          <w:tcPr>
            <w:tcW w:w="1099" w:type="dxa"/>
            <w:shd w:val="clear" w:color="auto" w:fill="auto"/>
            <w:vAlign w:val="center"/>
          </w:tcPr>
          <w:p w:rsidR="00E36B82" w:rsidRPr="00F446AC" w:rsidRDefault="00E36B82" w:rsidP="00E36B82">
            <w:pPr>
              <w:spacing w:after="0" w:line="276" w:lineRule="auto"/>
              <w:jc w:val="right"/>
            </w:pPr>
            <w:r w:rsidRPr="00F446AC">
              <w:t>92,4</w:t>
            </w:r>
          </w:p>
        </w:tc>
        <w:tc>
          <w:tcPr>
            <w:tcW w:w="1218" w:type="dxa"/>
            <w:shd w:val="clear" w:color="auto" w:fill="auto"/>
            <w:vAlign w:val="center"/>
          </w:tcPr>
          <w:p w:rsidR="00E36B82" w:rsidRPr="00F446AC" w:rsidRDefault="00E36B82" w:rsidP="00E36B82">
            <w:pPr>
              <w:spacing w:after="0" w:line="276" w:lineRule="auto"/>
              <w:jc w:val="right"/>
            </w:pPr>
            <w:r w:rsidRPr="00F446AC">
              <w:t>60,6</w:t>
            </w:r>
          </w:p>
        </w:tc>
        <w:tc>
          <w:tcPr>
            <w:tcW w:w="1094" w:type="dxa"/>
            <w:shd w:val="clear" w:color="auto" w:fill="auto"/>
            <w:vAlign w:val="center"/>
          </w:tcPr>
          <w:p w:rsidR="00E36B82" w:rsidRPr="00F446AC" w:rsidRDefault="00E36B82" w:rsidP="00E36B82">
            <w:pPr>
              <w:spacing w:after="0" w:line="276" w:lineRule="auto"/>
              <w:jc w:val="right"/>
            </w:pPr>
            <w:r w:rsidRPr="00F446AC">
              <w:t>0,00</w:t>
            </w:r>
          </w:p>
        </w:tc>
        <w:tc>
          <w:tcPr>
            <w:tcW w:w="1220" w:type="dxa"/>
            <w:shd w:val="clear" w:color="auto" w:fill="auto"/>
            <w:vAlign w:val="center"/>
          </w:tcPr>
          <w:p w:rsidR="00E36B82" w:rsidRPr="00F446AC" w:rsidRDefault="00E36B82" w:rsidP="00E36B82">
            <w:pPr>
              <w:spacing w:after="0" w:line="276" w:lineRule="auto"/>
              <w:jc w:val="right"/>
            </w:pPr>
            <w:r w:rsidRPr="00F446AC">
              <w:t>0,00</w:t>
            </w:r>
          </w:p>
        </w:tc>
        <w:tc>
          <w:tcPr>
            <w:tcW w:w="1099" w:type="dxa"/>
            <w:shd w:val="clear" w:color="auto" w:fill="auto"/>
            <w:vAlign w:val="center"/>
          </w:tcPr>
          <w:p w:rsidR="00E36B82" w:rsidRPr="00F446AC" w:rsidRDefault="00E36B82" w:rsidP="00E36B82">
            <w:pPr>
              <w:spacing w:after="0" w:line="276" w:lineRule="auto"/>
              <w:jc w:val="right"/>
            </w:pPr>
            <w:r w:rsidRPr="00F446AC">
              <w:t>92,4</w:t>
            </w:r>
          </w:p>
        </w:tc>
        <w:tc>
          <w:tcPr>
            <w:tcW w:w="1226" w:type="dxa"/>
            <w:shd w:val="clear" w:color="auto" w:fill="auto"/>
            <w:vAlign w:val="center"/>
          </w:tcPr>
          <w:p w:rsidR="00E36B82" w:rsidRPr="00F446AC" w:rsidRDefault="00E36B82" w:rsidP="00E36B82">
            <w:pPr>
              <w:spacing w:after="0" w:line="276" w:lineRule="auto"/>
              <w:jc w:val="right"/>
            </w:pPr>
            <w:r w:rsidRPr="00F446AC">
              <w:t>60,6</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1 214</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4 202</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Szamocin</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18" w:type="dxa"/>
            <w:shd w:val="clear" w:color="auto" w:fill="auto"/>
            <w:vAlign w:val="center"/>
          </w:tcPr>
          <w:p w:rsidR="00E36B82" w:rsidRPr="00F446AC" w:rsidRDefault="00E36B82" w:rsidP="00E36B82">
            <w:pPr>
              <w:spacing w:after="0" w:line="276" w:lineRule="auto"/>
              <w:jc w:val="right"/>
            </w:pPr>
            <w:r w:rsidRPr="00F446AC">
              <w:t>64</w:t>
            </w:r>
          </w:p>
        </w:tc>
        <w:tc>
          <w:tcPr>
            <w:tcW w:w="1094" w:type="dxa"/>
            <w:shd w:val="clear" w:color="auto" w:fill="auto"/>
            <w:vAlign w:val="center"/>
          </w:tcPr>
          <w:p w:rsidR="00E36B82" w:rsidRPr="00F446AC" w:rsidRDefault="00E36B82" w:rsidP="00E36B82">
            <w:pPr>
              <w:spacing w:after="0" w:line="276" w:lineRule="auto"/>
              <w:jc w:val="right"/>
            </w:pPr>
            <w:r w:rsidRPr="00F446AC">
              <w:t>100</w:t>
            </w:r>
          </w:p>
        </w:tc>
        <w:tc>
          <w:tcPr>
            <w:tcW w:w="1220" w:type="dxa"/>
            <w:shd w:val="clear" w:color="auto" w:fill="auto"/>
            <w:vAlign w:val="center"/>
          </w:tcPr>
          <w:p w:rsidR="00E36B82" w:rsidRPr="00F446AC" w:rsidRDefault="00E36B82" w:rsidP="00E36B82">
            <w:pPr>
              <w:spacing w:after="0" w:line="276" w:lineRule="auto"/>
              <w:jc w:val="right"/>
            </w:pPr>
            <w:r w:rsidRPr="00F446AC">
              <w:t>91</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26" w:type="dxa"/>
            <w:shd w:val="clear" w:color="auto" w:fill="auto"/>
            <w:vAlign w:val="center"/>
          </w:tcPr>
          <w:p w:rsidR="00E36B82" w:rsidRPr="00F446AC" w:rsidRDefault="00E36B82" w:rsidP="00E36B82">
            <w:pPr>
              <w:spacing w:after="0" w:line="276" w:lineRule="auto"/>
              <w:jc w:val="right"/>
            </w:pPr>
            <w:r w:rsidRPr="00F446AC">
              <w:t>37,6</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717</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2 413</w:t>
            </w:r>
          </w:p>
        </w:tc>
      </w:tr>
    </w:tbl>
    <w:p w:rsidR="003A2C98" w:rsidRPr="00E71CC2" w:rsidRDefault="003A2C98" w:rsidP="0072570E">
      <w:pPr>
        <w:spacing w:after="0" w:line="276" w:lineRule="auto"/>
        <w:jc w:val="center"/>
        <w:rPr>
          <w:rFonts w:ascii="Times New Roman" w:hAnsi="Times New Roman" w:cs="Times New Roman"/>
          <w:bCs/>
          <w:i/>
          <w:color w:val="7F7F7F" w:themeColor="text1" w:themeTint="80"/>
        </w:rPr>
      </w:pPr>
      <w:r w:rsidRPr="00E71CC2">
        <w:rPr>
          <w:rFonts w:ascii="Times New Roman" w:hAnsi="Times New Roman" w:cs="Times New Roman"/>
          <w:bCs/>
          <w:i/>
          <w:color w:val="7F7F7F" w:themeColor="text1" w:themeTint="80"/>
        </w:rPr>
        <w:t>Źródło: GUS 2020 r.</w:t>
      </w:r>
    </w:p>
    <w:p w:rsidR="00D56F4B" w:rsidRPr="00F446AC" w:rsidRDefault="00D56F4B" w:rsidP="00875E93">
      <w:pPr>
        <w:spacing w:after="0" w:line="276" w:lineRule="auto"/>
        <w:rPr>
          <w:rFonts w:ascii="Times New Roman" w:hAnsi="Times New Roman" w:cs="Times New Roman"/>
          <w:bCs/>
          <w:i/>
        </w:rPr>
      </w:pPr>
    </w:p>
    <w:p w:rsidR="00652FE3" w:rsidRPr="00F446AC" w:rsidRDefault="00652FE3" w:rsidP="000D41DF">
      <w:pPr>
        <w:spacing w:after="0" w:line="276" w:lineRule="auto"/>
        <w:jc w:val="both"/>
      </w:pPr>
      <w:r w:rsidRPr="00F446AC">
        <w:rPr>
          <w:rFonts w:cstheme="minorHAnsi"/>
        </w:rPr>
        <w:t>Na terenie objętym strategią funkcjonują 23 przychodnie i 2 szpitale. W ciągu ostatnich  6 lat na obszarze LGD liczba gospodarstw domowych korzystających z opieki społecznej spadła i osiągnęła poziom 396  (na koniec 2020 r.). Główne powody, dla których mieszkańcy korzystają z pomocy społecznej na terenie pow</w:t>
      </w:r>
      <w:r w:rsidR="00C406A0" w:rsidRPr="00F446AC">
        <w:rPr>
          <w:rFonts w:cstheme="minorHAnsi"/>
        </w:rPr>
        <w:t>iatu to bezrobocie</w:t>
      </w:r>
      <w:r w:rsidR="00C406A0" w:rsidRPr="00F446AC">
        <w:rPr>
          <w:rFonts w:cstheme="minorHAnsi"/>
        </w:rPr>
        <w:br/>
      </w:r>
      <w:r w:rsidRPr="00F446AC">
        <w:rPr>
          <w:rFonts w:cstheme="minorHAnsi"/>
        </w:rPr>
        <w:t>i ubóstwo, dalej niepełnosprawność</w:t>
      </w:r>
      <w:r w:rsidR="00AB3C54" w:rsidRPr="00F446AC">
        <w:rPr>
          <w:rFonts w:cstheme="minorHAnsi"/>
        </w:rPr>
        <w:t>.</w:t>
      </w:r>
      <w:r w:rsidRPr="00F446AC">
        <w:rPr>
          <w:rFonts w:cstheme="minorHAnsi"/>
        </w:rPr>
        <w:t xml:space="preserve"> </w:t>
      </w:r>
      <w:r w:rsidRPr="00F446AC">
        <w:t>Szczegóły obrazują poniższe tabele.</w:t>
      </w:r>
    </w:p>
    <w:p w:rsidR="0072570E" w:rsidRPr="00E71CC2" w:rsidRDefault="0072570E" w:rsidP="0072570E">
      <w:pPr>
        <w:spacing w:after="0" w:line="276" w:lineRule="auto"/>
        <w:jc w:val="both"/>
        <w:rPr>
          <w:rFonts w:cstheme="minorHAnsi"/>
          <w:color w:val="7F7F7F" w:themeColor="text1" w:themeTint="80"/>
        </w:rPr>
      </w:pPr>
    </w:p>
    <w:p w:rsidR="003A2C98" w:rsidRPr="00E71CC2" w:rsidRDefault="000F54E6" w:rsidP="00142AC2">
      <w:pPr>
        <w:spacing w:after="0" w:line="276" w:lineRule="auto"/>
        <w:rPr>
          <w:rFonts w:cstheme="minorHAnsi"/>
          <w:b/>
          <w:color w:val="7F7F7F" w:themeColor="text1" w:themeTint="80"/>
          <w:highlight w:val="yellow"/>
        </w:rPr>
      </w:pPr>
      <w:r w:rsidRPr="00E71CC2">
        <w:rPr>
          <w:b/>
          <w:color w:val="7F7F7F" w:themeColor="text1" w:themeTint="80"/>
        </w:rPr>
        <w:t>Tabela nr 10</w:t>
      </w:r>
      <w:r w:rsidR="003A2C98" w:rsidRPr="00E71CC2">
        <w:rPr>
          <w:b/>
          <w:color w:val="7F7F7F" w:themeColor="text1" w:themeTint="80"/>
        </w:rPr>
        <w:t xml:space="preserve">  Liczba rodzin objętych pomocą społeczną z powodu ubóstwa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8"/>
        <w:gridCol w:w="1458"/>
        <w:gridCol w:w="1458"/>
        <w:gridCol w:w="1458"/>
        <w:gridCol w:w="1458"/>
        <w:gridCol w:w="1458"/>
        <w:gridCol w:w="1458"/>
      </w:tblGrid>
      <w:tr w:rsidR="00DD77FA" w:rsidRPr="00F446AC" w:rsidTr="009B24AC">
        <w:trPr>
          <w:trHeight w:val="646"/>
        </w:trPr>
        <w:tc>
          <w:tcPr>
            <w:tcW w:w="1458" w:type="dxa"/>
            <w:shd w:val="clear" w:color="auto" w:fill="A8D08D" w:themeFill="accent6" w:themeFillTint="99"/>
            <w:noWrap/>
            <w:vAlign w:val="center"/>
            <w:hideMark/>
          </w:tcPr>
          <w:p w:rsidR="00DD77FA" w:rsidRPr="00F446AC" w:rsidRDefault="00DD77FA" w:rsidP="00DD77FA">
            <w:pPr>
              <w:spacing w:after="0" w:line="276" w:lineRule="auto"/>
              <w:jc w:val="center"/>
              <w:rPr>
                <w:rFonts w:eastAsia="Times New Roman" w:cstheme="minorHAnsi"/>
                <w:b/>
                <w:bCs/>
                <w:lang w:eastAsia="pl-PL"/>
              </w:rPr>
            </w:pPr>
            <w:r w:rsidRPr="00F446AC">
              <w:rPr>
                <w:rFonts w:eastAsia="Times New Roman" w:cstheme="minorHAnsi"/>
                <w:b/>
                <w:bCs/>
                <w:lang w:eastAsia="pl-PL"/>
              </w:rPr>
              <w:t>Powiat</w:t>
            </w:r>
          </w:p>
        </w:tc>
        <w:tc>
          <w:tcPr>
            <w:tcW w:w="1458" w:type="dxa"/>
            <w:shd w:val="clear" w:color="auto" w:fill="A8D08D" w:themeFill="accent6" w:themeFillTint="99"/>
            <w:noWrap/>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58" w:type="dxa"/>
            <w:shd w:val="clear" w:color="auto" w:fill="A8D08D" w:themeFill="accent6" w:themeFillTint="99"/>
            <w:noWrap/>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300"/>
        </w:trPr>
        <w:tc>
          <w:tcPr>
            <w:tcW w:w="1458"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chodzieski</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869</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763</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691</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569</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475</w:t>
            </w:r>
          </w:p>
        </w:tc>
        <w:tc>
          <w:tcPr>
            <w:tcW w:w="1458" w:type="dxa"/>
            <w:vAlign w:val="center"/>
          </w:tcPr>
          <w:p w:rsidR="003A2C98" w:rsidRPr="00F446AC" w:rsidRDefault="003A2C98" w:rsidP="00142AC2">
            <w:pPr>
              <w:spacing w:after="0" w:line="276" w:lineRule="auto"/>
              <w:jc w:val="center"/>
              <w:rPr>
                <w:rFonts w:eastAsia="Times New Roman" w:cstheme="minorHAnsi"/>
                <w:lang w:eastAsia="pl-PL"/>
              </w:rPr>
            </w:pPr>
            <w:r w:rsidRPr="00F446AC">
              <w:t>396</w:t>
            </w:r>
          </w:p>
        </w:tc>
      </w:tr>
    </w:tbl>
    <w:p w:rsidR="003A2C98" w:rsidRPr="00E71CC2" w:rsidRDefault="003A2C98" w:rsidP="00142AC2">
      <w:pPr>
        <w:spacing w:after="0" w:line="276" w:lineRule="auto"/>
        <w:jc w:val="center"/>
        <w:rPr>
          <w:rFonts w:cstheme="minorHAnsi"/>
          <w:bCs/>
          <w:i/>
          <w:color w:val="7F7F7F" w:themeColor="text1" w:themeTint="80"/>
        </w:rPr>
      </w:pPr>
      <w:r w:rsidRPr="00E71CC2">
        <w:rPr>
          <w:rFonts w:cstheme="minorHAnsi"/>
          <w:bCs/>
          <w:i/>
          <w:color w:val="7F7F7F" w:themeColor="text1" w:themeTint="80"/>
        </w:rPr>
        <w:t>Źródło: GUS</w:t>
      </w:r>
    </w:p>
    <w:p w:rsidR="0072570E" w:rsidRPr="00F446AC" w:rsidRDefault="0072570E" w:rsidP="00142AC2">
      <w:pPr>
        <w:spacing w:after="0" w:line="276" w:lineRule="auto"/>
        <w:jc w:val="center"/>
        <w:rPr>
          <w:rFonts w:cstheme="minorHAnsi"/>
          <w:bCs/>
        </w:rPr>
      </w:pPr>
    </w:p>
    <w:p w:rsidR="003A2C98" w:rsidRPr="00E71CC2" w:rsidRDefault="003A2C98" w:rsidP="00142AC2">
      <w:pPr>
        <w:spacing w:after="0" w:line="276" w:lineRule="auto"/>
        <w:rPr>
          <w:rFonts w:ascii="Calibri" w:eastAsia="Times New Roman" w:hAnsi="Calibri" w:cs="Times New Roman"/>
          <w:b/>
          <w:color w:val="7F7F7F" w:themeColor="text1" w:themeTint="80"/>
          <w:lang w:eastAsia="pl-PL"/>
        </w:rPr>
      </w:pPr>
      <w:r w:rsidRPr="00E71CC2">
        <w:rPr>
          <w:b/>
          <w:color w:val="7F7F7F" w:themeColor="text1" w:themeTint="80"/>
        </w:rPr>
        <w:t>Tabel</w:t>
      </w:r>
      <w:r w:rsidR="000F54E6" w:rsidRPr="00E71CC2">
        <w:rPr>
          <w:b/>
          <w:color w:val="7F7F7F" w:themeColor="text1" w:themeTint="80"/>
        </w:rPr>
        <w:t>a nr 11</w:t>
      </w:r>
      <w:r w:rsidRPr="00E71CC2">
        <w:rPr>
          <w:b/>
          <w:color w:val="7F7F7F" w:themeColor="text1" w:themeTint="80"/>
        </w:rPr>
        <w:t xml:space="preserve">  </w:t>
      </w:r>
      <w:r w:rsidRPr="00E71CC2">
        <w:rPr>
          <w:rFonts w:ascii="Calibri" w:eastAsia="Times New Roman" w:hAnsi="Calibri" w:cs="Times New Roman"/>
          <w:b/>
          <w:color w:val="7F7F7F" w:themeColor="text1" w:themeTint="80"/>
          <w:lang w:eastAsia="pl-PL"/>
        </w:rPr>
        <w:t>Liczba rodzin objętych pomocą społeczną z powodu niepełnosprawności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58"/>
        <w:gridCol w:w="1457"/>
        <w:gridCol w:w="1457"/>
        <w:gridCol w:w="1457"/>
        <w:gridCol w:w="1457"/>
        <w:gridCol w:w="1457"/>
      </w:tblGrid>
      <w:tr w:rsidR="003A2C98" w:rsidRPr="00F446AC" w:rsidTr="009B24AC">
        <w:trPr>
          <w:trHeight w:val="512"/>
        </w:trPr>
        <w:tc>
          <w:tcPr>
            <w:tcW w:w="1418" w:type="dxa"/>
            <w:shd w:val="clear" w:color="auto" w:fill="A8D08D" w:themeFill="accent6" w:themeFillTint="99"/>
            <w:vAlign w:val="center"/>
          </w:tcPr>
          <w:p w:rsidR="003A2C98"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Powiat</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336"/>
        </w:trPr>
        <w:tc>
          <w:tcPr>
            <w:tcW w:w="1418" w:type="dxa"/>
            <w:shd w:val="clear" w:color="auto" w:fill="A8D08D" w:themeFill="accent6" w:themeFillTint="99"/>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chodzieski</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499</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477</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404</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351</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302</w:t>
            </w:r>
          </w:p>
        </w:tc>
      </w:tr>
    </w:tbl>
    <w:p w:rsidR="003A2C98" w:rsidRPr="00E71CC2" w:rsidRDefault="003A2C98" w:rsidP="00142AC2">
      <w:pPr>
        <w:spacing w:after="0" w:line="276" w:lineRule="auto"/>
        <w:jc w:val="center"/>
        <w:rPr>
          <w:rFonts w:cstheme="minorHAnsi"/>
          <w:bCs/>
          <w:i/>
          <w:color w:val="7F7F7F" w:themeColor="text1" w:themeTint="80"/>
        </w:rPr>
      </w:pPr>
      <w:r w:rsidRPr="00E71CC2">
        <w:rPr>
          <w:rFonts w:cstheme="minorHAnsi"/>
          <w:bCs/>
          <w:i/>
          <w:color w:val="7F7F7F" w:themeColor="text1" w:themeTint="80"/>
        </w:rPr>
        <w:t xml:space="preserve">Źródło: GUS </w:t>
      </w:r>
    </w:p>
    <w:p w:rsidR="0072570E" w:rsidRPr="00F446AC" w:rsidRDefault="0072570E" w:rsidP="00142AC2">
      <w:pPr>
        <w:spacing w:after="0" w:line="276" w:lineRule="auto"/>
        <w:jc w:val="center"/>
        <w:rPr>
          <w:rFonts w:cstheme="minorHAnsi"/>
          <w:bCs/>
          <w:i/>
        </w:rPr>
      </w:pPr>
    </w:p>
    <w:p w:rsidR="003A2C98" w:rsidRPr="00E71CC2" w:rsidRDefault="003A2C98" w:rsidP="00142AC2">
      <w:pPr>
        <w:spacing w:after="0" w:line="276" w:lineRule="auto"/>
        <w:rPr>
          <w:rFonts w:ascii="Calibri" w:eastAsia="Times New Roman" w:hAnsi="Calibri" w:cs="Times New Roman"/>
          <w:b/>
          <w:color w:val="7F7F7F" w:themeColor="text1" w:themeTint="80"/>
          <w:lang w:eastAsia="pl-PL"/>
        </w:rPr>
      </w:pPr>
      <w:r w:rsidRPr="00E71CC2">
        <w:rPr>
          <w:b/>
          <w:color w:val="7F7F7F" w:themeColor="text1" w:themeTint="80"/>
        </w:rPr>
        <w:t>Tabel</w:t>
      </w:r>
      <w:r w:rsidR="000F54E6" w:rsidRPr="00E71CC2">
        <w:rPr>
          <w:b/>
          <w:color w:val="7F7F7F" w:themeColor="text1" w:themeTint="80"/>
        </w:rPr>
        <w:t>a nr 12</w:t>
      </w:r>
      <w:r w:rsidRPr="00E71CC2">
        <w:rPr>
          <w:b/>
          <w:color w:val="7F7F7F" w:themeColor="text1" w:themeTint="80"/>
        </w:rPr>
        <w:t xml:space="preserve">  </w:t>
      </w:r>
      <w:r w:rsidR="00AB3C54" w:rsidRPr="00E71CC2">
        <w:rPr>
          <w:rFonts w:ascii="Calibri" w:eastAsia="Times New Roman" w:hAnsi="Calibri" w:cs="Times New Roman"/>
          <w:b/>
          <w:color w:val="7F7F7F" w:themeColor="text1" w:themeTint="80"/>
          <w:lang w:eastAsia="pl-PL"/>
        </w:rPr>
        <w:t>Beneficjenci środowiskowej pomocy społecznej</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1843"/>
        <w:gridCol w:w="1559"/>
        <w:gridCol w:w="1701"/>
        <w:gridCol w:w="1417"/>
      </w:tblGrid>
      <w:tr w:rsidR="00AB3C54" w:rsidRPr="00F446AC" w:rsidTr="009B24AC">
        <w:trPr>
          <w:trHeight w:val="545"/>
        </w:trPr>
        <w:tc>
          <w:tcPr>
            <w:tcW w:w="1555" w:type="dxa"/>
            <w:shd w:val="clear" w:color="auto" w:fill="A8D08D" w:themeFill="accent6" w:themeFillTint="99"/>
          </w:tcPr>
          <w:p w:rsidR="00AB3C54" w:rsidRPr="00F446AC" w:rsidRDefault="00AB3C54" w:rsidP="00142AC2">
            <w:pPr>
              <w:spacing w:line="276" w:lineRule="auto"/>
              <w:rPr>
                <w:rFonts w:ascii="Calibri" w:eastAsia="Times New Roman" w:hAnsi="Calibri" w:cs="Times New Roman"/>
                <w:b/>
                <w:lang w:eastAsia="pl-PL"/>
              </w:rPr>
            </w:pPr>
            <w:r w:rsidRPr="00F446AC">
              <w:rPr>
                <w:rFonts w:ascii="Calibri" w:eastAsia="Times New Roman" w:hAnsi="Calibri" w:cs="Times New Roman"/>
                <w:b/>
                <w:lang w:eastAsia="pl-PL"/>
              </w:rPr>
              <w:t>Gmina</w:t>
            </w:r>
          </w:p>
        </w:tc>
        <w:tc>
          <w:tcPr>
            <w:tcW w:w="2126"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843"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559"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 xml:space="preserve">Budzyń </w:t>
            </w:r>
          </w:p>
        </w:tc>
        <w:tc>
          <w:tcPr>
            <w:tcW w:w="1701"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8D08D" w:themeFill="accent6" w:themeFillTint="99"/>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Razem</w:t>
            </w:r>
          </w:p>
        </w:tc>
      </w:tr>
      <w:tr w:rsidR="00AB3C54" w:rsidRPr="00F446AC" w:rsidTr="009B24AC">
        <w:trPr>
          <w:trHeight w:val="278"/>
        </w:trPr>
        <w:tc>
          <w:tcPr>
            <w:tcW w:w="1555" w:type="dxa"/>
            <w:shd w:val="clear" w:color="auto" w:fill="A8D08D" w:themeFill="accent6" w:themeFillTint="99"/>
          </w:tcPr>
          <w:p w:rsidR="00AB3C54" w:rsidRPr="00F446AC" w:rsidRDefault="00AB3C54"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Rok 2020</w:t>
            </w:r>
          </w:p>
        </w:tc>
        <w:tc>
          <w:tcPr>
            <w:tcW w:w="2126"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505</w:t>
            </w:r>
          </w:p>
        </w:tc>
        <w:tc>
          <w:tcPr>
            <w:tcW w:w="1843"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236</w:t>
            </w:r>
          </w:p>
        </w:tc>
        <w:tc>
          <w:tcPr>
            <w:tcW w:w="1559"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252</w:t>
            </w:r>
          </w:p>
        </w:tc>
        <w:tc>
          <w:tcPr>
            <w:tcW w:w="1701"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311</w:t>
            </w:r>
          </w:p>
        </w:tc>
        <w:tc>
          <w:tcPr>
            <w:tcW w:w="1417" w:type="dxa"/>
          </w:tcPr>
          <w:p w:rsidR="00AB3C54" w:rsidRPr="00F446AC" w:rsidRDefault="00AB3C54"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1304</w:t>
            </w:r>
          </w:p>
        </w:tc>
      </w:tr>
    </w:tbl>
    <w:p w:rsidR="003A2C98" w:rsidRPr="00E71CC2" w:rsidRDefault="003A2C98" w:rsidP="0072570E">
      <w:pPr>
        <w:spacing w:after="0" w:line="276" w:lineRule="auto"/>
        <w:jc w:val="center"/>
        <w:rPr>
          <w:rFonts w:cstheme="minorHAnsi"/>
          <w:bCs/>
          <w:i/>
          <w:color w:val="7F7F7F" w:themeColor="text1" w:themeTint="80"/>
        </w:rPr>
      </w:pPr>
      <w:r w:rsidRPr="00E71CC2">
        <w:rPr>
          <w:rFonts w:cstheme="minorHAnsi"/>
          <w:bCs/>
          <w:i/>
          <w:color w:val="7F7F7F" w:themeColor="text1" w:themeTint="80"/>
        </w:rPr>
        <w:t xml:space="preserve">Źródło: GUS </w:t>
      </w:r>
    </w:p>
    <w:p w:rsidR="0072570E" w:rsidRPr="00F446AC" w:rsidRDefault="0072570E" w:rsidP="0072570E">
      <w:pPr>
        <w:spacing w:after="0" w:line="276" w:lineRule="auto"/>
        <w:jc w:val="center"/>
        <w:rPr>
          <w:rFonts w:cstheme="minorHAnsi"/>
          <w:bCs/>
          <w:i/>
        </w:rPr>
      </w:pPr>
    </w:p>
    <w:p w:rsidR="0072570E" w:rsidRPr="00F446AC" w:rsidRDefault="003A2C98" w:rsidP="0072570E">
      <w:pPr>
        <w:spacing w:after="0" w:line="276" w:lineRule="auto"/>
        <w:jc w:val="both"/>
      </w:pPr>
      <w:r w:rsidRPr="00F446AC">
        <w:rPr>
          <w:rFonts w:cstheme="minorHAnsi"/>
          <w:bCs/>
        </w:rPr>
        <w:t xml:space="preserve">Porównując rok 2016 do 2020, należy podkreślić, iż we wszystkich gminach obszaru LGD zauważono tendencję spadkową bezrobocia, zarówno wśród kobiet jak i mężczyzn. Jednakże kobiety pozostają </w:t>
      </w:r>
      <w:r w:rsidR="002116B1" w:rsidRPr="00F446AC">
        <w:rPr>
          <w:rFonts w:cstheme="minorHAnsi"/>
          <w:bCs/>
        </w:rPr>
        <w:t xml:space="preserve">wciąż </w:t>
      </w:r>
      <w:r w:rsidRPr="00F446AC">
        <w:rPr>
          <w:rFonts w:cstheme="minorHAnsi"/>
          <w:bCs/>
        </w:rPr>
        <w:t xml:space="preserve">w gorszej sytuacji na rynku pracy. </w:t>
      </w:r>
      <w:r w:rsidRPr="00F446AC">
        <w:t>Szczegóły obrazuje poniższa tabela.</w:t>
      </w:r>
    </w:p>
    <w:p w:rsidR="0072570E" w:rsidRPr="00FC620E" w:rsidRDefault="0072570E" w:rsidP="0072570E">
      <w:pPr>
        <w:spacing w:after="0" w:line="276" w:lineRule="auto"/>
        <w:jc w:val="both"/>
        <w:rPr>
          <w:color w:val="7F7F7F" w:themeColor="text1" w:themeTint="80"/>
        </w:rPr>
      </w:pPr>
    </w:p>
    <w:p w:rsidR="00D859CE" w:rsidRPr="00FC620E" w:rsidRDefault="003A2C98" w:rsidP="0072570E">
      <w:pPr>
        <w:spacing w:after="0" w:line="276" w:lineRule="auto"/>
        <w:jc w:val="both"/>
        <w:rPr>
          <w:color w:val="7F7F7F" w:themeColor="text1" w:themeTint="80"/>
        </w:rPr>
      </w:pPr>
      <w:r w:rsidRPr="00FC620E">
        <w:rPr>
          <w:b/>
          <w:color w:val="7F7F7F" w:themeColor="text1" w:themeTint="80"/>
        </w:rPr>
        <w:t>Tabela</w:t>
      </w:r>
      <w:r w:rsidR="000F54E6" w:rsidRPr="00FC620E">
        <w:rPr>
          <w:b/>
          <w:color w:val="7F7F7F" w:themeColor="text1" w:themeTint="80"/>
        </w:rPr>
        <w:t xml:space="preserve"> nr 13</w:t>
      </w:r>
      <w:r w:rsidRPr="00FC620E">
        <w:rPr>
          <w:b/>
          <w:color w:val="7F7F7F" w:themeColor="text1" w:themeTint="80"/>
        </w:rPr>
        <w:t xml:space="preserve">  Bezrobocie z podziałem na gminy</w:t>
      </w:r>
      <w:r w:rsidR="0072570E" w:rsidRPr="00FC620E">
        <w:rPr>
          <w:rFonts w:cstheme="minorHAnsi"/>
          <w:color w:val="7F7F7F" w:themeColor="text1" w:themeTint="80"/>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276"/>
        <w:gridCol w:w="1276"/>
        <w:gridCol w:w="1276"/>
        <w:gridCol w:w="1484"/>
        <w:gridCol w:w="1276"/>
        <w:gridCol w:w="1558"/>
      </w:tblGrid>
      <w:tr w:rsidR="003A2C98" w:rsidRPr="00F446AC" w:rsidTr="009B24AC">
        <w:trPr>
          <w:trHeight w:val="381"/>
        </w:trPr>
        <w:tc>
          <w:tcPr>
            <w:tcW w:w="2055" w:type="dxa"/>
            <w:vMerge w:val="restart"/>
            <w:shd w:val="clear" w:color="auto" w:fill="A8D08D" w:themeFill="accent6" w:themeFillTint="99"/>
            <w:noWrap/>
            <w:vAlign w:val="center"/>
          </w:tcPr>
          <w:p w:rsidR="003A2C98" w:rsidRPr="00F446AC" w:rsidRDefault="003A2C98" w:rsidP="00142AC2">
            <w:pPr>
              <w:spacing w:after="0" w:line="276" w:lineRule="auto"/>
              <w:jc w:val="center"/>
              <w:rPr>
                <w:rFonts w:cstheme="minorHAnsi"/>
                <w:b/>
                <w:bCs/>
              </w:rPr>
            </w:pPr>
            <w:r w:rsidRPr="00F446AC">
              <w:rPr>
                <w:rFonts w:cstheme="minorHAnsi"/>
                <w:b/>
                <w:bCs/>
              </w:rPr>
              <w:t>Gmina</w:t>
            </w:r>
          </w:p>
        </w:tc>
        <w:tc>
          <w:tcPr>
            <w:tcW w:w="8146" w:type="dxa"/>
            <w:gridSpan w:val="6"/>
            <w:shd w:val="clear" w:color="auto" w:fill="A8D08D" w:themeFill="accent6" w:themeFillTint="99"/>
            <w:noWrap/>
            <w:vAlign w:val="bottom"/>
          </w:tcPr>
          <w:p w:rsidR="003A2C98" w:rsidRPr="00F446AC" w:rsidRDefault="003A2C98" w:rsidP="00142AC2">
            <w:pPr>
              <w:spacing w:after="0" w:line="276" w:lineRule="auto"/>
              <w:jc w:val="center"/>
              <w:rPr>
                <w:rFonts w:cstheme="minorHAnsi"/>
                <w:b/>
              </w:rPr>
            </w:pPr>
            <w:r w:rsidRPr="00F446AC">
              <w:rPr>
                <w:rFonts w:cstheme="minorHAnsi"/>
                <w:b/>
              </w:rPr>
              <w:t>Bezrobotni w gminach wchodzących w skład LGD</w:t>
            </w:r>
          </w:p>
        </w:tc>
      </w:tr>
      <w:tr w:rsidR="003A2C98" w:rsidRPr="00F446AC" w:rsidTr="009B24AC">
        <w:trPr>
          <w:trHeight w:val="381"/>
        </w:trPr>
        <w:tc>
          <w:tcPr>
            <w:tcW w:w="2055" w:type="dxa"/>
            <w:vMerge/>
            <w:shd w:val="clear" w:color="auto" w:fill="A8D08D" w:themeFill="accent6" w:themeFillTint="99"/>
            <w:noWrap/>
            <w:vAlign w:val="bottom"/>
          </w:tcPr>
          <w:p w:rsidR="003A2C98" w:rsidRPr="00F446AC" w:rsidRDefault="003A2C98" w:rsidP="00142AC2">
            <w:pPr>
              <w:spacing w:after="0" w:line="276" w:lineRule="auto"/>
              <w:rPr>
                <w:rFonts w:cstheme="minorHAnsi"/>
                <w:b/>
                <w:bCs/>
              </w:rPr>
            </w:pPr>
          </w:p>
        </w:tc>
        <w:tc>
          <w:tcPr>
            <w:tcW w:w="2552" w:type="dxa"/>
            <w:gridSpan w:val="2"/>
            <w:noWrap/>
            <w:vAlign w:val="center"/>
          </w:tcPr>
          <w:p w:rsidR="003A2C98" w:rsidRPr="00F446AC" w:rsidRDefault="003A2C98" w:rsidP="00142AC2">
            <w:pPr>
              <w:spacing w:after="0" w:line="276" w:lineRule="auto"/>
              <w:jc w:val="center"/>
              <w:rPr>
                <w:rFonts w:cstheme="minorHAnsi"/>
                <w:b/>
              </w:rPr>
            </w:pPr>
            <w:r w:rsidRPr="00F446AC">
              <w:rPr>
                <w:rFonts w:cstheme="minorHAnsi"/>
                <w:b/>
              </w:rPr>
              <w:t>Ogółem</w:t>
            </w:r>
          </w:p>
        </w:tc>
        <w:tc>
          <w:tcPr>
            <w:tcW w:w="2760" w:type="dxa"/>
            <w:gridSpan w:val="2"/>
            <w:noWrap/>
            <w:vAlign w:val="center"/>
          </w:tcPr>
          <w:p w:rsidR="003A2C98" w:rsidRPr="00F446AC" w:rsidRDefault="003A2C98" w:rsidP="00142AC2">
            <w:pPr>
              <w:spacing w:after="0" w:line="276" w:lineRule="auto"/>
              <w:jc w:val="center"/>
              <w:rPr>
                <w:rFonts w:cstheme="minorHAnsi"/>
                <w:b/>
              </w:rPr>
            </w:pPr>
            <w:r w:rsidRPr="00F446AC">
              <w:rPr>
                <w:rFonts w:cstheme="minorHAnsi"/>
                <w:b/>
              </w:rPr>
              <w:t>Mężczyźni</w:t>
            </w:r>
          </w:p>
        </w:tc>
        <w:tc>
          <w:tcPr>
            <w:tcW w:w="2834" w:type="dxa"/>
            <w:gridSpan w:val="2"/>
            <w:vAlign w:val="center"/>
          </w:tcPr>
          <w:p w:rsidR="003A2C98" w:rsidRPr="00F446AC" w:rsidRDefault="003A2C98" w:rsidP="00142AC2">
            <w:pPr>
              <w:spacing w:after="0" w:line="276" w:lineRule="auto"/>
              <w:jc w:val="center"/>
              <w:rPr>
                <w:rFonts w:cstheme="minorHAnsi"/>
                <w:b/>
              </w:rPr>
            </w:pPr>
            <w:r w:rsidRPr="00F446AC">
              <w:rPr>
                <w:rFonts w:cstheme="minorHAnsi"/>
                <w:b/>
              </w:rPr>
              <w:t>Kobiety</w:t>
            </w:r>
          </w:p>
        </w:tc>
      </w:tr>
      <w:tr w:rsidR="003A2C98" w:rsidRPr="00F446AC" w:rsidTr="009B24AC">
        <w:trPr>
          <w:trHeight w:val="547"/>
        </w:trPr>
        <w:tc>
          <w:tcPr>
            <w:tcW w:w="2055" w:type="dxa"/>
            <w:vMerge/>
            <w:shd w:val="clear" w:color="auto" w:fill="A8D08D" w:themeFill="accent6" w:themeFillTint="99"/>
            <w:noWrap/>
            <w:vAlign w:val="bottom"/>
          </w:tcPr>
          <w:p w:rsidR="003A2C98" w:rsidRPr="00F446AC" w:rsidRDefault="003A2C98" w:rsidP="00142AC2">
            <w:pPr>
              <w:spacing w:after="0" w:line="276" w:lineRule="auto"/>
              <w:rPr>
                <w:rFonts w:cstheme="minorHAnsi"/>
                <w:b/>
                <w:bCs/>
              </w:rPr>
            </w:pP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484" w:type="dxa"/>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c>
          <w:tcPr>
            <w:tcW w:w="1276" w:type="dxa"/>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558" w:type="dxa"/>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r>
      <w:tr w:rsidR="003A2C98" w:rsidRPr="00F446AC" w:rsidTr="009B24AC">
        <w:trPr>
          <w:trHeight w:val="381"/>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Budzyń</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318</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223</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116</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71</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202</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152</w:t>
            </w:r>
          </w:p>
        </w:tc>
      </w:tr>
      <w:tr w:rsidR="003A2C98" w:rsidRPr="00F446AC" w:rsidTr="009B24AC">
        <w:trPr>
          <w:trHeight w:val="456"/>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Miejska w Chodzieży</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635</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521</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258</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211</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377</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310</w:t>
            </w:r>
          </w:p>
        </w:tc>
      </w:tr>
      <w:tr w:rsidR="003A2C98" w:rsidRPr="00F446AC" w:rsidTr="009B24AC">
        <w:trPr>
          <w:trHeight w:val="381"/>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Chodzież</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231</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206</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73</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67</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140</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139</w:t>
            </w:r>
          </w:p>
        </w:tc>
      </w:tr>
      <w:tr w:rsidR="000401A0" w:rsidRPr="00F446AC" w:rsidTr="009B24AC">
        <w:trPr>
          <w:trHeight w:val="381"/>
        </w:trPr>
        <w:tc>
          <w:tcPr>
            <w:tcW w:w="2055" w:type="dxa"/>
            <w:shd w:val="clear" w:color="auto" w:fill="A8D08D" w:themeFill="accent6" w:themeFillTint="99"/>
            <w:noWrap/>
            <w:vAlign w:val="center"/>
          </w:tcPr>
          <w:p w:rsidR="000401A0" w:rsidRPr="00F446AC" w:rsidRDefault="000401A0" w:rsidP="000401A0">
            <w:pPr>
              <w:spacing w:after="0" w:line="276" w:lineRule="auto"/>
              <w:rPr>
                <w:rFonts w:cstheme="minorHAnsi"/>
                <w:b/>
                <w:bCs/>
              </w:rPr>
            </w:pPr>
            <w:r w:rsidRPr="00F446AC">
              <w:rPr>
                <w:rFonts w:cstheme="minorHAnsi"/>
                <w:b/>
                <w:bCs/>
              </w:rPr>
              <w:t>Szamocin</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459</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368</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188</w:t>
            </w:r>
          </w:p>
        </w:tc>
        <w:tc>
          <w:tcPr>
            <w:tcW w:w="1484" w:type="dxa"/>
            <w:vAlign w:val="center"/>
          </w:tcPr>
          <w:p w:rsidR="000401A0" w:rsidRPr="00F446AC" w:rsidRDefault="000401A0" w:rsidP="000401A0">
            <w:pPr>
              <w:spacing w:after="0" w:line="276" w:lineRule="auto"/>
              <w:jc w:val="center"/>
              <w:rPr>
                <w:rFonts w:cstheme="minorHAnsi"/>
              </w:rPr>
            </w:pPr>
            <w:r w:rsidRPr="00F446AC">
              <w:rPr>
                <w:rFonts w:cstheme="minorHAnsi"/>
              </w:rPr>
              <w:t>136</w:t>
            </w:r>
          </w:p>
        </w:tc>
        <w:tc>
          <w:tcPr>
            <w:tcW w:w="1276" w:type="dxa"/>
            <w:vAlign w:val="center"/>
          </w:tcPr>
          <w:p w:rsidR="000401A0" w:rsidRPr="00F446AC" w:rsidRDefault="000401A0" w:rsidP="000401A0">
            <w:pPr>
              <w:spacing w:after="0" w:line="276" w:lineRule="auto"/>
              <w:jc w:val="center"/>
              <w:rPr>
                <w:rFonts w:cstheme="minorHAnsi"/>
              </w:rPr>
            </w:pPr>
            <w:r w:rsidRPr="00F446AC">
              <w:rPr>
                <w:rFonts w:cstheme="minorHAnsi"/>
              </w:rPr>
              <w:t>271</w:t>
            </w:r>
          </w:p>
        </w:tc>
        <w:tc>
          <w:tcPr>
            <w:tcW w:w="1558" w:type="dxa"/>
            <w:vAlign w:val="center"/>
          </w:tcPr>
          <w:p w:rsidR="000401A0" w:rsidRPr="00F446AC" w:rsidRDefault="000401A0" w:rsidP="000401A0">
            <w:pPr>
              <w:spacing w:after="0" w:line="276" w:lineRule="auto"/>
              <w:jc w:val="center"/>
              <w:rPr>
                <w:rFonts w:cstheme="minorHAnsi"/>
              </w:rPr>
            </w:pPr>
            <w:r w:rsidRPr="00F446AC">
              <w:rPr>
                <w:rFonts w:cstheme="minorHAnsi"/>
              </w:rPr>
              <w:t>232</w:t>
            </w:r>
          </w:p>
        </w:tc>
      </w:tr>
      <w:tr w:rsidR="003A2C98" w:rsidRPr="00F446AC" w:rsidTr="009B24AC">
        <w:trPr>
          <w:trHeight w:val="381"/>
        </w:trPr>
        <w:tc>
          <w:tcPr>
            <w:tcW w:w="2055" w:type="dxa"/>
            <w:shd w:val="clear" w:color="auto" w:fill="A8D08D" w:themeFill="accent6" w:themeFillTint="99"/>
            <w:noWrap/>
            <w:vAlign w:val="center"/>
          </w:tcPr>
          <w:p w:rsidR="003A2C98" w:rsidRPr="00F446AC" w:rsidRDefault="000401A0" w:rsidP="00142AC2">
            <w:pPr>
              <w:spacing w:after="0" w:line="276" w:lineRule="auto"/>
              <w:rPr>
                <w:rFonts w:cstheme="minorHAnsi"/>
                <w:b/>
                <w:bCs/>
              </w:rPr>
            </w:pPr>
            <w:r w:rsidRPr="00F446AC">
              <w:rPr>
                <w:rFonts w:cstheme="minorHAnsi"/>
                <w:b/>
                <w:bCs/>
              </w:rPr>
              <w:t>RAZEM</w:t>
            </w:r>
          </w:p>
        </w:tc>
        <w:tc>
          <w:tcPr>
            <w:tcW w:w="1276" w:type="dxa"/>
            <w:noWrap/>
            <w:vAlign w:val="center"/>
          </w:tcPr>
          <w:p w:rsidR="003A2C98" w:rsidRPr="00F446AC" w:rsidRDefault="000401A0" w:rsidP="00142AC2">
            <w:pPr>
              <w:spacing w:after="0" w:line="276" w:lineRule="auto"/>
              <w:jc w:val="center"/>
              <w:rPr>
                <w:rFonts w:cstheme="minorHAnsi"/>
                <w:b/>
              </w:rPr>
            </w:pPr>
            <w:r w:rsidRPr="00F446AC">
              <w:rPr>
                <w:rFonts w:cstheme="minorHAnsi"/>
                <w:b/>
              </w:rPr>
              <w:t>1643</w:t>
            </w:r>
          </w:p>
        </w:tc>
        <w:tc>
          <w:tcPr>
            <w:tcW w:w="1276" w:type="dxa"/>
            <w:shd w:val="clear" w:color="auto" w:fill="A8D08D" w:themeFill="accent6" w:themeFillTint="99"/>
            <w:noWrap/>
            <w:vAlign w:val="center"/>
          </w:tcPr>
          <w:p w:rsidR="003A2C98" w:rsidRPr="00F446AC" w:rsidRDefault="000401A0" w:rsidP="00142AC2">
            <w:pPr>
              <w:spacing w:after="0" w:line="276" w:lineRule="auto"/>
              <w:jc w:val="center"/>
              <w:rPr>
                <w:rFonts w:cstheme="minorHAnsi"/>
                <w:b/>
              </w:rPr>
            </w:pPr>
            <w:r w:rsidRPr="00F446AC">
              <w:rPr>
                <w:rFonts w:cstheme="minorHAnsi"/>
                <w:b/>
              </w:rPr>
              <w:t>1318</w:t>
            </w:r>
          </w:p>
        </w:tc>
        <w:tc>
          <w:tcPr>
            <w:tcW w:w="1276" w:type="dxa"/>
            <w:noWrap/>
            <w:vAlign w:val="center"/>
          </w:tcPr>
          <w:p w:rsidR="003A2C98" w:rsidRPr="00F446AC" w:rsidRDefault="000401A0" w:rsidP="00142AC2">
            <w:pPr>
              <w:spacing w:after="0" w:line="276" w:lineRule="auto"/>
              <w:jc w:val="center"/>
              <w:rPr>
                <w:rFonts w:cstheme="minorHAnsi"/>
                <w:b/>
              </w:rPr>
            </w:pPr>
            <w:r w:rsidRPr="00F446AC">
              <w:rPr>
                <w:rFonts w:cstheme="minorHAnsi"/>
                <w:b/>
              </w:rPr>
              <w:t>635</w:t>
            </w:r>
          </w:p>
        </w:tc>
        <w:tc>
          <w:tcPr>
            <w:tcW w:w="1484" w:type="dxa"/>
            <w:shd w:val="clear" w:color="auto" w:fill="A8D08D" w:themeFill="accent6" w:themeFillTint="99"/>
            <w:vAlign w:val="center"/>
          </w:tcPr>
          <w:p w:rsidR="003A2C98" w:rsidRPr="00F446AC" w:rsidRDefault="000401A0" w:rsidP="00142AC2">
            <w:pPr>
              <w:spacing w:after="0" w:line="276" w:lineRule="auto"/>
              <w:jc w:val="center"/>
              <w:rPr>
                <w:rFonts w:cstheme="minorHAnsi"/>
                <w:b/>
              </w:rPr>
            </w:pPr>
            <w:r w:rsidRPr="00F446AC">
              <w:rPr>
                <w:rFonts w:cstheme="minorHAnsi"/>
                <w:b/>
              </w:rPr>
              <w:t>485</w:t>
            </w:r>
          </w:p>
        </w:tc>
        <w:tc>
          <w:tcPr>
            <w:tcW w:w="1276" w:type="dxa"/>
            <w:vAlign w:val="center"/>
          </w:tcPr>
          <w:p w:rsidR="003A2C98" w:rsidRPr="00F446AC" w:rsidRDefault="000401A0" w:rsidP="00142AC2">
            <w:pPr>
              <w:spacing w:after="0" w:line="276" w:lineRule="auto"/>
              <w:jc w:val="center"/>
              <w:rPr>
                <w:rFonts w:cstheme="minorHAnsi"/>
                <w:b/>
              </w:rPr>
            </w:pPr>
            <w:r w:rsidRPr="00F446AC">
              <w:rPr>
                <w:rFonts w:cstheme="minorHAnsi"/>
                <w:b/>
              </w:rPr>
              <w:t>990</w:t>
            </w:r>
          </w:p>
        </w:tc>
        <w:tc>
          <w:tcPr>
            <w:tcW w:w="1558" w:type="dxa"/>
            <w:shd w:val="clear" w:color="auto" w:fill="A8D08D" w:themeFill="accent6" w:themeFillTint="99"/>
            <w:vAlign w:val="center"/>
          </w:tcPr>
          <w:p w:rsidR="003A2C98" w:rsidRPr="00F446AC" w:rsidRDefault="000401A0" w:rsidP="00142AC2">
            <w:pPr>
              <w:spacing w:after="0" w:line="276" w:lineRule="auto"/>
              <w:jc w:val="center"/>
              <w:rPr>
                <w:rFonts w:cstheme="minorHAnsi"/>
                <w:b/>
              </w:rPr>
            </w:pPr>
            <w:r w:rsidRPr="00F446AC">
              <w:rPr>
                <w:rFonts w:cstheme="minorHAnsi"/>
                <w:b/>
              </w:rPr>
              <w:t>833</w:t>
            </w:r>
          </w:p>
        </w:tc>
      </w:tr>
    </w:tbl>
    <w:p w:rsidR="003A2C98" w:rsidRPr="00FC620E" w:rsidRDefault="003A2C98" w:rsidP="0072570E">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w:t>
      </w:r>
    </w:p>
    <w:p w:rsidR="0072570E" w:rsidRPr="00F446AC" w:rsidRDefault="0072570E" w:rsidP="0072570E">
      <w:pPr>
        <w:spacing w:after="0" w:line="276" w:lineRule="auto"/>
        <w:jc w:val="center"/>
        <w:rPr>
          <w:rFonts w:cstheme="minorHAnsi"/>
          <w:bCs/>
        </w:rPr>
      </w:pPr>
    </w:p>
    <w:p w:rsidR="000F54E6" w:rsidRPr="00F446AC" w:rsidRDefault="003A2C98" w:rsidP="00142AC2">
      <w:pPr>
        <w:spacing w:after="0" w:line="276" w:lineRule="auto"/>
        <w:jc w:val="both"/>
        <w:rPr>
          <w:rFonts w:eastAsia="Times New Roman" w:cstheme="minorHAnsi"/>
          <w:bCs/>
          <w:lang w:eastAsia="pl-PL"/>
        </w:rPr>
      </w:pPr>
      <w:r w:rsidRPr="00F446AC">
        <w:rPr>
          <w:rFonts w:eastAsia="Times New Roman" w:cstheme="minorHAnsi"/>
          <w:bCs/>
          <w:lang w:eastAsia="pl-PL"/>
        </w:rPr>
        <w:t xml:space="preserve">Z poniższych danych wynika, że dużą grupę wśród  bezrobotnych stanowią osoby młode  z grupy wiekowej do 24 roku życia. W tym przedziale wiekowym kobiety znajdują się w niekorzystnej sytuacji. Można by rzec, że obowiązkiem LGD jest podjęcie kroków, aby przywrócić te grupy osób do aktywności zawodowej. </w:t>
      </w:r>
    </w:p>
    <w:p w:rsidR="003A2C98" w:rsidRPr="00FC620E" w:rsidRDefault="003A2C98" w:rsidP="007C529B">
      <w:pPr>
        <w:spacing w:after="0" w:line="276" w:lineRule="auto"/>
        <w:ind w:firstLine="708"/>
        <w:jc w:val="both"/>
        <w:rPr>
          <w:rFonts w:cstheme="minorHAnsi"/>
          <w:color w:val="7F7F7F" w:themeColor="text1" w:themeTint="80"/>
        </w:rPr>
      </w:pPr>
    </w:p>
    <w:p w:rsidR="003A2C98" w:rsidRPr="00FC620E" w:rsidRDefault="000F54E6" w:rsidP="00142AC2">
      <w:pPr>
        <w:spacing w:after="0" w:line="276" w:lineRule="auto"/>
        <w:rPr>
          <w:rFonts w:cstheme="minorHAnsi"/>
          <w:bCs/>
          <w:i/>
          <w:color w:val="7F7F7F" w:themeColor="text1" w:themeTint="80"/>
        </w:rPr>
      </w:pPr>
      <w:r w:rsidRPr="00FC620E">
        <w:rPr>
          <w:b/>
          <w:color w:val="7F7F7F" w:themeColor="text1" w:themeTint="80"/>
        </w:rPr>
        <w:t>Tabela nr 14</w:t>
      </w:r>
      <w:r w:rsidR="003A2C98" w:rsidRPr="00FC620E">
        <w:rPr>
          <w:b/>
          <w:color w:val="7F7F7F" w:themeColor="text1" w:themeTint="80"/>
        </w:rPr>
        <w:t xml:space="preserve"> Bezrobotni zarejestrowani w grupie wiekowej 24 lata i mniej w powiecie chodzieskim</w:t>
      </w:r>
      <w:r w:rsidR="003A2C98" w:rsidRPr="00FC620E">
        <w:rPr>
          <w:rFonts w:cstheme="minorHAnsi"/>
          <w:bCs/>
          <w:i/>
          <w:color w:val="7F7F7F" w:themeColor="text1" w:themeTint="80"/>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58"/>
        <w:gridCol w:w="1457"/>
        <w:gridCol w:w="1457"/>
        <w:gridCol w:w="1457"/>
        <w:gridCol w:w="1457"/>
        <w:gridCol w:w="1457"/>
      </w:tblGrid>
      <w:tr w:rsidR="003A2C98" w:rsidRPr="00F446AC" w:rsidTr="009B24AC">
        <w:trPr>
          <w:trHeight w:val="560"/>
        </w:trPr>
        <w:tc>
          <w:tcPr>
            <w:tcW w:w="1418" w:type="dxa"/>
            <w:shd w:val="clear" w:color="auto" w:fill="A8D08D" w:themeFill="accent6" w:themeFillTint="99"/>
          </w:tcPr>
          <w:p w:rsidR="003A2C98" w:rsidRPr="00F446AC" w:rsidRDefault="003A2C98" w:rsidP="00142AC2">
            <w:pPr>
              <w:spacing w:line="276" w:lineRule="auto"/>
              <w:rPr>
                <w:rFonts w:ascii="Calibri" w:eastAsia="Times New Roman" w:hAnsi="Calibri" w:cs="Times New Roman"/>
                <w:b/>
                <w:lang w:eastAsia="pl-PL"/>
              </w:rPr>
            </w:pP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45"/>
        </w:trPr>
        <w:tc>
          <w:tcPr>
            <w:tcW w:w="1418"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Kobiety</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234</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201</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146</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108</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117</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157</w:t>
            </w:r>
          </w:p>
        </w:tc>
      </w:tr>
      <w:tr w:rsidR="003A2C98" w:rsidRPr="00F446AC" w:rsidTr="009B24AC">
        <w:trPr>
          <w:trHeight w:val="349"/>
        </w:trPr>
        <w:tc>
          <w:tcPr>
            <w:tcW w:w="1418"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Mężczyźni</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95</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46</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41</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61</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72</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w:t>
      </w:r>
    </w:p>
    <w:p w:rsidR="003A2C98" w:rsidRPr="00F446AC" w:rsidRDefault="003A2C98" w:rsidP="00142AC2">
      <w:pPr>
        <w:spacing w:after="0" w:line="276" w:lineRule="auto"/>
        <w:rPr>
          <w:rFonts w:cstheme="minorHAnsi"/>
          <w:bCs/>
          <w:i/>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Martwić może fakt, iż prawie 40% osób bezrobotnych pozostaje nimi przez ponad rok, a wielu z nich przez dłuższy okres. Może to oznaczać, iż bardzo dobrze rozwinięty pakiet pomocy socjalnej wpływa na niektóre osoby w sposób zniechęcający do wprowadzenia zmian w sferze zawodowej. </w:t>
      </w:r>
    </w:p>
    <w:p w:rsidR="003A2C98" w:rsidRPr="00F446AC" w:rsidRDefault="003A2C98" w:rsidP="00142AC2">
      <w:pPr>
        <w:spacing w:after="0" w:line="276" w:lineRule="auto"/>
        <w:rPr>
          <w:rFonts w:cstheme="minorHAnsi"/>
          <w:bCs/>
        </w:rPr>
      </w:pPr>
    </w:p>
    <w:p w:rsidR="007C529B" w:rsidRPr="00F446AC" w:rsidRDefault="007C529B" w:rsidP="00142AC2">
      <w:pPr>
        <w:spacing w:after="0" w:line="276" w:lineRule="auto"/>
        <w:rPr>
          <w:rFonts w:cstheme="minorHAnsi"/>
          <w:bCs/>
        </w:rPr>
      </w:pPr>
    </w:p>
    <w:p w:rsidR="007C529B" w:rsidRPr="00F446AC" w:rsidRDefault="007C529B" w:rsidP="00142AC2">
      <w:pPr>
        <w:spacing w:after="0" w:line="276" w:lineRule="auto"/>
        <w:rPr>
          <w:rFonts w:cstheme="minorHAnsi"/>
          <w:bCs/>
        </w:rPr>
      </w:pPr>
    </w:p>
    <w:p w:rsidR="00FF6034" w:rsidRPr="00F446AC" w:rsidRDefault="00FF6034" w:rsidP="00142AC2">
      <w:pPr>
        <w:spacing w:after="0" w:line="276" w:lineRule="auto"/>
        <w:rPr>
          <w:rFonts w:cstheme="minorHAnsi"/>
          <w:bCs/>
        </w:rPr>
      </w:pPr>
    </w:p>
    <w:p w:rsidR="003A2C98" w:rsidRPr="00FC620E" w:rsidRDefault="000F54E6" w:rsidP="00142AC2">
      <w:pPr>
        <w:spacing w:after="0" w:line="276" w:lineRule="auto"/>
        <w:rPr>
          <w:b/>
          <w:color w:val="7F7F7F" w:themeColor="text1" w:themeTint="80"/>
        </w:rPr>
      </w:pPr>
      <w:r w:rsidRPr="00FC620E">
        <w:rPr>
          <w:b/>
          <w:color w:val="7F7F7F" w:themeColor="text1" w:themeTint="80"/>
        </w:rPr>
        <w:t>Tabela nr 15</w:t>
      </w:r>
      <w:r w:rsidR="003A2C98" w:rsidRPr="00FC620E">
        <w:rPr>
          <w:b/>
          <w:color w:val="7F7F7F" w:themeColor="text1" w:themeTint="80"/>
        </w:rPr>
        <w:t xml:space="preserve"> Bezrobotni zarejestrowani w powiecie chodzieskim pozostający bez pracy dłużej niż 1 rok</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1581"/>
        <w:gridCol w:w="1580"/>
        <w:gridCol w:w="1580"/>
        <w:gridCol w:w="1580"/>
        <w:gridCol w:w="1580"/>
      </w:tblGrid>
      <w:tr w:rsidR="003A2C98" w:rsidRPr="00F446AC" w:rsidTr="009B24AC">
        <w:tc>
          <w:tcPr>
            <w:tcW w:w="1980" w:type="dxa"/>
            <w:shd w:val="clear" w:color="auto" w:fill="A8D08D" w:themeFill="accent6" w:themeFillTint="99"/>
          </w:tcPr>
          <w:p w:rsidR="003A2C98" w:rsidRPr="00F446AC" w:rsidRDefault="003A2C98" w:rsidP="00142AC2">
            <w:pPr>
              <w:spacing w:line="276" w:lineRule="auto"/>
              <w:rPr>
                <w:b/>
              </w:rPr>
            </w:pP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Ogółem (osoba)</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Ogółem w % bezrobotnych ogółem</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mężczyźni w % bezrobotnych mężczyzn</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kobiety w % bezrobotnych kobiet</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w % ludności aktywnej zawodowo</w:t>
            </w:r>
          </w:p>
        </w:tc>
      </w:tr>
      <w:tr w:rsidR="003A2C98" w:rsidRPr="00F446AC" w:rsidTr="009B24AC">
        <w:tc>
          <w:tcPr>
            <w:tcW w:w="1980" w:type="dxa"/>
            <w:shd w:val="clear" w:color="auto" w:fill="A8D08D" w:themeFill="accent6" w:themeFillTint="99"/>
          </w:tcPr>
          <w:p w:rsidR="003A2C98" w:rsidRPr="00F446AC" w:rsidRDefault="003A2C98" w:rsidP="00142AC2">
            <w:pPr>
              <w:spacing w:after="0" w:line="276" w:lineRule="auto"/>
              <w:rPr>
                <w:b/>
              </w:rPr>
            </w:pPr>
            <w:r w:rsidRPr="00F446AC">
              <w:rPr>
                <w:b/>
              </w:rPr>
              <w:t>Powiat chodzieski</w:t>
            </w:r>
          </w:p>
        </w:tc>
        <w:tc>
          <w:tcPr>
            <w:tcW w:w="1361" w:type="dxa"/>
            <w:shd w:val="clear" w:color="auto" w:fill="auto"/>
            <w:vAlign w:val="center"/>
          </w:tcPr>
          <w:p w:rsidR="003A2C98" w:rsidRPr="00F446AC" w:rsidRDefault="003A2C98" w:rsidP="00142AC2">
            <w:pPr>
              <w:spacing w:after="0" w:line="276" w:lineRule="auto"/>
              <w:jc w:val="center"/>
            </w:pPr>
            <w:r w:rsidRPr="00F446AC">
              <w:t>640</w:t>
            </w:r>
          </w:p>
        </w:tc>
        <w:tc>
          <w:tcPr>
            <w:tcW w:w="1361" w:type="dxa"/>
            <w:shd w:val="clear" w:color="auto" w:fill="auto"/>
            <w:vAlign w:val="center"/>
          </w:tcPr>
          <w:p w:rsidR="003A2C98" w:rsidRPr="00F446AC" w:rsidRDefault="003A2C98" w:rsidP="00142AC2">
            <w:pPr>
              <w:spacing w:after="0" w:line="276" w:lineRule="auto"/>
              <w:jc w:val="center"/>
            </w:pPr>
            <w:r w:rsidRPr="00F446AC">
              <w:t>39,7</w:t>
            </w:r>
          </w:p>
        </w:tc>
        <w:tc>
          <w:tcPr>
            <w:tcW w:w="1361" w:type="dxa"/>
            <w:shd w:val="clear" w:color="auto" w:fill="auto"/>
            <w:vAlign w:val="center"/>
          </w:tcPr>
          <w:p w:rsidR="003A2C98" w:rsidRPr="00F446AC" w:rsidRDefault="003A2C98" w:rsidP="00142AC2">
            <w:pPr>
              <w:spacing w:after="0" w:line="276" w:lineRule="auto"/>
              <w:jc w:val="center"/>
            </w:pPr>
            <w:r w:rsidRPr="00F446AC">
              <w:t>33,7</w:t>
            </w:r>
          </w:p>
        </w:tc>
        <w:tc>
          <w:tcPr>
            <w:tcW w:w="1361" w:type="dxa"/>
            <w:shd w:val="clear" w:color="auto" w:fill="auto"/>
            <w:vAlign w:val="center"/>
          </w:tcPr>
          <w:p w:rsidR="003A2C98" w:rsidRPr="00F446AC" w:rsidRDefault="003A2C98" w:rsidP="00142AC2">
            <w:pPr>
              <w:spacing w:after="0" w:line="276" w:lineRule="auto"/>
              <w:jc w:val="center"/>
            </w:pPr>
            <w:r w:rsidRPr="00F446AC">
              <w:t>43,3</w:t>
            </w:r>
          </w:p>
        </w:tc>
        <w:tc>
          <w:tcPr>
            <w:tcW w:w="1361" w:type="dxa"/>
            <w:shd w:val="clear" w:color="auto" w:fill="auto"/>
            <w:vAlign w:val="center"/>
          </w:tcPr>
          <w:p w:rsidR="003A2C98" w:rsidRPr="00F446AC" w:rsidRDefault="003A2C98" w:rsidP="00142AC2">
            <w:pPr>
              <w:spacing w:after="0" w:line="276" w:lineRule="auto"/>
              <w:jc w:val="center"/>
            </w:pPr>
            <w:r w:rsidRPr="00F446AC">
              <w:t>3,3</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72570E" w:rsidRPr="00F446AC" w:rsidRDefault="0072570E" w:rsidP="00142AC2">
      <w:pPr>
        <w:spacing w:after="0" w:line="276" w:lineRule="auto"/>
        <w:jc w:val="center"/>
        <w:rPr>
          <w:rFonts w:cstheme="minorHAnsi"/>
          <w:bCs/>
          <w:i/>
        </w:rPr>
      </w:pPr>
    </w:p>
    <w:p w:rsidR="0072570E" w:rsidRPr="00F446AC" w:rsidRDefault="003A2C98" w:rsidP="0072570E">
      <w:pPr>
        <w:spacing w:after="0" w:line="276" w:lineRule="auto"/>
        <w:jc w:val="both"/>
        <w:rPr>
          <w:rFonts w:cstheme="minorHAnsi"/>
        </w:rPr>
      </w:pPr>
      <w:r w:rsidRPr="00F446AC">
        <w:rPr>
          <w:rFonts w:cstheme="minorHAnsi"/>
        </w:rPr>
        <w:t>Sektor społeczny prężnie działa również w dziedzinach wspierania, integracji i aktywizacji. Organizowane są imprezy o charakterze sportowym, kulturalnym i rekreacyjnym: Mistrzostwa Chodzież</w:t>
      </w:r>
      <w:r w:rsidR="0015087E" w:rsidRPr="00F446AC">
        <w:rPr>
          <w:rFonts w:cstheme="minorHAnsi"/>
        </w:rPr>
        <w:t>y w Pływaniu Szkół Podstawowych</w:t>
      </w:r>
      <w:r w:rsidRPr="00F446AC">
        <w:rPr>
          <w:rFonts w:cstheme="minorHAnsi"/>
        </w:rPr>
        <w:t>, Wielkopolskie Mistrzostwa Młodzieży LZS w Pływaniu, Mistrzostwa Chodzieży w narciarstwie zjazdowym, Dni Szamocina, Budzynia, Chodzieska Za-dyszka oraz wiele biegów charytatywnych, Ogólnopolski Przełajowy Bieg Grzymalitów, Zdrowa Sobota, Chodzieskie Targi Gospodarcze</w:t>
      </w:r>
      <w:r w:rsidR="0015087E" w:rsidRPr="00F446AC">
        <w:rPr>
          <w:rFonts w:cstheme="minorHAnsi"/>
        </w:rPr>
        <w:t>, Piknik Naukowy</w:t>
      </w:r>
      <w:r w:rsidRPr="00F446AC">
        <w:rPr>
          <w:rFonts w:cstheme="minorHAnsi"/>
        </w:rPr>
        <w:t xml:space="preserve"> i wiele innych, również zrealizowan</w:t>
      </w:r>
      <w:r w:rsidR="008C7434">
        <w:rPr>
          <w:rFonts w:cstheme="minorHAnsi"/>
        </w:rPr>
        <w:t xml:space="preserve">ych z programu PROW 2014-2020, </w:t>
      </w:r>
      <w:r w:rsidRPr="00F446AC">
        <w:rPr>
          <w:rFonts w:cstheme="minorHAnsi"/>
        </w:rPr>
        <w:t>takie jak Chodzieski Piknik Historyczny, Chodzieski Jarmark Rzemiosła, Impreza integra</w:t>
      </w:r>
      <w:r w:rsidR="00071859" w:rsidRPr="00F446AC">
        <w:rPr>
          <w:rFonts w:cstheme="minorHAnsi"/>
        </w:rPr>
        <w:t>cyjna - W dawnym stylu  PRL-u, Bitwa o Budzyń 2020</w:t>
      </w:r>
      <w:r w:rsidRPr="00F446AC">
        <w:rPr>
          <w:rFonts w:cstheme="minorHAnsi"/>
        </w:rPr>
        <w:t xml:space="preserve"> - piknik historyczno-militarny, czy Zdrowa Gęsina z łąk Szamocina. Każda kolejna impreza przyciągała coraz więcej uczestników, co było motywacją do organizowania kolejnych przedsięwzięć. Nie można jednak nie zauważyć, że wydarzenia o charakterze </w:t>
      </w:r>
      <w:r w:rsidRPr="00F446AC">
        <w:rPr>
          <w:rFonts w:cstheme="minorHAnsi"/>
          <w:i/>
          <w:iCs/>
        </w:rPr>
        <w:t>stricte</w:t>
      </w:r>
      <w:r w:rsidRPr="00F446AC">
        <w:rPr>
          <w:rFonts w:cstheme="minorHAnsi"/>
        </w:rPr>
        <w:t xml:space="preserve"> kulturalnym nie przyciągają takiej publiczności, jak pozostałe. </w:t>
      </w:r>
      <w:r w:rsidRPr="00F446AC">
        <w:rPr>
          <w:rFonts w:cstheme="minorHAnsi"/>
          <w:b/>
          <w:bCs/>
        </w:rPr>
        <w:t xml:space="preserve">Wszystkie te działania wskazują na silną integrację obszaru i społeczności lokalnej oraz wskazują na dobrą przyszłą współpracę tych środowisk. </w:t>
      </w:r>
      <w:r w:rsidRPr="00F446AC">
        <w:rPr>
          <w:rFonts w:cstheme="minorHAnsi"/>
        </w:rPr>
        <w:t>Dodatkowym motorem napędowym tych imprez jest próba wzmocnienia słabej identy</w:t>
      </w:r>
      <w:r w:rsidR="00BF315F" w:rsidRPr="00F446AC">
        <w:rPr>
          <w:rFonts w:cstheme="minorHAnsi"/>
        </w:rPr>
        <w:t>fikacji mieszkańców napływowych</w:t>
      </w:r>
      <w:r w:rsidR="00C406A0" w:rsidRPr="00F446AC">
        <w:rPr>
          <w:rFonts w:cstheme="minorHAnsi"/>
        </w:rPr>
        <w:br/>
      </w:r>
      <w:r w:rsidR="00652FE3" w:rsidRPr="00F446AC">
        <w:rPr>
          <w:rFonts w:cstheme="minorHAnsi"/>
        </w:rPr>
        <w:t>z nowym miejscem zamieszkania.</w:t>
      </w:r>
    </w:p>
    <w:p w:rsidR="003A2C98" w:rsidRPr="00F446AC" w:rsidRDefault="003A2C98" w:rsidP="0072570E">
      <w:pPr>
        <w:spacing w:after="0" w:line="276" w:lineRule="auto"/>
        <w:jc w:val="both"/>
        <w:rPr>
          <w:rFonts w:cstheme="minorHAnsi"/>
        </w:rPr>
      </w:pPr>
      <w:r w:rsidRPr="00F446AC">
        <w:rPr>
          <w:rFonts w:cstheme="minorHAnsi"/>
        </w:rPr>
        <w:t xml:space="preserve">Na obszarze LGD działa </w:t>
      </w:r>
      <w:r w:rsidRPr="00F446AC">
        <w:rPr>
          <w:rFonts w:cstheme="minorHAnsi"/>
          <w:b/>
        </w:rPr>
        <w:t>95 organizacji pozarządowych</w:t>
      </w:r>
      <w:r w:rsidRPr="00F446AC">
        <w:rPr>
          <w:rFonts w:cstheme="minorHAnsi"/>
        </w:rPr>
        <w:t>, których duża aktywność jest jednym z elementów efektywnego rozwoju obszaru. Organizacje pozarządowe stają się coraz bardziej odpowiednimi jednostkami do realizacji zadań publicznych, skupiając coraz większą liczbę aktywnych obywateli, poczuwających się do odpowiedzialności za rozwój lokalny. Nie przeszkadza to jednak twierdzić, że zaangażowanie społeczne niektórych grup mieszkańców mogłoby być większe, a wsparcie organizacji pozarządowych bardziej rozpowszechnione.</w:t>
      </w:r>
      <w:r w:rsidR="00C406A0" w:rsidRPr="00F446AC">
        <w:rPr>
          <w:rFonts w:cstheme="minorHAnsi"/>
        </w:rPr>
        <w:br/>
      </w:r>
      <w:r w:rsidRPr="00F446AC">
        <w:rPr>
          <w:rFonts w:cstheme="minorHAnsi"/>
        </w:rPr>
        <w:t xml:space="preserve">Na wsiach prężnie działają również organizacje rolnicze, zwłaszcza Koła Gospodyń Wiejskich, które poprzez swoje działania promują obszar i kultywują tradycje. </w:t>
      </w:r>
    </w:p>
    <w:p w:rsidR="0072570E" w:rsidRPr="00F446AC" w:rsidRDefault="0072570E" w:rsidP="0072570E">
      <w:pPr>
        <w:spacing w:after="0" w:line="276" w:lineRule="auto"/>
        <w:jc w:val="both"/>
        <w:rPr>
          <w:rFonts w:cstheme="minorHAnsi"/>
        </w:rPr>
      </w:pPr>
    </w:p>
    <w:p w:rsidR="00875E93" w:rsidRPr="00F446AC" w:rsidRDefault="003A2C98" w:rsidP="00142AC2">
      <w:pPr>
        <w:spacing w:after="0" w:line="276" w:lineRule="auto"/>
        <w:jc w:val="both"/>
        <w:rPr>
          <w:rFonts w:cstheme="minorHAnsi"/>
          <w:b/>
        </w:rPr>
      </w:pPr>
      <w:r w:rsidRPr="00F446AC">
        <w:rPr>
          <w:rFonts w:cstheme="minorHAnsi"/>
          <w:b/>
        </w:rPr>
        <w:t xml:space="preserve">Uwarunkowania gospodarcze </w:t>
      </w:r>
    </w:p>
    <w:p w:rsidR="00875E93"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Ślady działalności ludzkiej, w tym gospodarczej, sięgają w obszarze do 4 tysięcy lat wstecz, kiedy krótkotrwale zasiedlano, przenosząc się z miejsca na miejsce, krawędzie pradol</w:t>
      </w:r>
      <w:r w:rsidR="00471FD1" w:rsidRPr="00F446AC">
        <w:rPr>
          <w:rFonts w:eastAsia="Times New Roman" w:cstheme="minorHAnsi"/>
          <w:lang w:eastAsia="pl-PL"/>
        </w:rPr>
        <w:t>iny Noteci. Tysiąc lat później,</w:t>
      </w:r>
      <w:r w:rsidR="00471FD1" w:rsidRPr="00F446AC">
        <w:rPr>
          <w:rFonts w:eastAsia="Times New Roman" w:cstheme="minorHAnsi"/>
          <w:lang w:eastAsia="pl-PL"/>
        </w:rPr>
        <w:br/>
      </w:r>
      <w:r w:rsidRPr="00F446AC">
        <w:rPr>
          <w:rFonts w:eastAsia="Times New Roman" w:cstheme="minorHAnsi"/>
          <w:lang w:eastAsia="pl-PL"/>
        </w:rPr>
        <w:t>w neolicie, zaczęto uprawiać rolę i hodować zwierzęta. Ślady ówczesnego osadnictwa znaleźć można</w:t>
      </w:r>
      <w:r w:rsidR="00471FD1" w:rsidRPr="00F446AC">
        <w:rPr>
          <w:rFonts w:eastAsia="Times New Roman" w:cstheme="minorHAnsi"/>
          <w:lang w:eastAsia="pl-PL"/>
        </w:rPr>
        <w:t xml:space="preserve"> np. w Laskowie czy Strzelcach. </w:t>
      </w:r>
      <w:r w:rsidRPr="00F446AC">
        <w:rPr>
          <w:rFonts w:eastAsia="Times New Roman" w:cstheme="minorHAnsi"/>
          <w:lang w:eastAsia="pl-PL"/>
        </w:rPr>
        <w:t>W VII w. p.n.e., w epoce żelaza, rozwój gospodarki nabrał szybszego tempa. Ślady ówczesnego osadnictwa znajdują się m.in. w Oleśnicy i Podaninie. W średniowieczu obok rolnictwa szczególnie</w:t>
      </w:r>
      <w:r w:rsidR="00471FD1" w:rsidRPr="00F446AC">
        <w:rPr>
          <w:rFonts w:eastAsia="Times New Roman" w:cstheme="minorHAnsi"/>
          <w:lang w:eastAsia="pl-PL"/>
        </w:rPr>
        <w:t xml:space="preserve"> silnie rozwinęło się rzemiosło </w:t>
      </w:r>
      <w:r w:rsidRPr="00F446AC">
        <w:rPr>
          <w:rFonts w:eastAsia="Times New Roman" w:cstheme="minorHAnsi"/>
          <w:lang w:eastAsia="pl-PL"/>
        </w:rPr>
        <w:t>i kupiectwo, zwłaszcza w miastach. Rzemiosło zorganizowane było w sześciu cechach: sukienniczym, garncarskim, piekarskim, piwowarskim, krawieckim i szewskim. W późniejszych wiekach (XVIII–X</w:t>
      </w:r>
      <w:r w:rsidR="00471FD1" w:rsidRPr="00F446AC">
        <w:rPr>
          <w:rFonts w:eastAsia="Times New Roman" w:cstheme="minorHAnsi"/>
          <w:lang w:eastAsia="pl-PL"/>
        </w:rPr>
        <w:t xml:space="preserve">IX) krąg ten poszerzył się  </w:t>
      </w:r>
      <w:r w:rsidRPr="00F446AC">
        <w:rPr>
          <w:rFonts w:eastAsia="Times New Roman" w:cstheme="minorHAnsi"/>
          <w:lang w:eastAsia="pl-PL"/>
        </w:rPr>
        <w:t>o cechy bednarzy, rzeźników, kowali, rymarzy i stolarzy. Oprócz zrzeszonych w cechach, byli także rzemieślnicy niezrzeszeni: garbarze, kaflarze, szklarze, cieśle, kamieniarze, kapelus</w:t>
      </w:r>
      <w:r w:rsidR="00471FD1" w:rsidRPr="00F446AC">
        <w:rPr>
          <w:rFonts w:eastAsia="Times New Roman" w:cstheme="minorHAnsi"/>
          <w:lang w:eastAsia="pl-PL"/>
        </w:rPr>
        <w:t>znicy, murarze, balwierze. Dziś</w:t>
      </w:r>
      <w:r w:rsidR="00471FD1" w:rsidRPr="00F446AC">
        <w:rPr>
          <w:rFonts w:eastAsia="Times New Roman" w:cstheme="minorHAnsi"/>
          <w:lang w:eastAsia="pl-PL"/>
        </w:rPr>
        <w:br/>
      </w:r>
      <w:r w:rsidRPr="00F446AC">
        <w:rPr>
          <w:rFonts w:eastAsia="Times New Roman" w:cstheme="minorHAnsi"/>
          <w:lang w:eastAsia="pl-PL"/>
        </w:rPr>
        <w:t xml:space="preserve">w obszarze działa jeden cech </w:t>
      </w:r>
      <w:r w:rsidR="008E039B" w:rsidRPr="00F446AC">
        <w:rPr>
          <w:rFonts w:eastAsia="Times New Roman" w:cstheme="minorHAnsi"/>
          <w:lang w:eastAsia="pl-PL"/>
        </w:rPr>
        <w:t>-</w:t>
      </w:r>
      <w:r w:rsidRPr="00F446AC">
        <w:rPr>
          <w:rFonts w:eastAsia="Times New Roman" w:cstheme="minorHAnsi"/>
          <w:lang w:eastAsia="pl-PL"/>
        </w:rPr>
        <w:t xml:space="preserve"> Cech Rzemiosł Różnych. Duży wpływ na rozwój gospodarczy miał stan komunikacji. Przez obszar wiódł trakt przez niektórych nazywany poznańskim, przez innych kupieckim </w:t>
      </w:r>
      <w:r w:rsidR="000D2FD0" w:rsidRPr="00F446AC">
        <w:rPr>
          <w:rFonts w:eastAsia="Times New Roman" w:cstheme="minorHAnsi"/>
          <w:lang w:eastAsia="pl-PL"/>
        </w:rPr>
        <w:t>-</w:t>
      </w:r>
      <w:r w:rsidRPr="00F446AC">
        <w:rPr>
          <w:rFonts w:eastAsia="Times New Roman" w:cstheme="minorHAnsi"/>
          <w:lang w:eastAsia="pl-PL"/>
        </w:rPr>
        <w:t xml:space="preserve"> do Piły, i dalej do Bałtyku. </w:t>
      </w:r>
      <w:r w:rsidRPr="00F446AC">
        <w:rPr>
          <w:rFonts w:eastAsia="Times New Roman" w:cstheme="minorHAnsi"/>
          <w:lang w:eastAsia="pl-PL"/>
        </w:rPr>
        <w:br/>
        <w:t>W późniejszym czasie pobudowano tory kolejowe Poznań</w:t>
      </w:r>
      <w:r w:rsidR="008E039B" w:rsidRPr="00F446AC">
        <w:rPr>
          <w:rFonts w:eastAsia="Times New Roman" w:cstheme="minorHAnsi"/>
          <w:lang w:eastAsia="pl-PL"/>
        </w:rPr>
        <w:t>-</w:t>
      </w:r>
      <w:r w:rsidRPr="00F446AC">
        <w:rPr>
          <w:rFonts w:eastAsia="Times New Roman" w:cstheme="minorHAnsi"/>
          <w:lang w:eastAsia="pl-PL"/>
        </w:rPr>
        <w:t>Chodzież</w:t>
      </w:r>
      <w:r w:rsidR="000D2FD0" w:rsidRPr="00F446AC">
        <w:rPr>
          <w:rFonts w:eastAsia="Times New Roman" w:cstheme="minorHAnsi"/>
          <w:lang w:eastAsia="pl-PL"/>
        </w:rPr>
        <w:t>-</w:t>
      </w:r>
      <w:r w:rsidRPr="00F446AC">
        <w:rPr>
          <w:rFonts w:eastAsia="Times New Roman" w:cstheme="minorHAnsi"/>
          <w:lang w:eastAsia="pl-PL"/>
        </w:rPr>
        <w:t xml:space="preserve">Piła. Od wieków kwitły tu handel i kupiectwo, które po dziś dzień są jednymi z głównych gałęzi dochodu na terenie działania LGD </w:t>
      </w:r>
      <w:r w:rsidR="008C7434" w:rsidRPr="0014057F">
        <w:rPr>
          <w:rFonts w:eastAsia="Times New Roman" w:cstheme="minorHAnsi"/>
          <w:lang w:eastAsia="pl-PL"/>
        </w:rPr>
        <w:t>„</w:t>
      </w:r>
      <w:r w:rsidRPr="00F446AC">
        <w:rPr>
          <w:rFonts w:eastAsia="Times New Roman" w:cstheme="minorHAnsi"/>
          <w:lang w:eastAsia="pl-PL"/>
        </w:rPr>
        <w:t>Dolina Noteci</w:t>
      </w:r>
      <w:r w:rsidR="008C7434" w:rsidRPr="0014057F">
        <w:rPr>
          <w:rFonts w:eastAsia="Times New Roman" w:cstheme="minorHAnsi"/>
          <w:lang w:eastAsia="pl-PL"/>
        </w:rPr>
        <w:t>”</w:t>
      </w:r>
      <w:r w:rsidRPr="00F446AC">
        <w:rPr>
          <w:rFonts w:eastAsia="Times New Roman" w:cstheme="minorHAnsi"/>
          <w:lang w:eastAsia="pl-PL"/>
        </w:rPr>
        <w:t>.</w:t>
      </w:r>
    </w:p>
    <w:p w:rsidR="0072570E" w:rsidRPr="00F446AC" w:rsidRDefault="003A2C98" w:rsidP="00875E93">
      <w:pPr>
        <w:spacing w:after="0" w:line="276" w:lineRule="auto"/>
        <w:jc w:val="both"/>
      </w:pPr>
      <w:r w:rsidRPr="00F446AC">
        <w:rPr>
          <w:rFonts w:eastAsia="Times New Roman" w:cstheme="minorHAnsi"/>
          <w:b/>
          <w:bCs/>
          <w:lang w:eastAsia="pl-PL"/>
        </w:rPr>
        <w:t xml:space="preserve">Według danych GUS, w 2020 r. na terenie LGD </w:t>
      </w:r>
      <w:r w:rsidR="008C7434" w:rsidRPr="0014057F">
        <w:rPr>
          <w:rFonts w:eastAsia="Times New Roman" w:cstheme="minorHAnsi"/>
          <w:b/>
          <w:bCs/>
          <w:lang w:eastAsia="pl-PL"/>
        </w:rPr>
        <w:t>„</w:t>
      </w:r>
      <w:r w:rsidRPr="00F446AC">
        <w:rPr>
          <w:rFonts w:eastAsia="Times New Roman" w:cstheme="minorHAnsi"/>
          <w:b/>
          <w:bCs/>
          <w:lang w:eastAsia="pl-PL"/>
        </w:rPr>
        <w:t>Dolina Noteci</w:t>
      </w:r>
      <w:r w:rsidR="008C7434" w:rsidRPr="0014057F">
        <w:rPr>
          <w:rFonts w:eastAsia="Times New Roman" w:cstheme="minorHAnsi"/>
          <w:b/>
          <w:bCs/>
          <w:lang w:eastAsia="pl-PL"/>
        </w:rPr>
        <w:t>”</w:t>
      </w:r>
      <w:r w:rsidRPr="00F446AC">
        <w:rPr>
          <w:rFonts w:eastAsia="Times New Roman" w:cstheme="minorHAnsi"/>
          <w:b/>
          <w:bCs/>
          <w:lang w:eastAsia="pl-PL"/>
        </w:rPr>
        <w:t xml:space="preserve"> zarejestrowanych było 4 270 podmiotów gospodarczych wpisanych do rejestru REGON. Wśród nich znajdują się takie branże jak: przetwórstwo przemysłowe, transport, budownictwo, stolarstwo, handel hurtowy i detaliczny, transport i gospodarka magazynowa, naprawa pojazdów samochodowych  i wiele inne. </w:t>
      </w:r>
      <w:r w:rsidRPr="00F446AC">
        <w:rPr>
          <w:rFonts w:cstheme="minorHAnsi"/>
        </w:rPr>
        <w:t xml:space="preserve">Poniższa tabela wskazuje, iż największy przyrost </w:t>
      </w:r>
      <w:r w:rsidRPr="00F446AC">
        <w:rPr>
          <w:rFonts w:cstheme="minorHAnsi"/>
        </w:rPr>
        <w:lastRenderedPageBreak/>
        <w:t>firm wg ilości zatrudnionych osób nastąpił w mikroprzedsiębiorstwach zatrudniających do 9 osób. Natomiast spadek generują większe firmy tj. do 49 pracowników, a także te do 249. Jest to niepokojące zjawisko gospodarcze wpływające negatywnie na rynek pracy. Do największych przedsiębiorstw na obszarze LSR należą w Gminie Budzyń</w:t>
      </w:r>
      <w:r w:rsidR="00C406A0" w:rsidRPr="00F446AC">
        <w:rPr>
          <w:rFonts w:cstheme="minorHAnsi"/>
        </w:rPr>
        <w:t xml:space="preserve">: </w:t>
      </w:r>
      <w:r w:rsidRPr="00F446AC">
        <w:t>KABAT TYRE SP. z o.o. S.J., LUMAG Sp. z o.o., KOMFORT Sp. z o.o., TOMEX A.J.C. Sp.</w:t>
      </w:r>
      <w:r w:rsidR="00BC40A7" w:rsidRPr="00F446AC">
        <w:t xml:space="preserve"> </w:t>
      </w:r>
      <w:r w:rsidRPr="00F446AC">
        <w:t xml:space="preserve">J., PPHU "LAMPEX" i TERRAZZO. </w:t>
      </w:r>
    </w:p>
    <w:p w:rsidR="003A2C98" w:rsidRPr="00F446AC" w:rsidRDefault="003A2C98" w:rsidP="0072570E">
      <w:pPr>
        <w:spacing w:after="0" w:line="276" w:lineRule="auto"/>
        <w:jc w:val="both"/>
      </w:pPr>
      <w:r w:rsidRPr="00F446AC">
        <w:t xml:space="preserve"> </w:t>
      </w:r>
    </w:p>
    <w:p w:rsidR="003A2C98" w:rsidRPr="00FC620E" w:rsidRDefault="003A2C98" w:rsidP="00142AC2">
      <w:pPr>
        <w:spacing w:after="0" w:line="276" w:lineRule="auto"/>
        <w:jc w:val="both"/>
        <w:rPr>
          <w:rFonts w:ascii="Calibri" w:eastAsia="Times New Roman" w:hAnsi="Calibri" w:cs="Calibri"/>
          <w:b/>
          <w:bCs/>
          <w:color w:val="7F7F7F" w:themeColor="text1" w:themeTint="80"/>
          <w:lang w:eastAsia="pl-PL"/>
        </w:rPr>
      </w:pPr>
      <w:r w:rsidRPr="00FC620E">
        <w:rPr>
          <w:rFonts w:ascii="Calibri" w:eastAsia="Times New Roman" w:hAnsi="Calibri" w:cs="Calibri"/>
          <w:b/>
          <w:bCs/>
          <w:color w:val="7F7F7F" w:themeColor="text1" w:themeTint="80"/>
          <w:lang w:eastAsia="pl-PL"/>
        </w:rPr>
        <w:t xml:space="preserve">Tabela nr </w:t>
      </w:r>
      <w:r w:rsidR="000F54E6" w:rsidRPr="00FC620E">
        <w:rPr>
          <w:rFonts w:ascii="Calibri" w:eastAsia="Times New Roman" w:hAnsi="Calibri" w:cs="Calibri"/>
          <w:b/>
          <w:bCs/>
          <w:color w:val="7F7F7F" w:themeColor="text1" w:themeTint="80"/>
          <w:lang w:eastAsia="pl-PL"/>
        </w:rPr>
        <w:t>16</w:t>
      </w:r>
      <w:r w:rsidRPr="00FC620E">
        <w:rPr>
          <w:rFonts w:ascii="Calibri" w:eastAsia="Times New Roman" w:hAnsi="Calibri" w:cs="Calibri"/>
          <w:b/>
          <w:bCs/>
          <w:color w:val="7F7F7F" w:themeColor="text1" w:themeTint="80"/>
          <w:lang w:eastAsia="pl-PL"/>
        </w:rPr>
        <w:t xml:space="preserve">  Podmioty gospodarcze ze względu na wielkość i rozwój na obszarze LSR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358"/>
        <w:gridCol w:w="1358"/>
        <w:gridCol w:w="1358"/>
        <w:gridCol w:w="1358"/>
        <w:gridCol w:w="1358"/>
      </w:tblGrid>
      <w:tr w:rsidR="003A2C98" w:rsidRPr="00F446AC" w:rsidTr="009B24AC">
        <w:trPr>
          <w:trHeight w:val="572"/>
        </w:trPr>
        <w:tc>
          <w:tcPr>
            <w:tcW w:w="3274" w:type="dxa"/>
            <w:shd w:val="clear" w:color="auto" w:fill="A8D08D" w:themeFill="accent6" w:themeFillTint="99"/>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 xml:space="preserve">Podmiot wg klas wielkości </w:t>
            </w:r>
          </w:p>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(ilość zatrudnionych osób)</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2016</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2017</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2018</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2019</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2020</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0 – 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3699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3788</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3813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3999</w:t>
            </w:r>
          </w:p>
        </w:tc>
        <w:tc>
          <w:tcPr>
            <w:tcW w:w="1304"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4071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10 – 49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193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196</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210</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177</w:t>
            </w:r>
          </w:p>
        </w:tc>
        <w:tc>
          <w:tcPr>
            <w:tcW w:w="1304"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173</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 – 249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28</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27</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24</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250 – 999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1000 i więcej</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RAZEM</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3922</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4013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4050</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4203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4270</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 xml:space="preserve">Źródło: GUS </w:t>
      </w:r>
    </w:p>
    <w:p w:rsidR="00875E93" w:rsidRPr="00F446AC" w:rsidRDefault="00875E93" w:rsidP="00142AC2">
      <w:pPr>
        <w:spacing w:after="0" w:line="276" w:lineRule="auto"/>
        <w:jc w:val="center"/>
        <w:rPr>
          <w:rFonts w:cstheme="minorHAnsi"/>
          <w:bCs/>
        </w:rPr>
      </w:pPr>
    </w:p>
    <w:p w:rsidR="00875E93" w:rsidRPr="00FC620E" w:rsidRDefault="00875E93" w:rsidP="00875E93">
      <w:pPr>
        <w:spacing w:after="0" w:line="276" w:lineRule="auto"/>
        <w:jc w:val="both"/>
        <w:rPr>
          <w:rFonts w:ascii="Calibri" w:eastAsia="Times New Roman" w:hAnsi="Calibri" w:cs="Calibri"/>
          <w:b/>
          <w:bCs/>
          <w:color w:val="7F7F7F" w:themeColor="text1" w:themeTint="80"/>
          <w:lang w:eastAsia="pl-PL"/>
        </w:rPr>
      </w:pPr>
      <w:r w:rsidRPr="00FC620E">
        <w:rPr>
          <w:rFonts w:ascii="Calibri" w:eastAsia="Times New Roman" w:hAnsi="Calibri" w:cs="Calibri"/>
          <w:b/>
          <w:bCs/>
          <w:color w:val="7F7F7F" w:themeColor="text1" w:themeTint="80"/>
          <w:lang w:eastAsia="pl-PL"/>
        </w:rPr>
        <w:t xml:space="preserve">Tabela nr </w:t>
      </w:r>
      <w:r w:rsidR="000F54E6" w:rsidRPr="00FC620E">
        <w:rPr>
          <w:rFonts w:ascii="Calibri" w:eastAsia="Times New Roman" w:hAnsi="Calibri" w:cs="Calibri"/>
          <w:b/>
          <w:bCs/>
          <w:color w:val="7F7F7F" w:themeColor="text1" w:themeTint="80"/>
          <w:lang w:eastAsia="pl-PL"/>
        </w:rPr>
        <w:t>17</w:t>
      </w:r>
      <w:r w:rsidRPr="00FC620E">
        <w:rPr>
          <w:rFonts w:ascii="Calibri" w:eastAsia="Times New Roman" w:hAnsi="Calibri" w:cs="Calibri"/>
          <w:b/>
          <w:bCs/>
          <w:color w:val="7F7F7F" w:themeColor="text1" w:themeTint="80"/>
          <w:lang w:eastAsia="pl-PL"/>
        </w:rPr>
        <w:t xml:space="preserve">  </w:t>
      </w:r>
      <w:r w:rsidR="00B87667" w:rsidRPr="00FC620E">
        <w:rPr>
          <w:rFonts w:ascii="Calibri" w:eastAsia="Times New Roman" w:hAnsi="Calibri" w:cs="Calibri"/>
          <w:b/>
          <w:bCs/>
          <w:color w:val="7F7F7F" w:themeColor="text1" w:themeTint="80"/>
          <w:lang w:eastAsia="pl-PL"/>
        </w:rPr>
        <w:t>Liczba przedsiębiorstw poniżej 50 pracowników na obszarze LSR</w:t>
      </w:r>
    </w:p>
    <w:tbl>
      <w:tblPr>
        <w:tblStyle w:val="Tabela-Siatka5"/>
        <w:tblW w:w="10216" w:type="dxa"/>
        <w:tblLook w:val="04A0" w:firstRow="1" w:lastRow="0" w:firstColumn="1" w:lastColumn="0" w:noHBand="0" w:noVBand="1"/>
      </w:tblPr>
      <w:tblGrid>
        <w:gridCol w:w="3403"/>
        <w:gridCol w:w="3406"/>
        <w:gridCol w:w="3407"/>
      </w:tblGrid>
      <w:tr w:rsidR="00875E93" w:rsidRPr="00F446AC" w:rsidTr="009B24AC">
        <w:trPr>
          <w:trHeight w:val="391"/>
        </w:trPr>
        <w:tc>
          <w:tcPr>
            <w:tcW w:w="340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75E93" w:rsidRPr="00F446AC" w:rsidRDefault="00875E93" w:rsidP="00875E93">
            <w:pPr>
              <w:jc w:val="center"/>
              <w:rPr>
                <w:b/>
              </w:rPr>
            </w:pPr>
            <w:r w:rsidRPr="00F446AC">
              <w:rPr>
                <w:b/>
              </w:rPr>
              <w:t>Nazwa gminy</w:t>
            </w:r>
          </w:p>
        </w:tc>
        <w:tc>
          <w:tcPr>
            <w:tcW w:w="68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75E93" w:rsidRPr="00F446AC" w:rsidRDefault="00875E93" w:rsidP="00875E93">
            <w:pPr>
              <w:jc w:val="center"/>
              <w:rPr>
                <w:b/>
              </w:rPr>
            </w:pPr>
            <w:r w:rsidRPr="00F446AC">
              <w:rPr>
                <w:b/>
              </w:rPr>
              <w:t>Liczba przedsiębiorstw poniżej 50 pracowników na obszarze LSR</w:t>
            </w:r>
          </w:p>
          <w:p w:rsidR="00875E93" w:rsidRPr="00F446AC" w:rsidRDefault="00875E93" w:rsidP="00875E93">
            <w:pPr>
              <w:jc w:val="center"/>
            </w:pPr>
            <w:r w:rsidRPr="00F446AC">
              <w:rPr>
                <w:b/>
              </w:rPr>
              <w:t xml:space="preserve"> na dzień 31.12.2020 r.</w:t>
            </w:r>
          </w:p>
        </w:tc>
      </w:tr>
      <w:tr w:rsidR="00875E93" w:rsidRPr="00F446AC" w:rsidTr="009B24AC">
        <w:trPr>
          <w:trHeight w:val="391"/>
        </w:trPr>
        <w:tc>
          <w:tcPr>
            <w:tcW w:w="3403" w:type="dxa"/>
            <w:vMerge/>
            <w:tcBorders>
              <w:top w:val="single" w:sz="4" w:space="0" w:color="auto"/>
              <w:left w:val="single" w:sz="4" w:space="0" w:color="auto"/>
              <w:bottom w:val="single" w:sz="4" w:space="0" w:color="auto"/>
              <w:right w:val="single" w:sz="4" w:space="0" w:color="auto"/>
            </w:tcBorders>
          </w:tcPr>
          <w:p w:rsidR="00875E93" w:rsidRPr="00F446AC" w:rsidRDefault="00875E93" w:rsidP="00875E93">
            <w:pPr>
              <w:rPr>
                <w:b/>
              </w:rPr>
            </w:pPr>
          </w:p>
        </w:tc>
        <w:tc>
          <w:tcPr>
            <w:tcW w:w="3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75E93" w:rsidRPr="00F446AC" w:rsidRDefault="00875E93" w:rsidP="00875E93">
            <w:pPr>
              <w:jc w:val="center"/>
            </w:pPr>
            <w:r w:rsidRPr="00F446AC">
              <w:t>0-9</w:t>
            </w:r>
          </w:p>
        </w:tc>
        <w:tc>
          <w:tcPr>
            <w:tcW w:w="3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75E93" w:rsidRPr="00F446AC" w:rsidRDefault="00875E93" w:rsidP="00875E93">
            <w:pPr>
              <w:jc w:val="center"/>
            </w:pPr>
            <w:r w:rsidRPr="00F446AC">
              <w:t>10-49</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Gmina Miejska w Chodzieży</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2 110</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83</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Chodzież</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615</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35</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Budzyń</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776</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31</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Szamocin</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570</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24</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Razem</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4 071</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173</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Razem 0-49</w:t>
            </w:r>
          </w:p>
        </w:tc>
        <w:tc>
          <w:tcPr>
            <w:tcW w:w="6813" w:type="dxa"/>
            <w:gridSpan w:val="2"/>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4 244</w:t>
            </w:r>
          </w:p>
        </w:tc>
      </w:tr>
    </w:tbl>
    <w:p w:rsidR="00875E93" w:rsidRPr="00FC620E" w:rsidRDefault="00875E93" w:rsidP="00875E93">
      <w:pPr>
        <w:spacing w:after="0" w:line="276" w:lineRule="auto"/>
        <w:jc w:val="center"/>
        <w:rPr>
          <w:rFonts w:cstheme="minorHAnsi"/>
          <w:bCs/>
          <w:i/>
          <w:color w:val="7F7F7F" w:themeColor="text1" w:themeTint="80"/>
        </w:rPr>
      </w:pPr>
      <w:r w:rsidRPr="00FC620E">
        <w:rPr>
          <w:rFonts w:cstheme="minorHAnsi"/>
          <w:bCs/>
          <w:i/>
          <w:color w:val="7F7F7F" w:themeColor="text1" w:themeTint="80"/>
        </w:rPr>
        <w:t xml:space="preserve">Źródło: GUS </w:t>
      </w:r>
    </w:p>
    <w:p w:rsidR="003A2C98" w:rsidRPr="00F446AC" w:rsidRDefault="003A2C98" w:rsidP="00142AC2">
      <w:pPr>
        <w:spacing w:after="0" w:line="276" w:lineRule="auto"/>
        <w:jc w:val="center"/>
        <w:rPr>
          <w:rFonts w:cstheme="minorHAnsi"/>
          <w:b/>
          <w:highlight w:val="yellow"/>
        </w:rPr>
      </w:pPr>
    </w:p>
    <w:p w:rsidR="003A2C98" w:rsidRPr="00F446AC" w:rsidRDefault="003A2C98" w:rsidP="0072570E">
      <w:pPr>
        <w:spacing w:after="0" w:line="276" w:lineRule="auto"/>
        <w:jc w:val="both"/>
        <w:rPr>
          <w:rFonts w:eastAsia="Times New Roman" w:cstheme="minorHAnsi"/>
          <w:lang w:eastAsia="pl-PL"/>
        </w:rPr>
      </w:pPr>
      <w:r w:rsidRPr="00F446AC">
        <w:rPr>
          <w:rFonts w:eastAsia="Times New Roman" w:cstheme="minorHAnsi"/>
          <w:lang w:eastAsia="pl-PL"/>
        </w:rPr>
        <w:t xml:space="preserve">Podczas konsultacji społecznych, jak również w trakcie innych metod badawczych, często pojawiał się aspekt produktu lokalnego. Na terenie LGD podkreślano bowiem brak produktu, który można by nazwać sztandarowym produktem lokalnym, który byłby rozpoznawalny w kraju. Jednocześnie podczas licznych imprez typu lokalne targi czy jarmarki, bardzo często można natknąć się na rękodzielnictwo lub domowe przetwórstwo spożywcze. Wskazuje to więc, że produkty lokalne </w:t>
      </w:r>
      <w:r w:rsidRPr="00F446AC">
        <w:rPr>
          <w:rFonts w:eastAsia="Times New Roman" w:cstheme="minorHAnsi"/>
          <w:i/>
          <w:iCs/>
          <w:lang w:eastAsia="pl-PL"/>
        </w:rPr>
        <w:t>de facto</w:t>
      </w:r>
      <w:r w:rsidRPr="00F446AC">
        <w:rPr>
          <w:rFonts w:eastAsia="Times New Roman" w:cstheme="minorHAnsi"/>
          <w:lang w:eastAsia="pl-PL"/>
        </w:rPr>
        <w:t xml:space="preserve"> istnieją, jednakże są umiejscowione w „szarej strefie”.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Mocną pozycję w powiecie </w:t>
      </w:r>
      <w:r w:rsidRPr="00F446AC">
        <w:rPr>
          <w:rFonts w:eastAsia="Times New Roman" w:cstheme="minorHAnsi"/>
          <w:b/>
          <w:lang w:eastAsia="pl-PL"/>
        </w:rPr>
        <w:t>zajmuje rolnictwo</w:t>
      </w:r>
      <w:r w:rsidRPr="00F446AC">
        <w:rPr>
          <w:rFonts w:eastAsia="Times New Roman" w:cstheme="minorHAnsi"/>
          <w:lang w:eastAsia="pl-PL"/>
        </w:rPr>
        <w:t>. Rolniczy charakter gospodarowania na obszarach wiejskich dominuje tu nad przemysłowym. Pomimo mało żyznych gleb, konwencjonalne rolnictwo</w:t>
      </w:r>
      <w:r w:rsidR="0072570E" w:rsidRPr="00F446AC">
        <w:rPr>
          <w:rFonts w:eastAsia="Times New Roman" w:cstheme="minorHAnsi"/>
          <w:lang w:eastAsia="pl-PL"/>
        </w:rPr>
        <w:t xml:space="preserve"> jest bardzo dobrze rozwinięte.</w:t>
      </w:r>
      <w:r w:rsidR="0072570E" w:rsidRPr="00F446AC">
        <w:rPr>
          <w:rFonts w:eastAsia="Times New Roman" w:cstheme="minorHAnsi"/>
          <w:lang w:eastAsia="pl-PL"/>
        </w:rPr>
        <w:br/>
      </w:r>
      <w:r w:rsidRPr="00F446AC">
        <w:rPr>
          <w:rFonts w:eastAsia="Times New Roman" w:cstheme="minorHAnsi"/>
          <w:lang w:eastAsia="pl-PL"/>
        </w:rPr>
        <w:t xml:space="preserve">W ogólnej powierzchni powiatu przeważają użytki rolne, które stanowią ponad 31 tys. ha powierzchni. Udział gruntów ornych jest jednak niższy niż przeciętnie w województwie, a udział łąk i pastwisk – większy. Użytkowanie łąk, z uwagi na położenie w większości w Dolinie Noteci i prawną ochronę jej środowiska, ma ekstensywny charakter. Determinuje to niższą o 25% niż średnia w województwie obsadę bydła na 100 ha użytków rolnych i nieco niższą towarowość produkcji rolniczej. Biorąc pod uwagę powyższe oraz niższą niż w województwie bonitację rolniczej przestrzeni produkcyjnej, towarowość produkcji jest i tak stosunkowo wysoka. W powiecie jest około 1900 gospodarstw rolnych, kilka przedsiębiorstw rolniczych i gospodarstw posiada areał przekraczający 100 ha. Słabe gleby i mało wydajna produkcja w innych częściach powiatu oraz gorsza niż przeciętnie w województwie i w kraju jakość rolniczej przestrzeni produkcyjnej (powiat mieści się w grupie 50–60 punktów, a województwo i kraj 60–70 punktów) skłania rolników do podejmowania innej, dodatkowej działalności gospodarczej: usług transportowych, komunalnych, rolniczych, leśnych, handlowych itd. Pozwala to zwiększyć dochody tych gospodarstw i znaleźć zajęcie </w:t>
      </w:r>
      <w:r w:rsidRPr="00F446AC">
        <w:rPr>
          <w:rFonts w:eastAsia="Times New Roman" w:cstheme="minorHAnsi"/>
          <w:lang w:eastAsia="pl-PL"/>
        </w:rPr>
        <w:lastRenderedPageBreak/>
        <w:t>dla członków rodziny. W ten sposób nie tylko wsie, ale i pojedyncze gospodarstwa nabierają – wzorem zachodnioeuropejskim – cech wielofunkcyjności.</w:t>
      </w:r>
    </w:p>
    <w:p w:rsidR="003A2C98" w:rsidRPr="00F446AC" w:rsidRDefault="003A2C98" w:rsidP="0072570E">
      <w:pPr>
        <w:spacing w:after="0" w:line="276" w:lineRule="auto"/>
        <w:jc w:val="both"/>
      </w:pPr>
      <w:r w:rsidRPr="00F446AC">
        <w:rPr>
          <w:rFonts w:cstheme="minorHAnsi"/>
          <w:b/>
        </w:rPr>
        <w:t>W Gminie Chodzież</w:t>
      </w:r>
      <w:r w:rsidRPr="00F446AC">
        <w:rPr>
          <w:rFonts w:cstheme="minorHAnsi"/>
        </w:rPr>
        <w:t xml:space="preserve"> dominują małe gospodarstwa od 1 do 5 ha oraz powyżej 15 ha. Średnia powierzchnia gospodarstwa wynosi około 25 ha. </w:t>
      </w:r>
      <w:r w:rsidRPr="00F446AC">
        <w:t xml:space="preserve">Wśród upraw przeważają pszenżyto ozime, jęczmień jary, żyto oraz mieszanki zbożowe jare. Wśród zwierząt hodowlanych dominuje drób, trzoda chlewna oraz bydło, zarówno biorąc pod uwagę bezwzględną liczbę zwierząt, jak i liczbę gospodarstw je posiadające. </w:t>
      </w:r>
      <w:r w:rsidRPr="00F446AC">
        <w:rPr>
          <w:b/>
        </w:rPr>
        <w:t>W Gminie Budzyń</w:t>
      </w:r>
      <w:r w:rsidRPr="00F446AC">
        <w:t xml:space="preserve"> ok. 19 % mieszkańców pracuje w sektorze rolniczym (rolnictwo, leśnictwo, łowiectwo i rybactwo). W strukturze użytkowania gruntów około 57,7% stanowią użytki rolne, a około 35,3% lasy. Tereny gminy to głównie gleby IV</w:t>
      </w:r>
      <w:r w:rsidR="00071859" w:rsidRPr="00F446AC">
        <w:t xml:space="preserve"> </w:t>
      </w:r>
      <w:r w:rsidRPr="00F446AC">
        <w:t>a, IV</w:t>
      </w:r>
      <w:r w:rsidR="00071859" w:rsidRPr="00F446AC">
        <w:t xml:space="preserve"> </w:t>
      </w:r>
      <w:r w:rsidRPr="00F446AC">
        <w:t xml:space="preserve">b i V klasy, które stanowią 67% gruntów ornych gminy. W strukturze gospodarstw w Gminie Budzyń znaczna </w:t>
      </w:r>
      <w:r w:rsidR="00BF315F" w:rsidRPr="00F446AC">
        <w:t>ich ilość 27,6% to gospodarstwa</w:t>
      </w:r>
      <w:r w:rsidR="000F54E6" w:rsidRPr="00F446AC">
        <w:t xml:space="preserve"> </w:t>
      </w:r>
      <w:r w:rsidRPr="00F446AC">
        <w:t xml:space="preserve">o wielkości 15+ ha. Ilość dużych gospodarstw w Gminie Budzyń jest stosunkowo do ogólnej ilości większa od ilość podobnych gospodarstw w powiecie Chodzieskim (9,5%). Dużą pozycję stanowią uprawy </w:t>
      </w:r>
      <w:r w:rsidR="00D311CE" w:rsidRPr="00A05DFC">
        <w:t>przemysłowe</w:t>
      </w:r>
      <w:r w:rsidR="00D311CE">
        <w:t xml:space="preserve"> </w:t>
      </w:r>
      <w:r w:rsidRPr="00F446AC">
        <w:t>ziemn</w:t>
      </w:r>
      <w:r w:rsidR="00D311CE">
        <w:t xml:space="preserve">iaków </w:t>
      </w:r>
      <w:r w:rsidR="000F54E6" w:rsidRPr="00F446AC">
        <w:t xml:space="preserve">oraz </w:t>
      </w:r>
      <w:r w:rsidR="00471E12" w:rsidRPr="00F446AC">
        <w:t>rzepaku</w:t>
      </w:r>
      <w:r w:rsidR="000F54E6" w:rsidRPr="00F446AC">
        <w:t xml:space="preserve"> </w:t>
      </w:r>
      <w:r w:rsidRPr="00F446AC">
        <w:t>i rzepiku w sumie 1800 ha. W Gminie prowadzi się także produkcję zielarską, która obok produkcji zdrowej żywności cieszy się coraz wię</w:t>
      </w:r>
      <w:r w:rsidR="00001399" w:rsidRPr="00F446AC">
        <w:t>kszym zainteresowaniem. Hodowla</w:t>
      </w:r>
      <w:r w:rsidR="00001399" w:rsidRPr="00F446AC">
        <w:br/>
      </w:r>
      <w:r w:rsidRPr="00F446AC">
        <w:t>w odróżnieniu od produkcji roślinnej obejmuje cykle produkcyjne dłuższe od rocznych, co powod</w:t>
      </w:r>
      <w:r w:rsidR="00471E12" w:rsidRPr="00F446AC">
        <w:t>uje, że tylko część gospodarstw</w:t>
      </w:r>
      <w:r w:rsidR="000F54E6" w:rsidRPr="00F446AC">
        <w:t xml:space="preserve"> </w:t>
      </w:r>
      <w:r w:rsidRPr="00F446AC">
        <w:t xml:space="preserve">w Gminie Budzyń specjalizuje się w hodowli trzody chlewnej i bydła. </w:t>
      </w:r>
      <w:r w:rsidRPr="00F446AC">
        <w:rPr>
          <w:b/>
        </w:rPr>
        <w:t xml:space="preserve">W Gminie Szamocin </w:t>
      </w:r>
      <w:r w:rsidRPr="00F446AC">
        <w:t>w strukturze gruntów dominują użytki rolne (ponad połowa powierzchni gminy) tj.  6865,0 ha (53,2 %), w tym:  grunty orne 3287,4 ha,  sady 1,55 ha,  łąki, pastwiska 3576,1 ha.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lang w:eastAsia="pl-PL"/>
        </w:rPr>
        <w:t>Sektor turystyczny</w:t>
      </w:r>
      <w:r w:rsidRPr="00F446AC">
        <w:rPr>
          <w:rFonts w:eastAsia="Times New Roman" w:cstheme="minorHAnsi"/>
          <w:lang w:eastAsia="pl-PL"/>
        </w:rPr>
        <w:t xml:space="preserve"> jest  rozwijającym się działem światowej gospodarki. Ma wysoki udział w tworzeniu produktu krajowego brutto oraz miejsc pracy. Obejmuje produkcję dóbr i usług zwi</w:t>
      </w:r>
      <w:r w:rsidR="0072570E" w:rsidRPr="00F446AC">
        <w:rPr>
          <w:rFonts w:eastAsia="Times New Roman" w:cstheme="minorHAnsi"/>
          <w:lang w:eastAsia="pl-PL"/>
        </w:rPr>
        <w:t xml:space="preserve">ązanych z obsługą turystyczną. </w:t>
      </w:r>
      <w:r w:rsidRPr="00F446AC">
        <w:rPr>
          <w:rFonts w:eastAsia="Times New Roman" w:cstheme="minorHAnsi"/>
          <w:lang w:eastAsia="pl-PL"/>
        </w:rPr>
        <w:t xml:space="preserve">Na obszarze LGD turystyka ma szczególne znaczenie. Według opinii zebranych podczas konsultacji społecznych, </w:t>
      </w:r>
      <w:r w:rsidRPr="00F446AC">
        <w:rPr>
          <w:rFonts w:eastAsia="Times New Roman" w:cstheme="minorHAnsi"/>
          <w:b/>
          <w:bCs/>
          <w:lang w:eastAsia="pl-PL"/>
        </w:rPr>
        <w:t>tereny objęte LSR są jednym z najbardziej urokliwych obszarów Wielkopolski, o znakomitych warunkach wodnych i innych walorach przyrodniczo-kulturowych, żyjących ze sobą w sym</w:t>
      </w:r>
      <w:r w:rsidR="0072570E" w:rsidRPr="00F446AC">
        <w:rPr>
          <w:rFonts w:eastAsia="Times New Roman" w:cstheme="minorHAnsi"/>
          <w:b/>
          <w:bCs/>
          <w:lang w:eastAsia="pl-PL"/>
        </w:rPr>
        <w:t xml:space="preserve">biozie i harmonii, stanowiących </w:t>
      </w:r>
      <w:r w:rsidRPr="00F446AC">
        <w:rPr>
          <w:rFonts w:eastAsia="Times New Roman" w:cstheme="minorHAnsi"/>
          <w:b/>
          <w:bCs/>
          <w:lang w:eastAsia="pl-PL"/>
        </w:rPr>
        <w:t>o predyspozycjach obszaru do rozwoju turystyki, wypoczynku i rekreacji</w:t>
      </w:r>
      <w:r w:rsidRPr="00F446AC">
        <w:rPr>
          <w:rFonts w:eastAsia="Times New Roman" w:cstheme="minorHAnsi"/>
          <w:lang w:eastAsia="pl-PL"/>
        </w:rPr>
        <w:t>. Większoś</w:t>
      </w:r>
      <w:r w:rsidR="0072570E" w:rsidRPr="00F446AC">
        <w:rPr>
          <w:rFonts w:eastAsia="Times New Roman" w:cstheme="minorHAnsi"/>
          <w:lang w:eastAsia="pl-PL"/>
        </w:rPr>
        <w:t xml:space="preserve">ć obszaru położona jest </w:t>
      </w:r>
      <w:r w:rsidRPr="00F446AC">
        <w:rPr>
          <w:rFonts w:eastAsia="Times New Roman" w:cstheme="minorHAnsi"/>
          <w:lang w:eastAsia="pl-PL"/>
        </w:rPr>
        <w:t xml:space="preserve">w Dolinie Noteci lub na jej obrzeżach i objęta różnego rodzaju formami ochrony prawnej (Natura 2000, </w:t>
      </w:r>
      <w:r w:rsidR="0072570E" w:rsidRPr="00F446AC">
        <w:rPr>
          <w:rFonts w:eastAsia="Times New Roman" w:cstheme="minorHAnsi"/>
          <w:lang w:eastAsia="pl-PL"/>
        </w:rPr>
        <w:t>Obszar Chronionego Krajobrazu),</w:t>
      </w:r>
      <w:r w:rsidR="0072570E" w:rsidRPr="00F446AC">
        <w:rPr>
          <w:rFonts w:eastAsia="Times New Roman" w:cstheme="minorHAnsi"/>
          <w:lang w:eastAsia="pl-PL"/>
        </w:rPr>
        <w:br/>
      </w:r>
      <w:r w:rsidRPr="00F446AC">
        <w:rPr>
          <w:rFonts w:eastAsia="Times New Roman" w:cstheme="minorHAnsi"/>
          <w:lang w:eastAsia="pl-PL"/>
        </w:rPr>
        <w:t xml:space="preserve">a obszar niegdyś predysponowany do zakwalifikowania się jako zabytek dziedzictwa światowego na liście UNESCO daje ogromne szanse promocji tego mezoregionu. </w:t>
      </w:r>
      <w:r w:rsidR="00071859" w:rsidRPr="00F446AC">
        <w:rPr>
          <w:rFonts w:eastAsia="Times New Roman" w:cstheme="minorHAnsi"/>
          <w:lang w:eastAsia="pl-PL"/>
        </w:rPr>
        <w:t>Nie bez znaczenia</w:t>
      </w:r>
      <w:r w:rsidRPr="00F446AC">
        <w:rPr>
          <w:rFonts w:eastAsia="Times New Roman" w:cstheme="minorHAnsi"/>
          <w:lang w:eastAsia="pl-PL"/>
        </w:rPr>
        <w:t xml:space="preserve"> jest tu również wskazanie przez respondentów na etapie badania ankietowego turystyki jako głównego kierunku rozwoju obszaru oraz wyłonienie w ramach dalszych etapów konsultacji licznych wniosków mówiących o potencjale obszaru sprzyjającym rozwojowi turystycznemu: walory przyrodnicze, obiekty historyczne, miejsca kultu religijnego, ale także mówiących o: licznych brakach w infrastrukturze turystycznej i oznakowaniu atrakcji, niedostosowaniu oferty usług turystycznych do potrzeb turystów oraz braku promocji turystycznej. W kontekście tym cele LSR powinny zakładać w zakresie turystyki interwencję trójtorową: usługi, infrastruktura, promocja.</w:t>
      </w:r>
    </w:p>
    <w:p w:rsidR="003A2C98" w:rsidRPr="00F446AC" w:rsidRDefault="003A2C98" w:rsidP="000312B4">
      <w:pPr>
        <w:spacing w:after="0"/>
        <w:rPr>
          <w:rFonts w:eastAsia="Times New Roman" w:cstheme="minorHAnsi"/>
          <w:lang w:eastAsia="pl-PL"/>
        </w:rPr>
      </w:pPr>
      <w:r w:rsidRPr="00F446AC">
        <w:rPr>
          <w:rFonts w:eastAsia="Times New Roman" w:cstheme="minorHAnsi"/>
          <w:lang w:eastAsia="pl-PL"/>
        </w:rPr>
        <w:t>Obszar obfituje w liczne zabytki i obiekty dziedzictwa kulturowego, do których należą m. in.:</w:t>
      </w:r>
    </w:p>
    <w:p w:rsidR="003A2C98" w:rsidRPr="00F446AC" w:rsidRDefault="003A2C98" w:rsidP="00FE61B5">
      <w:pPr>
        <w:numPr>
          <w:ilvl w:val="0"/>
          <w:numId w:val="23"/>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gotycki kościół parafialny św. Floriana z I połowy XV w., przebudowany w 1668 r., z późnobarokowym wnętrzem z 1754 r.</w:t>
      </w:r>
      <w:r w:rsidR="00F26AD5" w:rsidRPr="00F446AC">
        <w:rPr>
          <w:rFonts w:eastAsia="Times New Roman" w:cstheme="minorHAnsi"/>
          <w:lang w:eastAsia="pl-PL"/>
        </w:rPr>
        <w:t xml:space="preserve"> w Chodzieży</w:t>
      </w:r>
      <w:r w:rsidR="00E11DC6" w:rsidRPr="00F446AC">
        <w:rPr>
          <w:rFonts w:eastAsia="Times New Roman" w:cstheme="minorHAnsi"/>
          <w:lang w:eastAsia="pl-PL"/>
        </w:rPr>
        <w:t>,</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dzwonnica późnoklasycystyczna z 1840 r.</w:t>
      </w:r>
      <w:r w:rsidR="00F26AD5" w:rsidRPr="00F446AC">
        <w:rPr>
          <w:rFonts w:eastAsia="Times New Roman" w:cstheme="minorHAnsi"/>
          <w:lang w:eastAsia="pl-PL"/>
        </w:rPr>
        <w:t xml:space="preserve"> w Chodzieży</w:t>
      </w:r>
      <w:r w:rsidR="00E11DC6" w:rsidRPr="00F446AC">
        <w:rPr>
          <w:rFonts w:eastAsia="Times New Roman" w:cstheme="minorHAnsi"/>
          <w:lang w:eastAsia="pl-PL"/>
        </w:rPr>
        <w:t>,</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pozostałości późnogotyckich </w:t>
      </w:r>
      <w:r w:rsidR="00E11DC6" w:rsidRPr="00F446AC">
        <w:rPr>
          <w:rFonts w:eastAsia="Times New Roman" w:cstheme="minorHAnsi"/>
          <w:lang w:eastAsia="pl-PL"/>
        </w:rPr>
        <w:t>murów zamku z przełomu XV/XVI wieku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drewniane domy tkaczy z XVIII i XIX w. o konstrukcji szkieletowej i murowanej</w:t>
      </w:r>
      <w:r w:rsidR="00E11DC6" w:rsidRPr="00F446AC">
        <w:rPr>
          <w:rFonts w:eastAsia="Times New Roman" w:cstheme="minorHAnsi"/>
          <w:lang w:eastAsia="pl-PL"/>
        </w:rPr>
        <w:t xml:space="preserve">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dworek z przełomu XIX/XX w. – „Straszny Dwór”</w:t>
      </w:r>
      <w:r w:rsidR="00E11DC6" w:rsidRPr="00F446AC">
        <w:rPr>
          <w:rFonts w:eastAsia="Times New Roman" w:cstheme="minorHAnsi"/>
          <w:lang w:eastAsia="pl-PL"/>
        </w:rPr>
        <w:t xml:space="preserve">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neobarokowe Sanatorium Przeciwgruźlicze z lat 20. XX wieku</w:t>
      </w:r>
      <w:r w:rsidR="00E11DC6" w:rsidRPr="00F446AC">
        <w:rPr>
          <w:rFonts w:eastAsia="Times New Roman" w:cstheme="minorHAnsi"/>
          <w:lang w:eastAsia="pl-PL"/>
        </w:rPr>
        <w:t xml:space="preserve"> w Chodzieży,</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dwór z I ćw. XIX w. oraz pałac z poł. XIX w. w Oleśnicy,</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pałac z XIX wieku w Strzelcach,</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park krajobrazowy z przełomu XIX/XX wieku w Ratajach,</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postawiony w I połowie XIX w. kościół św. św. Piotra i Pawła, z elementami stylów klasycystycznego </w:t>
      </w:r>
      <w:r w:rsidR="00715AA6">
        <w:rPr>
          <w:rFonts w:eastAsia="Times New Roman" w:cstheme="minorHAnsi"/>
          <w:lang w:eastAsia="pl-PL"/>
        </w:rPr>
        <w:br/>
      </w:r>
      <w:r w:rsidRPr="00F446AC">
        <w:rPr>
          <w:rFonts w:eastAsia="Times New Roman" w:cstheme="minorHAnsi"/>
          <w:lang w:eastAsia="pl-PL"/>
        </w:rPr>
        <w:t>i neoromańskiego</w:t>
      </w:r>
      <w:r w:rsidR="00E11DC6" w:rsidRPr="00F446AC">
        <w:rPr>
          <w:rFonts w:eastAsia="Times New Roman" w:cstheme="minorHAnsi"/>
          <w:lang w:eastAsia="pl-PL"/>
        </w:rPr>
        <w:t xml:space="preserve">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pseudobarokowy kościół parafialny pw. Najświętszej Maryi Panny Ws</w:t>
      </w:r>
      <w:r w:rsidR="000D224A" w:rsidRPr="00F446AC">
        <w:rPr>
          <w:rFonts w:eastAsia="Times New Roman" w:cstheme="minorHAnsi"/>
          <w:lang w:eastAsia="pl-PL"/>
        </w:rPr>
        <w:t>pomożycielki Wiernych z pocz.</w:t>
      </w:r>
      <w:r w:rsidRPr="00F446AC">
        <w:rPr>
          <w:rFonts w:eastAsia="Times New Roman" w:cstheme="minorHAnsi"/>
          <w:lang w:eastAsia="pl-PL"/>
        </w:rPr>
        <w:t xml:space="preserve"> XX w</w:t>
      </w:r>
      <w:r w:rsidR="00E11DC6" w:rsidRPr="00F446AC">
        <w:rPr>
          <w:rFonts w:eastAsia="Times New Roman" w:cstheme="minorHAnsi"/>
          <w:lang w:eastAsia="pl-PL"/>
        </w:rPr>
        <w:t>ieku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lastRenderedPageBreak/>
        <w:t>spichlerz zbożowy z I połowu XIX w</w:t>
      </w:r>
      <w:r w:rsidR="00E11DC6" w:rsidRPr="00F446AC">
        <w:rPr>
          <w:rFonts w:eastAsia="Times New Roman" w:cstheme="minorHAnsi"/>
          <w:lang w:eastAsia="pl-PL"/>
        </w:rPr>
        <w:t>ieku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domki </w:t>
      </w:r>
      <w:r w:rsidR="00E11DC6" w:rsidRPr="00F446AC">
        <w:rPr>
          <w:rFonts w:eastAsia="Times New Roman" w:cstheme="minorHAnsi"/>
          <w:lang w:eastAsia="pl-PL"/>
        </w:rPr>
        <w:t>sukienników z XVIII i XIX wieku w Szamocinie,</w:t>
      </w:r>
    </w:p>
    <w:p w:rsidR="00E11DC6" w:rsidRPr="00F446AC" w:rsidRDefault="00752D1C"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 xml:space="preserve">wiatrak Partlak z  XVII wieku w Budzyniu, </w:t>
      </w:r>
    </w:p>
    <w:p w:rsidR="00752D1C" w:rsidRPr="00F446AC" w:rsidRDefault="00752D1C"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 xml:space="preserve">kościół pod wezwaniem św. Barbary z 1849 roku wraz z późnorenesansowym ołtarzem głównym z XVII wieku oraz dwa boczne, barokowe z XVIII wieku  w Budzyniu, </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kościół pod wezwaniem św. Andrzeja Boboli, zbudowany w 1881 roku w B</w:t>
      </w:r>
      <w:r w:rsidR="00CE1051" w:rsidRPr="00F446AC">
        <w:rPr>
          <w:rFonts w:cstheme="minorHAnsi"/>
          <w:shd w:val="clear" w:color="auto" w:fill="FFFFFF"/>
        </w:rPr>
        <w:t>udzyniu, i wiele innych</w:t>
      </w:r>
    </w:p>
    <w:p w:rsidR="003A2C98" w:rsidRPr="00F446AC" w:rsidRDefault="003A2C98" w:rsidP="005561C2">
      <w:pPr>
        <w:spacing w:after="0" w:line="276" w:lineRule="auto"/>
        <w:ind w:firstLine="567"/>
        <w:jc w:val="both"/>
        <w:rPr>
          <w:rFonts w:eastAsia="Times New Roman" w:cstheme="minorHAnsi"/>
          <w:lang w:eastAsia="pl-PL"/>
        </w:rPr>
      </w:pPr>
      <w:r w:rsidRPr="00F446AC">
        <w:rPr>
          <w:rFonts w:eastAsia="Times New Roman" w:cstheme="minorHAnsi"/>
          <w:lang w:eastAsia="pl-PL"/>
        </w:rPr>
        <w:t xml:space="preserve">Jednakże, pomimo walorów historycznych, duży nacisk zarówno wśród turystów, jak i lokalnych przedsiębiorców, położony jest na atrakcje przyrodnicze. Według GUS, obecnie na obszarze LSR dostępnych jest 11 obiektów noclegowych, z 410 miejscami noclegowymi. Liczba korzystających z noclegów turystów zagranicznych to 6649  oraz wynajętych przez nich pokojów w obiektach hotelowych na 14 970 noclegów.  </w:t>
      </w:r>
    </w:p>
    <w:p w:rsidR="005561C2" w:rsidRPr="00F446AC" w:rsidRDefault="005561C2" w:rsidP="005561C2">
      <w:pPr>
        <w:spacing w:after="0" w:line="276" w:lineRule="auto"/>
        <w:jc w:val="both"/>
        <w:rPr>
          <w:rFonts w:eastAsia="Times New Roman" w:cstheme="minorHAnsi"/>
          <w:lang w:eastAsia="pl-PL"/>
        </w:rPr>
      </w:pPr>
    </w:p>
    <w:p w:rsidR="003A2C98" w:rsidRPr="00F446AC" w:rsidRDefault="003A2C98" w:rsidP="00C83087">
      <w:pPr>
        <w:spacing w:after="0" w:line="276" w:lineRule="auto"/>
        <w:jc w:val="both"/>
        <w:rPr>
          <w:rFonts w:cstheme="minorHAnsi"/>
          <w:b/>
        </w:rPr>
      </w:pPr>
      <w:r w:rsidRPr="00FC620E">
        <w:rPr>
          <w:rFonts w:cs="Calibri"/>
          <w:b/>
          <w:color w:val="7F7F7F" w:themeColor="text1" w:themeTint="80"/>
        </w:rPr>
        <w:t>Wykres</w:t>
      </w:r>
      <w:r w:rsidRPr="00FC620E">
        <w:rPr>
          <w:rFonts w:cstheme="minorHAnsi"/>
          <w:b/>
          <w:color w:val="7F7F7F" w:themeColor="text1" w:themeTint="80"/>
        </w:rPr>
        <w:t xml:space="preserve"> nr </w:t>
      </w:r>
      <w:r w:rsidR="00FD263F" w:rsidRPr="00FC620E">
        <w:rPr>
          <w:rFonts w:cstheme="minorHAnsi"/>
          <w:b/>
          <w:color w:val="7F7F7F" w:themeColor="text1" w:themeTint="80"/>
        </w:rPr>
        <w:t>3</w:t>
      </w:r>
      <w:r w:rsidRPr="00FC620E">
        <w:rPr>
          <w:rFonts w:cstheme="minorHAnsi"/>
          <w:b/>
          <w:color w:val="7F7F7F" w:themeColor="text1" w:themeTint="80"/>
        </w:rPr>
        <w:t xml:space="preserve"> Obiekty noclegowe na obszarze LGD</w:t>
      </w:r>
    </w:p>
    <w:p w:rsidR="003A2C98" w:rsidRPr="00F446AC" w:rsidRDefault="003A2C98" w:rsidP="0072570E">
      <w:pPr>
        <w:spacing w:after="0" w:line="276" w:lineRule="auto"/>
        <w:jc w:val="center"/>
        <w:rPr>
          <w:rFonts w:cstheme="minorHAnsi"/>
        </w:rPr>
      </w:pPr>
      <w:r w:rsidRPr="00F446AC">
        <w:rPr>
          <w:noProof/>
          <w:lang w:eastAsia="pl-PL"/>
        </w:rPr>
        <w:drawing>
          <wp:inline distT="0" distB="0" distL="0" distR="0" wp14:anchorId="266A2D73" wp14:editId="525E6BFE">
            <wp:extent cx="6479540" cy="2927838"/>
            <wp:effectExtent l="0" t="0" r="16510" b="63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DD77FA" w:rsidRPr="00F446AC" w:rsidRDefault="00DD77FA" w:rsidP="00142AC2">
      <w:pPr>
        <w:spacing w:after="0" w:line="276" w:lineRule="auto"/>
        <w:jc w:val="center"/>
        <w:rPr>
          <w:rFonts w:cstheme="minorHAnsi"/>
          <w:bCs/>
          <w:i/>
        </w:rPr>
      </w:pPr>
    </w:p>
    <w:p w:rsidR="000D224A" w:rsidRPr="00FC620E" w:rsidRDefault="000D224A" w:rsidP="00CE1051">
      <w:pPr>
        <w:spacing w:after="0" w:line="276" w:lineRule="auto"/>
        <w:jc w:val="both"/>
        <w:rPr>
          <w:rFonts w:cstheme="minorHAnsi"/>
          <w:b/>
          <w:color w:val="7F7F7F" w:themeColor="text1" w:themeTint="80"/>
        </w:rPr>
      </w:pPr>
      <w:r w:rsidRPr="00FC620E">
        <w:rPr>
          <w:rFonts w:cs="Calibri"/>
          <w:b/>
          <w:color w:val="7F7F7F" w:themeColor="text1" w:themeTint="80"/>
        </w:rPr>
        <w:t>Wykres</w:t>
      </w:r>
      <w:r w:rsidR="00FD263F" w:rsidRPr="00FC620E">
        <w:rPr>
          <w:rFonts w:cstheme="minorHAnsi"/>
          <w:b/>
          <w:color w:val="7F7F7F" w:themeColor="text1" w:themeTint="80"/>
        </w:rPr>
        <w:t xml:space="preserve"> nr 4</w:t>
      </w:r>
      <w:r w:rsidRPr="00FC620E">
        <w:rPr>
          <w:rFonts w:cstheme="minorHAnsi"/>
          <w:b/>
          <w:color w:val="7F7F7F" w:themeColor="text1" w:themeTint="80"/>
        </w:rPr>
        <w:t xml:space="preserve"> Miejsca noclegowe na obszarze LGD</w:t>
      </w:r>
    </w:p>
    <w:p w:rsidR="000D224A" w:rsidRPr="00F446AC" w:rsidRDefault="000D224A" w:rsidP="000D224A">
      <w:pPr>
        <w:spacing w:after="0" w:line="276" w:lineRule="auto"/>
        <w:jc w:val="center"/>
        <w:rPr>
          <w:rFonts w:cstheme="minorHAnsi"/>
        </w:rPr>
      </w:pPr>
      <w:r w:rsidRPr="00F446AC">
        <w:rPr>
          <w:noProof/>
          <w:lang w:eastAsia="pl-PL"/>
        </w:rPr>
        <w:drawing>
          <wp:inline distT="0" distB="0" distL="0" distR="0" wp14:anchorId="14A6E908" wp14:editId="6246A5C1">
            <wp:extent cx="6479540" cy="3238500"/>
            <wp:effectExtent l="0" t="0" r="1651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224A" w:rsidRPr="00FC620E" w:rsidRDefault="000D224A" w:rsidP="000D224A">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E53A1F" w:rsidRPr="00FC620E" w:rsidRDefault="00E53A1F" w:rsidP="00001399">
      <w:pPr>
        <w:spacing w:after="0"/>
        <w:rPr>
          <w:rFonts w:cstheme="minorHAnsi"/>
          <w:b/>
          <w:color w:val="7F7F7F" w:themeColor="text1" w:themeTint="80"/>
        </w:rPr>
      </w:pPr>
      <w:r w:rsidRPr="00FC620E">
        <w:rPr>
          <w:rFonts w:cs="Calibri"/>
          <w:b/>
          <w:color w:val="7F7F7F" w:themeColor="text1" w:themeTint="80"/>
        </w:rPr>
        <w:lastRenderedPageBreak/>
        <w:t>Wykres</w:t>
      </w:r>
      <w:r w:rsidRPr="00FC620E">
        <w:rPr>
          <w:rFonts w:cstheme="minorHAnsi"/>
          <w:b/>
          <w:color w:val="7F7F7F" w:themeColor="text1" w:themeTint="80"/>
        </w:rPr>
        <w:t xml:space="preserve"> </w:t>
      </w:r>
      <w:r w:rsidR="00FD263F" w:rsidRPr="00FC620E">
        <w:rPr>
          <w:rFonts w:cstheme="minorHAnsi"/>
          <w:b/>
          <w:color w:val="7F7F7F" w:themeColor="text1" w:themeTint="80"/>
        </w:rPr>
        <w:t>nr 5</w:t>
      </w:r>
      <w:r w:rsidRPr="00FC620E">
        <w:rPr>
          <w:rFonts w:cstheme="minorHAnsi"/>
          <w:b/>
          <w:color w:val="7F7F7F" w:themeColor="text1" w:themeTint="80"/>
        </w:rPr>
        <w:t xml:space="preserve"> Turyści zagraniczni (nierezydenci)</w:t>
      </w:r>
    </w:p>
    <w:p w:rsidR="00E53A1F" w:rsidRPr="00F446AC" w:rsidRDefault="00E53A1F" w:rsidP="00E53A1F">
      <w:pPr>
        <w:spacing w:before="120" w:after="0" w:line="276" w:lineRule="auto"/>
        <w:jc w:val="center"/>
        <w:rPr>
          <w:rFonts w:cstheme="minorHAnsi"/>
        </w:rPr>
      </w:pPr>
      <w:r w:rsidRPr="00F446AC">
        <w:rPr>
          <w:noProof/>
          <w:lang w:eastAsia="pl-PL"/>
        </w:rPr>
        <w:drawing>
          <wp:inline distT="0" distB="0" distL="0" distR="0" wp14:anchorId="7EE00BEB" wp14:editId="74363586">
            <wp:extent cx="6479540" cy="2208362"/>
            <wp:effectExtent l="0" t="0" r="16510" b="19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3A1F" w:rsidRPr="00FC620E" w:rsidRDefault="00E53A1F" w:rsidP="00E53A1F">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C83087" w:rsidRPr="00F446AC" w:rsidRDefault="00C83087" w:rsidP="00001399">
      <w:pPr>
        <w:spacing w:after="0"/>
        <w:rPr>
          <w:rFonts w:cs="Calibri"/>
          <w:b/>
        </w:rPr>
      </w:pPr>
    </w:p>
    <w:p w:rsidR="003A2C98" w:rsidRPr="00FC620E" w:rsidRDefault="003A2C98" w:rsidP="005561C2">
      <w:pPr>
        <w:spacing w:after="0" w:line="276" w:lineRule="auto"/>
        <w:jc w:val="both"/>
        <w:rPr>
          <w:rFonts w:cstheme="minorHAnsi"/>
          <w:b/>
          <w:color w:val="7F7F7F" w:themeColor="text1" w:themeTint="80"/>
        </w:rPr>
      </w:pPr>
      <w:r w:rsidRPr="00FC620E">
        <w:rPr>
          <w:rFonts w:cs="Calibri"/>
          <w:b/>
          <w:color w:val="7F7F7F" w:themeColor="text1" w:themeTint="80"/>
        </w:rPr>
        <w:t>Wykres</w:t>
      </w:r>
      <w:r w:rsidRPr="00FC620E">
        <w:rPr>
          <w:rFonts w:cstheme="minorHAnsi"/>
          <w:b/>
          <w:color w:val="7F7F7F" w:themeColor="text1" w:themeTint="80"/>
        </w:rPr>
        <w:t xml:space="preserve"> nr </w:t>
      </w:r>
      <w:r w:rsidR="00FD263F" w:rsidRPr="00FC620E">
        <w:rPr>
          <w:rFonts w:cstheme="minorHAnsi"/>
          <w:b/>
          <w:color w:val="7F7F7F" w:themeColor="text1" w:themeTint="80"/>
        </w:rPr>
        <w:t>6</w:t>
      </w:r>
      <w:r w:rsidRPr="00FC620E">
        <w:rPr>
          <w:rFonts w:cstheme="minorHAnsi"/>
          <w:b/>
          <w:color w:val="7F7F7F" w:themeColor="text1" w:themeTint="80"/>
        </w:rPr>
        <w:t xml:space="preserve"> Noclegi udzielone turystom zagranicznym (nierezydentom)</w:t>
      </w:r>
    </w:p>
    <w:p w:rsidR="003A2C98" w:rsidRPr="00F446AC" w:rsidRDefault="003A2C98" w:rsidP="0072570E">
      <w:pPr>
        <w:spacing w:after="0" w:line="276" w:lineRule="auto"/>
        <w:jc w:val="center"/>
        <w:rPr>
          <w:rFonts w:cstheme="minorHAnsi"/>
        </w:rPr>
      </w:pPr>
      <w:r w:rsidRPr="00F446AC">
        <w:rPr>
          <w:noProof/>
          <w:lang w:eastAsia="pl-PL"/>
        </w:rPr>
        <w:drawing>
          <wp:inline distT="0" distB="0" distL="0" distR="0" wp14:anchorId="5F6D3F8D" wp14:editId="7D2BF044">
            <wp:extent cx="6479540" cy="2425148"/>
            <wp:effectExtent l="0" t="0" r="16510" b="1333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72570E" w:rsidRPr="00F446AC" w:rsidRDefault="0072570E" w:rsidP="00142AC2">
      <w:pPr>
        <w:spacing w:after="0" w:line="276" w:lineRule="auto"/>
        <w:jc w:val="center"/>
        <w:rPr>
          <w:rFonts w:cstheme="minorHAnsi"/>
          <w:bCs/>
          <w:i/>
        </w:rPr>
      </w:pPr>
    </w:p>
    <w:p w:rsidR="003A2C98" w:rsidRPr="00F446AC" w:rsidRDefault="003A2C98" w:rsidP="0072570E">
      <w:pPr>
        <w:spacing w:after="0" w:line="276" w:lineRule="auto"/>
        <w:jc w:val="both"/>
        <w:rPr>
          <w:rFonts w:cstheme="minorHAnsi"/>
          <w:bCs/>
          <w:i/>
        </w:rPr>
      </w:pPr>
      <w:r w:rsidRPr="00F446AC">
        <w:rPr>
          <w:rFonts w:cstheme="minorHAnsi"/>
        </w:rPr>
        <w:t xml:space="preserve">W latach 2016-2020 sukcesywnie malała liczba korzystających z noclegów turystów zagranicznych (z 1503 w roku 2016 do 928 w roku 2020) oraz udzielonych im noclegów w obiektach hotelowych (z 3579 </w:t>
      </w:r>
      <w:r w:rsidR="00471E12" w:rsidRPr="00F446AC">
        <w:rPr>
          <w:rFonts w:cstheme="minorHAnsi"/>
        </w:rPr>
        <w:t>w roku 2016 do 2043</w:t>
      </w:r>
      <w:r w:rsidR="00471E12" w:rsidRPr="00F446AC">
        <w:rPr>
          <w:rFonts w:cstheme="minorHAnsi"/>
        </w:rPr>
        <w:br/>
      </w:r>
      <w:r w:rsidRPr="00F446AC">
        <w:rPr>
          <w:rFonts w:cstheme="minorHAnsi"/>
        </w:rPr>
        <w:t>w roku 2020). Zakładamy, iż sytuacja zmieni się pozytywnie i działania realizowane przez LGD pozwolą poprawić sytuację na lokalnym rynku turystycznym. Podczas konsultacji społecznych wykazano duże zapotrzebowanie na rozwój tej dziedziny poprzez lokowanie środków w powstanie nowych obiektów turystycznych oraz rozwój już istniejących, który pozwoli na oferowanie nowych usług dla klientów.</w:t>
      </w:r>
      <w:r w:rsidRPr="00F446AC">
        <w:rPr>
          <w:rFonts w:cstheme="minorHAnsi"/>
          <w:b/>
        </w:rPr>
        <w:t xml:space="preserve">            </w:t>
      </w:r>
    </w:p>
    <w:p w:rsidR="003A2C98" w:rsidRPr="00F446AC" w:rsidRDefault="003A2C98" w:rsidP="00142AC2">
      <w:pPr>
        <w:spacing w:after="0" w:line="276" w:lineRule="auto"/>
        <w:jc w:val="both"/>
        <w:rPr>
          <w:rFonts w:eastAsia="Times New Roman" w:cstheme="minorHAnsi"/>
          <w:lang w:eastAsia="pl-PL"/>
        </w:rPr>
      </w:pPr>
      <w:r w:rsidRPr="00F446AC">
        <w:rPr>
          <w:rFonts w:cstheme="minorHAnsi"/>
        </w:rPr>
        <w:t>Powyższe informacje obrazują</w:t>
      </w:r>
      <w:r w:rsidRPr="00F446AC">
        <w:rPr>
          <w:rFonts w:eastAsia="Times New Roman" w:cstheme="minorHAnsi"/>
          <w:lang w:eastAsia="pl-PL"/>
        </w:rPr>
        <w:t xml:space="preserve"> wysoką atrakcyjność turystyczną obszaru, ale przede wszystkim niewykorzystany potencjał na stworzenie lepszej bazy noclegowej oraz rosnące zapotrzebowanie na obiekty okołoturystyczne, kierunkując działania LSR na tę właśnie branżę. </w:t>
      </w:r>
      <w:r w:rsidRPr="00F446AC">
        <w:rPr>
          <w:rFonts w:eastAsia="Times New Roman" w:cstheme="minorHAnsi"/>
          <w:b/>
          <w:lang w:eastAsia="pl-PL"/>
        </w:rPr>
        <w:t>Niewielka liczba obiektów agroturystycznych</w:t>
      </w:r>
      <w:r w:rsidRPr="00F446AC">
        <w:rPr>
          <w:rFonts w:eastAsia="Times New Roman" w:cstheme="minorHAnsi"/>
          <w:lang w:eastAsia="pl-PL"/>
        </w:rPr>
        <w:t xml:space="preserve"> (Gospodarstwo Agroturystyczne Polna 6 w Szamocinie)  jest nadal zastępowana hotelami i motelami, m.in: hotel „Habenda” i motel „Tomex-C” w Gminie Budzyń, motel „U Koziołka” w Gminie Szamocin, Pensjonat Szelesiówka, Wyrwidąb, Siedlisko Trojanka w Gminie Chodzież oraz „U Kota Wasyla”, Pensjonat „Straszny Dwór”, Łazienki Chodzieskie w Gminie Miejskiej w Chodzieży. Idąc z duchem czasu i rozwijającymi się trendami, powstało kilka tzw. apartamentów na wynajem, np. Apartament w stylu vintage, Apartament Ovoc czy Apartamenty Centrum Chodzież.</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Rosnące zainteresowanie obszarem pod kątem turystyki krajobrazowej </w:t>
      </w:r>
      <w:r w:rsidRPr="00F446AC">
        <w:rPr>
          <w:rFonts w:eastAsia="Times New Roman" w:cstheme="minorHAnsi"/>
          <w:b/>
          <w:lang w:eastAsia="pl-PL"/>
        </w:rPr>
        <w:t>powinno sprzyjać rozwojowi</w:t>
      </w:r>
      <w:r w:rsidRPr="00F446AC">
        <w:rPr>
          <w:rFonts w:eastAsia="Times New Roman" w:cstheme="minorHAnsi"/>
          <w:lang w:eastAsia="pl-PL"/>
        </w:rPr>
        <w:t xml:space="preserve"> </w:t>
      </w:r>
      <w:r w:rsidRPr="00F446AC">
        <w:rPr>
          <w:rFonts w:eastAsia="Times New Roman" w:cstheme="minorHAnsi"/>
          <w:b/>
          <w:lang w:eastAsia="pl-PL"/>
        </w:rPr>
        <w:t>agroturystyki.</w:t>
      </w:r>
      <w:r w:rsidRPr="00F446AC">
        <w:rPr>
          <w:rFonts w:eastAsia="Times New Roman" w:cstheme="minorHAnsi"/>
          <w:lang w:eastAsia="pl-PL"/>
        </w:rPr>
        <w:t xml:space="preserve"> Z konsultacji społecznych jasno wynika, że agroturystyka cieszy się dużym potencjałem i ma doskonałe warunki do rozwoju. Świetnym przykładem na dobrze prosperujące gospodarstwo agroturystyczne może być chociażby </w:t>
      </w:r>
      <w:r w:rsidRPr="00F446AC">
        <w:rPr>
          <w:rFonts w:eastAsia="Times New Roman" w:cstheme="minorHAnsi"/>
          <w:lang w:eastAsia="pl-PL"/>
        </w:rPr>
        <w:lastRenderedPageBreak/>
        <w:t>gospodarstwo państwa Lidii i Jarosława Woźniczków, do którego przyjeżdżają grupy szkolne i przedszkolne na „zielone szkoły”, naukę jazdy konnej, zajeżdżanie koni do zaprzęgu i pod siodło oraz pomoc w wychowaniu koni. Innymi przykładami  na wzór gospodarstw agroturystycznych są:  Bar „Przystań”, posiadający własną plażę i 20 miejsc noclegowych i Osada Laskowo w Laskowie k. Szamocina, czy „Dębowy Las” w funkcjonującym gospodarstwie rolnym w Bukowcu i inne.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Obszar LGD w dużej części pokryty jest lasami. Jest to teren bogaty w zwierzynę, w tym zwierzynę łowną, co sprzyja rozwojowi turystyki myśliwskiej. Na obszarze działania Stowarzyszenia działają koła łowieckie.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W ciągu ostatnich lat na obszarze LGD poczyniono wiele inwestycji pod kątem rozwoju turystyki: budowa ścieżek rowerowych, małej infrastruktury rekreacyjnej (place zabaw, siłownie zewnętrzne), rewitalizacja miasta i wiele innych.  Stworzona wypożyczalnia rowerów miejskich Chromek, która cieszy się coraz większym zainteresowaniem i rozbudowuje swoją sieć stacji to kolejny atut obszaru LGD. </w:t>
      </w:r>
      <w:r w:rsidRPr="00F446AC">
        <w:rPr>
          <w:rFonts w:eastAsia="Times New Roman" w:cstheme="minorHAnsi"/>
          <w:b/>
          <w:bCs/>
          <w:lang w:eastAsia="pl-PL"/>
        </w:rPr>
        <w:t xml:space="preserve">Działania te w widoczny sposób stały się wyznacznikiem kierunku dalszego rozwoju obszaru. </w:t>
      </w:r>
      <w:r w:rsidRPr="00F446AC">
        <w:rPr>
          <w:rFonts w:eastAsia="Times New Roman" w:cstheme="minorHAnsi"/>
          <w:lang w:eastAsia="pl-PL"/>
        </w:rPr>
        <w:t>Ugruntowały też opinię o dobrej gospodarności jednostek samorządu terytorialnego, a w związku z tym potwierdziły zasadność przyznawania środków tym podmiotom.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Pomimo nienajgorszego zaplecza turystycznego i rekreacyjnego, obszar nie wykorzystuje w pełni swojego potencjału w tym zakresie. Dlatego zakłada się, iż możliwość otrzymania środków na rozwój obszarów wiejskich pod tym właśnie kątem będzie idealnym rozwiązaniem. Systematyczne podn</w:t>
      </w:r>
      <w:r w:rsidR="00471E12" w:rsidRPr="00F446AC">
        <w:rPr>
          <w:rFonts w:eastAsia="Times New Roman" w:cstheme="minorHAnsi"/>
          <w:lang w:eastAsia="pl-PL"/>
        </w:rPr>
        <w:t>oszenie poziomu bazy noclegowej</w:t>
      </w:r>
      <w:r w:rsidR="00471E12" w:rsidRPr="00F446AC">
        <w:rPr>
          <w:rFonts w:eastAsia="Times New Roman" w:cstheme="minorHAnsi"/>
          <w:lang w:eastAsia="pl-PL"/>
        </w:rPr>
        <w:br/>
      </w:r>
      <w:r w:rsidRPr="00F446AC">
        <w:rPr>
          <w:rFonts w:eastAsia="Times New Roman" w:cstheme="minorHAnsi"/>
          <w:lang w:eastAsia="pl-PL"/>
        </w:rPr>
        <w:t xml:space="preserve">i gastronomicznej, a także szybki jej rozwój i urozmaicenie przyczynią się do lepszego postrzegania terenu przez turystów.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Trend rozwojowy wykazują: turystyka rowerowa, piesza i konna, a także agroturystyka</w:t>
      </w:r>
      <w:r w:rsidRPr="00F446AC">
        <w:rPr>
          <w:rFonts w:eastAsia="Times New Roman" w:cstheme="minorHAnsi"/>
          <w:lang w:eastAsia="pl-PL"/>
        </w:rPr>
        <w:t>. Ta ostatnia związana jest coraz częściej z rolnictwem zrównoważonym, o niskim stopniu intensywności nawożenia, bądź proekologicznym albo w pełni ekologicznym (certyfikowanym). Dotychczasowy trend rozwoju agroturystyki będzie się nadal utrzymywał. Przemawiają za tym następujące przesłanki:</w:t>
      </w:r>
    </w:p>
    <w:p w:rsidR="003A2C98" w:rsidRPr="00F446AC" w:rsidRDefault="003A2C98" w:rsidP="00FE61B5">
      <w:pPr>
        <w:numPr>
          <w:ilvl w:val="0"/>
          <w:numId w:val="24"/>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słaba jakość rolniczej przestrzeni produkcyjnej na większości powierzchni powiatu i niska naturalna ich wartość plonotwórcza, połączona z prawnym ograniczeniem nawożenia, wymuszonym wymogami ochrony środowiska. Skłaniać to będzie rolników do przekwalifikowania dotychczasowego rolnictwa konwencjonalnego na wspierane finansowo rolnictwo zrównoważone i ekologiczne, łączone z działalnością agroturystyczną i zdrowym żywieniem gości. Zwiększać się będą tym samym dochody właścicieli tych gospodarstw.</w:t>
      </w:r>
    </w:p>
    <w:p w:rsidR="003A2C98" w:rsidRPr="00F446AC" w:rsidRDefault="003A2C98" w:rsidP="00FE61B5">
      <w:pPr>
        <w:numPr>
          <w:ilvl w:val="0"/>
          <w:numId w:val="24"/>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 xml:space="preserve">moda w miastach na „folk” (wieś) i zrozumienie potrzeby detoksykacji organizmów ludzkich przez naturalne żywienie i choć krótkotrwały pobyt w naturalnym, wiejskim środowisku. Pobyt taki stanowi atrakcję dla całej rodziny, a w szczególności dla dzieci. </w:t>
      </w:r>
    </w:p>
    <w:p w:rsidR="003A2C98" w:rsidRPr="00F446AC" w:rsidRDefault="003A2C98" w:rsidP="00C83087">
      <w:pPr>
        <w:spacing w:after="0" w:line="276" w:lineRule="auto"/>
        <w:jc w:val="both"/>
        <w:rPr>
          <w:rFonts w:cstheme="minorHAnsi"/>
        </w:rPr>
      </w:pPr>
      <w:r w:rsidRPr="00F446AC">
        <w:rPr>
          <w:rFonts w:cstheme="minorHAnsi"/>
          <w:b/>
        </w:rPr>
        <w:t>Członkami LGD</w:t>
      </w:r>
      <w:r w:rsidRPr="00F446AC">
        <w:rPr>
          <w:rFonts w:cstheme="minorHAnsi"/>
        </w:rPr>
        <w:t xml:space="preserve"> są mieszkańcy obszaru, reprezentujący różne grupy społeczne i zawodowe, które tworzą </w:t>
      </w:r>
      <w:r w:rsidRPr="00F446AC">
        <w:rPr>
          <w:rFonts w:cstheme="minorHAnsi"/>
          <w:b/>
        </w:rPr>
        <w:t>partnerstwo lokalne</w:t>
      </w:r>
      <w:r w:rsidRPr="00F446AC">
        <w:rPr>
          <w:rFonts w:cstheme="minorHAnsi"/>
        </w:rPr>
        <w:t xml:space="preserve"> o szerokim zakresie. Obszar objęty strategią wykazuje olbrzymi potencjał turystyczny, który zdaniem grupy respondentów biorących udział w konsultacjach jest wciąż niewykorzystany. Podczas </w:t>
      </w:r>
      <w:r w:rsidRPr="00F446AC">
        <w:rPr>
          <w:rFonts w:cstheme="minorHAnsi"/>
          <w:b/>
        </w:rPr>
        <w:t>spotkań konsultacyjnych</w:t>
      </w:r>
      <w:r w:rsidRPr="00F446AC">
        <w:rPr>
          <w:rFonts w:cstheme="minorHAnsi"/>
        </w:rPr>
        <w:t xml:space="preserve"> potrzeba integracji i aktywizacji została wskazana przez mieszkańców obszaru LGD jako jed</w:t>
      </w:r>
      <w:r w:rsidR="00471E12" w:rsidRPr="00F446AC">
        <w:rPr>
          <w:rFonts w:cstheme="minorHAnsi"/>
        </w:rPr>
        <w:t>na</w:t>
      </w:r>
      <w:r w:rsidR="00471E12" w:rsidRPr="00F446AC">
        <w:rPr>
          <w:rFonts w:cstheme="minorHAnsi"/>
        </w:rPr>
        <w:br/>
      </w:r>
      <w:r w:rsidRPr="00F446AC">
        <w:rPr>
          <w:rFonts w:cstheme="minorHAnsi"/>
        </w:rPr>
        <w:t xml:space="preserve">z ważniejszych spraw. Budowa i modernizacja miejsc i obiektów mających szczególne znaczenie dla zaspokojenia potrzeb rekreacyjnych mieszkańców oraz stwarzania nowych ofert spędzania wolnego czasu także okazały się bardzo istotnym czynnikiem, dlatego potrzeby te nie mogą pozostać niezauważone. Nawet na poziomie tzw. małej infrastruktury publicznej, jak place zabaw, siłownie zewnętrzne czy choćby wiaty turystyczne, muszą znajdować się na liście inwestycji priorytetowych. </w:t>
      </w:r>
    </w:p>
    <w:p w:rsidR="00C83087" w:rsidRPr="00F446AC" w:rsidRDefault="003A2C98" w:rsidP="00001399">
      <w:pPr>
        <w:spacing w:after="0" w:line="276" w:lineRule="auto"/>
        <w:ind w:firstLine="567"/>
        <w:jc w:val="both"/>
        <w:rPr>
          <w:rFonts w:cstheme="minorHAnsi"/>
        </w:rPr>
      </w:pPr>
      <w:r w:rsidRPr="00F446AC">
        <w:rPr>
          <w:rFonts w:cstheme="minorHAnsi"/>
        </w:rPr>
        <w:t xml:space="preserve">W szeregach LGD są podmioty, które mają możliwości pozytywnie wpłynąć na te problemy, tj. gminy partnerskie, przedsiębiorcy (oferujący usługi: agroturystyczne, noclegowe, gastronomiczne, itp.),  organizacje pozarządowe (działające na rzecz osób z niepełnosprawnościami, kobiet, seniorów, dzieci i młodzieży i inne), rolnicy oraz osoby fizyczne.  Efektem konsultacji społecznych są zdiagnozowane na obszarze LGD grupy w niekorzystnej sytuacji, do których należą osoby młode, seniorzy, osoby z niepełnosprawnościami, kobiety. Zaplanowano dla nich w LSR różne działania aktywizacyjno-integracyjne oraz komunikacyjno-informacyjne adekwatne dla danej grupy docelowej. Powyższe działania realizowane będą na różnych etapach wdrażania LSR, a nawet jej przygotowania. </w:t>
      </w:r>
      <w:r w:rsidRPr="00F446AC">
        <w:rPr>
          <w:rFonts w:cstheme="minorHAnsi"/>
        </w:rPr>
        <w:lastRenderedPageBreak/>
        <w:t>Włączenie ww. grup uwidoczniono poprzez członkostwo w organach Stowarzyszenia tj</w:t>
      </w:r>
      <w:r w:rsidR="00471E12" w:rsidRPr="00F446AC">
        <w:rPr>
          <w:rFonts w:cstheme="minorHAnsi"/>
        </w:rPr>
        <w:t>. w Zarządzie i Radzie, a także</w:t>
      </w:r>
      <w:r w:rsidR="00471E12" w:rsidRPr="00F446AC">
        <w:rPr>
          <w:rFonts w:cstheme="minorHAnsi"/>
        </w:rPr>
        <w:br/>
      </w:r>
      <w:r w:rsidRPr="00F446AC">
        <w:rPr>
          <w:rFonts w:cstheme="minorHAnsi"/>
        </w:rPr>
        <w:t xml:space="preserve">w zaplanowanych do realizacji działaniach uwzględniających analizę obecnej oferty, które uwidoczniono w opisie przedsięwzięć, planie finansowym, planie działania i wskaźnikach. </w:t>
      </w:r>
    </w:p>
    <w:p w:rsidR="003A2C98" w:rsidRPr="00F446AC" w:rsidRDefault="003A2C98" w:rsidP="00001399">
      <w:pPr>
        <w:spacing w:after="0" w:line="276" w:lineRule="auto"/>
        <w:ind w:firstLine="567"/>
        <w:jc w:val="both"/>
        <w:rPr>
          <w:rFonts w:cstheme="minorHAnsi"/>
        </w:rPr>
      </w:pPr>
      <w:r w:rsidRPr="00F446AC">
        <w:rPr>
          <w:rFonts w:cstheme="minorHAnsi"/>
        </w:rPr>
        <w:t>Podsumowując obszar objęty LSR ma jasno określone granice geograficzne, w kontekście ich charakteru funkcjonalnego, jest jednorodny i spójny społecznie i charakteryzuje się wspólnymi tradycjami, lokalną tożsamością, poczuciem przynależności, a także wspólnymi potrzebami i oczekiwaniami.</w:t>
      </w:r>
    </w:p>
    <w:p w:rsidR="006D5DCE" w:rsidRPr="00F446AC" w:rsidRDefault="003A2C98" w:rsidP="00001399">
      <w:pPr>
        <w:spacing w:after="0" w:line="276" w:lineRule="auto"/>
        <w:ind w:firstLine="567"/>
        <w:jc w:val="both"/>
        <w:rPr>
          <w:rFonts w:eastAsia="Times New Roman" w:cstheme="minorHAnsi"/>
          <w:b/>
          <w:bCs/>
          <w:lang w:eastAsia="pl-PL"/>
        </w:rPr>
      </w:pPr>
      <w:r w:rsidRPr="00F446AC">
        <w:rPr>
          <w:rFonts w:eastAsia="Times New Roman" w:cstheme="minorHAnsi"/>
          <w:b/>
          <w:bCs/>
          <w:lang w:eastAsia="pl-PL"/>
        </w:rPr>
        <w:t xml:space="preserve">Oprócz spójności terytorialnej, kulturowej i historycznej obszaru LGD, występuje tu spójność klimatyczna obszaru, spójność zasobów przyrody, zasobów wodnych, bogactw naturalnych regionu.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 xml:space="preserve">Spójność przestrzenna – </w:t>
      </w:r>
      <w:r w:rsidRPr="00F446AC">
        <w:rPr>
          <w:rFonts w:eastAsia="Times New Roman" w:cstheme="minorHAnsi"/>
          <w:lang w:eastAsia="pl-PL"/>
        </w:rPr>
        <w:t>obszar realizacji LSR, znajdujący się w jednym obrysie, obejmuje teren czterech sąsiadujących ze sobą gmin, położonych na terenie powiatu chodzieskiego.</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geograficzna –</w:t>
      </w:r>
      <w:r w:rsidRPr="00F446AC">
        <w:rPr>
          <w:rFonts w:eastAsia="Times New Roman" w:cstheme="minorHAnsi"/>
          <w:lang w:eastAsia="pl-PL"/>
        </w:rPr>
        <w:t xml:space="preserve"> cały obszar przedmiotowych terenów położony jest wokół doliny Noteci – jednego</w:t>
      </w:r>
      <w:r w:rsidRPr="00F446AC">
        <w:rPr>
          <w:rFonts w:eastAsia="Times New Roman" w:cstheme="minorHAnsi"/>
          <w:lang w:eastAsia="pl-PL"/>
        </w:rPr>
        <w:br/>
        <w:t xml:space="preserve"> z największych obszarów torfowo-bagiennych w Europie.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przyrodnicza –</w:t>
      </w:r>
      <w:r w:rsidRPr="00F446AC">
        <w:rPr>
          <w:rFonts w:eastAsia="Times New Roman" w:cstheme="minorHAnsi"/>
          <w:lang w:eastAsia="pl-PL"/>
        </w:rPr>
        <w:t xml:space="preserve"> o spójności decyduje lesistość, ale przede wszystkim dolina jako korytarz ekologiczny, zaś pod względem klimatycznym teren wdrażania LSR należy do tzw. dzielnicy nadnoteckiej.</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kulturowa –</w:t>
      </w:r>
      <w:r w:rsidRPr="00F446AC">
        <w:rPr>
          <w:rFonts w:eastAsia="Times New Roman" w:cstheme="minorHAnsi"/>
          <w:lang w:eastAsia="pl-PL"/>
        </w:rPr>
        <w:t xml:space="preserve"> na obszarze żywa jest tradycja Pałuk, jednolitość kulturowa przejawia się w kultywowaniu dawnych obrządków, świątecznych zwyczajów, gwary, pieśni.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Cały obszar charakteryzują podobne uwarunkowania turystyczne, ochrony środowiska, przest</w:t>
      </w:r>
      <w:r w:rsidR="00471E12" w:rsidRPr="00F446AC">
        <w:rPr>
          <w:rFonts w:eastAsia="Times New Roman" w:cstheme="minorHAnsi"/>
          <w:lang w:eastAsia="pl-PL"/>
        </w:rPr>
        <w:t>rzenne</w:t>
      </w:r>
      <w:r w:rsidR="00471E12" w:rsidRPr="00F446AC">
        <w:rPr>
          <w:rFonts w:eastAsia="Times New Roman" w:cstheme="minorHAnsi"/>
          <w:lang w:eastAsia="pl-PL"/>
        </w:rPr>
        <w:br/>
      </w:r>
      <w:r w:rsidRPr="00F446AC">
        <w:rPr>
          <w:rFonts w:eastAsia="Times New Roman" w:cstheme="minorHAnsi"/>
          <w:lang w:eastAsia="pl-PL"/>
        </w:rPr>
        <w:t>i komunikacyjne, a także uwarunkowania prowadzenia działalności rolniczej i gospodarczej na obszarach NATURA 2000. Do tego dochodzą uwarunkowania społeczno-gospodarcze oraz te związane z przedsiębiorczością, dotyczące wskazanych grup</w:t>
      </w:r>
      <w:r w:rsidR="00C619F1" w:rsidRPr="00F446AC">
        <w:rPr>
          <w:rFonts w:eastAsia="Times New Roman" w:cstheme="minorHAnsi"/>
          <w:lang w:eastAsia="pl-PL"/>
        </w:rPr>
        <w:t xml:space="preserve"> w</w:t>
      </w:r>
      <w:r w:rsidRPr="00F446AC">
        <w:rPr>
          <w:rFonts w:eastAsia="Times New Roman" w:cstheme="minorHAnsi"/>
          <w:lang w:eastAsia="pl-PL"/>
        </w:rPr>
        <w:t xml:space="preserve"> </w:t>
      </w:r>
      <w:r w:rsidR="00C619F1" w:rsidRPr="00F446AC">
        <w:rPr>
          <w:rFonts w:cstheme="minorHAnsi"/>
        </w:rPr>
        <w:t>niekorzystnej sytuacji</w:t>
      </w:r>
      <w:r w:rsidRPr="00F446AC">
        <w:rPr>
          <w:rFonts w:eastAsia="Times New Roman" w:cstheme="minorHAnsi"/>
          <w:lang w:eastAsia="pl-PL"/>
        </w:rPr>
        <w:t xml:space="preserve"> w obszarze działania Stowarzyszenia </w:t>
      </w:r>
      <w:r w:rsidR="00D311CE" w:rsidRPr="0014057F">
        <w:rPr>
          <w:rFonts w:eastAsia="Times New Roman" w:cstheme="minorHAnsi"/>
          <w:lang w:eastAsia="pl-PL"/>
        </w:rPr>
        <w:t>„</w:t>
      </w:r>
      <w:r w:rsidRPr="00F446AC">
        <w:rPr>
          <w:rFonts w:eastAsia="Times New Roman" w:cstheme="minorHAnsi"/>
          <w:lang w:eastAsia="pl-PL"/>
        </w:rPr>
        <w:t>Dolina Noteci</w:t>
      </w:r>
      <w:r w:rsidR="00D311CE" w:rsidRPr="0014057F">
        <w:rPr>
          <w:rFonts w:eastAsia="Times New Roman" w:cstheme="minorHAnsi"/>
          <w:lang w:eastAsia="pl-PL"/>
        </w:rPr>
        <w:t>”</w:t>
      </w:r>
      <w:r w:rsidRPr="00F446AC">
        <w:rPr>
          <w:rFonts w:eastAsia="Times New Roman" w:cstheme="minorHAnsi"/>
          <w:lang w:eastAsia="pl-PL"/>
        </w:rPr>
        <w:t>. Diagnoza obszaru oparta na danych statystycznych oraz pozostałych, szeroko dostępnych informacjach, w znakomitej większości pokrywa się z wynikami konsultacji społecznych przeprowadzonych na obszarz</w:t>
      </w:r>
      <w:r w:rsidR="008D7F3B" w:rsidRPr="00F446AC">
        <w:rPr>
          <w:rFonts w:eastAsia="Times New Roman" w:cstheme="minorHAnsi"/>
          <w:lang w:eastAsia="pl-PL"/>
        </w:rPr>
        <w:t>e LSR. Problemy, które wynikają</w:t>
      </w:r>
      <w:r w:rsidR="008D7F3B" w:rsidRPr="00F446AC">
        <w:rPr>
          <w:rFonts w:eastAsia="Times New Roman" w:cstheme="minorHAnsi"/>
          <w:lang w:eastAsia="pl-PL"/>
        </w:rPr>
        <w:br/>
      </w:r>
      <w:r w:rsidRPr="00F446AC">
        <w:rPr>
          <w:rFonts w:eastAsia="Times New Roman" w:cstheme="minorHAnsi"/>
          <w:lang w:eastAsia="pl-PL"/>
        </w:rPr>
        <w:t>z analizy obszaru, są jednocześnie problemami społeczności lokalnej, która je zauważa i chce im przeciwdziałać. Można zatem wyodrębnić trzy zasadnicze problemy, które najbardziej doskwierają lokalnej społeczności:</w:t>
      </w:r>
    </w:p>
    <w:p w:rsidR="003A2C98" w:rsidRPr="00F446AC" w:rsidRDefault="003A2C98" w:rsidP="00FE61B5">
      <w:pPr>
        <w:pStyle w:val="Akapitzlist"/>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zaniedbana działalność gospodarcza w branży turystycznej i okołoturystycznej,</w:t>
      </w:r>
    </w:p>
    <w:p w:rsidR="003A2C98" w:rsidRPr="00F446AC" w:rsidRDefault="003A2C98" w:rsidP="00FE61B5">
      <w:pPr>
        <w:pStyle w:val="Akapitzlist"/>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 xml:space="preserve"> infrastruktura turystyczna i rekreacyjna,</w:t>
      </w:r>
    </w:p>
    <w:p w:rsidR="003A2C98" w:rsidRPr="00F446AC" w:rsidRDefault="003A2C98" w:rsidP="00FE61B5">
      <w:pPr>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 xml:space="preserve">niewystarczająca aktywność mieszkańców spowodowana zaniedbaną działalnością integracyjną. </w:t>
      </w:r>
    </w:p>
    <w:p w:rsidR="006D5DCE" w:rsidRPr="00F446AC" w:rsidRDefault="003A2C98" w:rsidP="006D5DCE">
      <w:pPr>
        <w:spacing w:after="0" w:line="276" w:lineRule="auto"/>
        <w:ind w:left="-142"/>
        <w:jc w:val="both"/>
        <w:rPr>
          <w:rFonts w:eastAsia="Times New Roman" w:cstheme="minorHAnsi"/>
          <w:lang w:eastAsia="pl-PL"/>
        </w:rPr>
      </w:pPr>
      <w:r w:rsidRPr="00F446AC">
        <w:rPr>
          <w:rFonts w:eastAsia="Times New Roman" w:cstheme="minorHAnsi"/>
          <w:lang w:eastAsia="pl-PL"/>
        </w:rPr>
        <w:t>Cele strategii będą wprost wynikały z zapotrzebowania na zmiany i z uchybień zaobserwowanych na terenie LGD:</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C.1 </w:t>
      </w:r>
      <w:r w:rsidRPr="00F446AC">
        <w:rPr>
          <w:rFonts w:cstheme="minorHAnsi"/>
          <w:b/>
          <w:bCs/>
        </w:rPr>
        <w:t>Rozwój gospodarczy oparty na kapitale mieszkańców</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C.2 </w:t>
      </w:r>
      <w:r w:rsidRPr="00F446AC">
        <w:rPr>
          <w:rFonts w:cstheme="minorHAnsi"/>
          <w:b/>
          <w:bCs/>
        </w:rPr>
        <w:t>Rozwój infrastruktury turystycznej uwzględniający zasoby naturalne</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C.3 </w:t>
      </w:r>
      <w:r w:rsidRPr="00F446AC">
        <w:rPr>
          <w:rFonts w:cstheme="minorHAnsi"/>
          <w:b/>
          <w:bCs/>
        </w:rPr>
        <w:t>Rozwój społeczny bazujący na potencjale obszaru</w:t>
      </w:r>
    </w:p>
    <w:p w:rsidR="006D5DCE" w:rsidRPr="00F446AC" w:rsidRDefault="006D5DCE" w:rsidP="006D5DCE">
      <w:pPr>
        <w:pBdr>
          <w:bottom w:val="single" w:sz="6" w:space="1" w:color="auto"/>
        </w:pBdr>
        <w:spacing w:after="0" w:line="276" w:lineRule="auto"/>
        <w:rPr>
          <w:rFonts w:cstheme="minorHAnsi"/>
          <w:bCs/>
        </w:rPr>
      </w:pPr>
    </w:p>
    <w:p w:rsidR="003A2C98" w:rsidRPr="00734D50" w:rsidRDefault="003A2C98" w:rsidP="00FC7456">
      <w:pPr>
        <w:spacing w:after="0" w:line="276" w:lineRule="auto"/>
        <w:jc w:val="center"/>
        <w:rPr>
          <w:rFonts w:cstheme="minorHAnsi"/>
          <w:b/>
          <w:color w:val="538135" w:themeColor="accent6" w:themeShade="BF"/>
        </w:rPr>
      </w:pPr>
      <w:bookmarkStart w:id="12" w:name="zakładka30"/>
      <w:r w:rsidRPr="00734D50">
        <w:rPr>
          <w:rFonts w:cstheme="minorHAnsi"/>
          <w:b/>
          <w:color w:val="538135" w:themeColor="accent6" w:themeShade="BF"/>
        </w:rPr>
        <w:t>ROZDZIAŁ III</w:t>
      </w:r>
    </w:p>
    <w:bookmarkEnd w:id="12"/>
    <w:p w:rsidR="003A2C98" w:rsidRPr="00734D50" w:rsidRDefault="003A2C98" w:rsidP="00FC7456">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PARTYCYPACYJNY CHARAKTER LSR</w:t>
      </w:r>
    </w:p>
    <w:p w:rsidR="003A2C98" w:rsidRPr="00F446AC" w:rsidRDefault="003A2C98" w:rsidP="00C83087">
      <w:pPr>
        <w:spacing w:after="0" w:line="276" w:lineRule="auto"/>
        <w:jc w:val="both"/>
        <w:rPr>
          <w:rFonts w:cstheme="minorHAnsi"/>
        </w:rPr>
      </w:pPr>
    </w:p>
    <w:p w:rsidR="003A2C98" w:rsidRPr="00F446AC" w:rsidRDefault="003A2C98" w:rsidP="008D7F3B">
      <w:pPr>
        <w:spacing w:after="0" w:line="276" w:lineRule="auto"/>
        <w:ind w:firstLine="708"/>
        <w:jc w:val="both"/>
        <w:rPr>
          <w:rFonts w:cstheme="minorHAnsi"/>
        </w:rPr>
      </w:pPr>
      <w:r w:rsidRPr="00F446AC">
        <w:rPr>
          <w:rFonts w:cstheme="minorHAnsi"/>
        </w:rPr>
        <w:t>W budowaniu Lokalnej Strategii Rozwoju zostało zastosowane partycypacyjne podejście, gdyż współdecydowanie to przekazanie obywatelom kompetencji, a tym samym odpowiedzialności w</w:t>
      </w:r>
      <w:r w:rsidR="008D7F3B" w:rsidRPr="00F446AC">
        <w:rPr>
          <w:rFonts w:cstheme="minorHAnsi"/>
        </w:rPr>
        <w:t xml:space="preserve"> zakresie podejmowanych działań </w:t>
      </w:r>
      <w:r w:rsidRPr="00F446AC">
        <w:rPr>
          <w:rFonts w:cstheme="minorHAnsi"/>
        </w:rPr>
        <w:t>i decyzji. Priorytetem było, by to lokalne przedsięwzięcie skupiło i zainteresowało reprezentatywną grupę ludzi, pozwalając na zbudowanie strategii w sposób twórczy, realny i przemyślany. Dlatego każdy kto chciał, miał możliwość wniesienia swojej opinii, czy to drogą elektroniczną, czy poprzez media społecznościowe, podczas konsultacji jakościowych, indywidualnych wywiadów, itp.</w:t>
      </w:r>
    </w:p>
    <w:p w:rsidR="003A2C98" w:rsidRPr="00F446AC" w:rsidRDefault="003A2C98" w:rsidP="00C83087">
      <w:pPr>
        <w:spacing w:after="0" w:line="276" w:lineRule="auto"/>
        <w:jc w:val="both"/>
        <w:rPr>
          <w:rFonts w:cstheme="minorHAnsi"/>
        </w:rPr>
      </w:pPr>
      <w:r w:rsidRPr="00F446AC">
        <w:rPr>
          <w:rFonts w:cstheme="minorHAnsi"/>
        </w:rPr>
        <w:t>Lokalna Grupa Działania była i jest otwarta na nowe propozycje kontaktu dla zwiększenia udziału społeczności lokalnej. Liczba zastosowanych metod konsultacyjnych przyniosła spodziewany skutek, który przełożył się na: liczbę osób uczestniczących w spotkaniach, jakość wywiadów indywidualnych, liczbę wnoszonych poprawek do dokumentów, jak również rozpisanych wstępnie projektów. Lokalna społeczność przedstawiła rzeczywiste problemy i potrzeby lokalnych interesariuszy, dzięki którym możliwe były do określenia założenia i cele LSR.</w:t>
      </w:r>
    </w:p>
    <w:p w:rsidR="00C83087" w:rsidRPr="00F446AC" w:rsidRDefault="00C83087" w:rsidP="00C83087">
      <w:pPr>
        <w:spacing w:after="0" w:line="276" w:lineRule="auto"/>
        <w:jc w:val="both"/>
        <w:rPr>
          <w:rFonts w:cstheme="minorHAnsi"/>
        </w:rPr>
      </w:pPr>
    </w:p>
    <w:p w:rsidR="003A2C98" w:rsidRPr="00F446AC" w:rsidRDefault="003A2C98" w:rsidP="00142AC2">
      <w:pPr>
        <w:spacing w:after="0" w:line="276" w:lineRule="auto"/>
        <w:jc w:val="both"/>
        <w:rPr>
          <w:rFonts w:cstheme="minorHAnsi"/>
        </w:rPr>
      </w:pPr>
      <w:r w:rsidRPr="00F446AC">
        <w:rPr>
          <w:rFonts w:cstheme="minorHAnsi"/>
        </w:rPr>
        <w:lastRenderedPageBreak/>
        <w:t>W ramach prowadzonych działań partycypacyjnych wykorzystano następujące metody i narzędzia angażowania zainteresowanych stron:</w:t>
      </w:r>
    </w:p>
    <w:p w:rsidR="003A2C98" w:rsidRPr="00F446AC" w:rsidRDefault="003A2C98" w:rsidP="00FE61B5">
      <w:pPr>
        <w:numPr>
          <w:ilvl w:val="0"/>
          <w:numId w:val="3"/>
        </w:numPr>
        <w:tabs>
          <w:tab w:val="clear" w:pos="-708"/>
        </w:tabs>
        <w:spacing w:after="0" w:line="276" w:lineRule="auto"/>
        <w:ind w:left="567" w:hanging="425"/>
        <w:jc w:val="both"/>
        <w:rPr>
          <w:rFonts w:cstheme="minorHAnsi"/>
        </w:rPr>
      </w:pPr>
      <w:r w:rsidRPr="00F446AC">
        <w:rPr>
          <w:rFonts w:cstheme="minorHAnsi"/>
          <w:b/>
          <w:bCs/>
        </w:rPr>
        <w:t>Grupa Robocza ds. tworzenia Lokalnej Strategii Rozwoju (GR) –</w:t>
      </w:r>
      <w:r w:rsidRPr="00F446AC">
        <w:rPr>
          <w:rFonts w:cstheme="minorHAnsi"/>
        </w:rPr>
        <w:t xml:space="preserve"> na każdym z kluczowych pięciu etapów budowy Lokalnej Strategii Rozwoju, LGD  prowadziła konsultacje z grupą roboczą.  W skład </w:t>
      </w:r>
      <w:r w:rsidRPr="00F446AC">
        <w:rPr>
          <w:rFonts w:cstheme="minorHAnsi"/>
          <w:b/>
        </w:rPr>
        <w:t>GR</w:t>
      </w:r>
      <w:r w:rsidRPr="00F446AC">
        <w:rPr>
          <w:rFonts w:cstheme="minorHAnsi"/>
        </w:rPr>
        <w:t xml:space="preserve"> weszli reprezentanci gmin (sektor publiczny), osoby z sektora społecznego (członkowie organizacji pozarządowych skupiających m.in. osoby z różnymi niepełnosprawnościami, kobiety, sen</w:t>
      </w:r>
      <w:r w:rsidR="00471E12" w:rsidRPr="00F446AC">
        <w:rPr>
          <w:rFonts w:cstheme="minorHAnsi"/>
        </w:rPr>
        <w:t>iorów i osoby młode) oraz osoby</w:t>
      </w:r>
      <w:r w:rsidR="00471E12" w:rsidRPr="00F446AC">
        <w:rPr>
          <w:rFonts w:cstheme="minorHAnsi"/>
        </w:rPr>
        <w:br/>
      </w:r>
      <w:r w:rsidRPr="00F446AC">
        <w:rPr>
          <w:rFonts w:cstheme="minorHAnsi"/>
        </w:rPr>
        <w:t>z sektora gospodarczego (przedsiębiorcy, rolnicy). Podkreślić należy, że są oni ekspertami z różnych dziedzin tj.: badawczo - rozwojowa, edukacyjna, kulturalna, rekreacyjna, animacyjna, społeczna, ochrony środowiska, gospodarki, ekonomii, bankowości, środków unijnych,  jak również osoby współtworzące inne lokalne strategie.</w:t>
      </w:r>
      <w:r w:rsidR="005561C2" w:rsidRPr="00F446AC">
        <w:rPr>
          <w:rFonts w:cstheme="minorHAnsi"/>
        </w:rPr>
        <w:t xml:space="preserve"> </w:t>
      </w:r>
      <w:r w:rsidRPr="00F446AC">
        <w:rPr>
          <w:rFonts w:cstheme="minorHAnsi"/>
        </w:rPr>
        <w:t>Przeważająca liczba osób wybranych do GR  miała doświadczenie w zakresie realizacji projektów unijnych. GR zaangażowana była do opracowania i konsultowani</w:t>
      </w:r>
      <w:r w:rsidR="005561C2" w:rsidRPr="00F446AC">
        <w:rPr>
          <w:rFonts w:cstheme="minorHAnsi"/>
        </w:rPr>
        <w:t>a poszczególnych zagadnień LSR,</w:t>
      </w:r>
      <w:r w:rsidR="005561C2" w:rsidRPr="00F446AC">
        <w:rPr>
          <w:rFonts w:cstheme="minorHAnsi"/>
        </w:rPr>
        <w:br/>
      </w:r>
      <w:r w:rsidRPr="00F446AC">
        <w:rPr>
          <w:rFonts w:cstheme="minorHAnsi"/>
        </w:rPr>
        <w:t>w szczególności diagnozy i analizy SWOT, celów, przedsięwzięć i wskaźników realizacji LSR, zasad wyboru operacji i kryteriów wyboru przyszłych projektów, monitoringu i ewaluacji, planu komunikacji</w:t>
      </w:r>
      <w:r w:rsidRPr="00F446AC">
        <w:rPr>
          <w:rFonts w:cstheme="minorHAnsi"/>
          <w:b/>
        </w:rPr>
        <w:t xml:space="preserve">, </w:t>
      </w:r>
      <w:r w:rsidRPr="00F446AC">
        <w:rPr>
          <w:rFonts w:cstheme="minorHAnsi"/>
        </w:rPr>
        <w:t>czyli każdego kluczowego etapu prac nad strategią. W związku z tym, iż nie pojawiły się odbiegające tematycznie sugestie, członkowie grupy w trakcie prac wskazali, na jakim poziomie widzą spójność LSR i w jaki sposób będzie można w niej uwzględnić wszystkie wnioski z konsultacji.</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Punkty Konsultacyjne </w:t>
      </w:r>
      <w:r w:rsidRPr="00F446AC">
        <w:rPr>
          <w:rFonts w:cstheme="minorHAnsi"/>
        </w:rPr>
        <w:t>na wydarzeniach lokalnych - weryfikacja grup doc</w:t>
      </w:r>
      <w:r w:rsidR="00071859" w:rsidRPr="00F446AC">
        <w:rPr>
          <w:rFonts w:cstheme="minorHAnsi"/>
        </w:rPr>
        <w:t xml:space="preserve">elowych, których członkowie byli </w:t>
      </w:r>
      <w:r w:rsidRPr="00F446AC">
        <w:rPr>
          <w:rFonts w:cstheme="minorHAnsi"/>
        </w:rPr>
        <w:t>pomocni w budowie LSR. Nie bez przyczyny wybrano właśnie taką formę dotarcia do lokalnej społeczności. Gminy tworzące obszar to głównie gminy wiejskie i wiejsko - miejski</w:t>
      </w:r>
      <w:r w:rsidR="00471E12" w:rsidRPr="00F446AC">
        <w:rPr>
          <w:rFonts w:cstheme="minorHAnsi"/>
        </w:rPr>
        <w:t>e, a organizowane różne imprezy</w:t>
      </w:r>
      <w:r w:rsidR="00471E12" w:rsidRPr="00F446AC">
        <w:rPr>
          <w:rFonts w:cstheme="minorHAnsi"/>
        </w:rPr>
        <w:br/>
      </w:r>
      <w:r w:rsidRPr="00F446AC">
        <w:rPr>
          <w:rFonts w:cstheme="minorHAnsi"/>
        </w:rPr>
        <w:t>i wydarzenia są jedną z tych form, które skupiają nie tylko środowisko wiejskie, ale także miejskie. Podczas imprez lokalnych takich jak: XXV Chodzieskie Targi Gospodarcza PROMOCJE 2022, Dożynki gminno - parafialne w Jaktorowie, Dożynki powiatowo-gminne w Zacharzynie, XV Powiatowa wystawa koni hodowlanych w Budzyniu oraz Dni Budzynia, LGD miało okazję do zaciekawienia potencjalnych wnioskodawców i wręczenia ulotek  dotyczących konsultacji w każdej z gmin oraz zaproszenia na spotkania indywidualne w Biurze LGD pn. „Przyszłość w naszych rękach”. Dodatkowo ulotki zostały dostarczone do gmin członkowskich, do instytucji kultury, organizacji pozarządowych i innych podmiotów. Ponadto uczestnicy ww. imprez wypełniali ankiety nt. „Oczekiwań mieszkańców odnośnie narz</w:t>
      </w:r>
      <w:r w:rsidR="005561C2" w:rsidRPr="00F446AC">
        <w:rPr>
          <w:rFonts w:cstheme="minorHAnsi"/>
        </w:rPr>
        <w:t>ędzi  komunikacji pomiędzy LGD,</w:t>
      </w:r>
      <w:r w:rsidR="005561C2" w:rsidRPr="00F446AC">
        <w:rPr>
          <w:rFonts w:cstheme="minorHAnsi"/>
        </w:rPr>
        <w:br/>
      </w:r>
      <w:r w:rsidRPr="00F446AC">
        <w:rPr>
          <w:rFonts w:cstheme="minorHAnsi"/>
        </w:rPr>
        <w:t>a mieszkańcami na obszarze jej działania” oraz „Oczekiwań mieszkańców odnośnie realizacji celów w ramach LSR przez LGD na obszarze jej działania”.</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Spotkania informacyjno-konsultacyjne dla lokalnych społeczności gminnych </w:t>
      </w:r>
      <w:r w:rsidRPr="00F446AC">
        <w:rPr>
          <w:rFonts w:cstheme="minorHAnsi"/>
          <w:bCs/>
        </w:rPr>
        <w:t>-</w:t>
      </w:r>
      <w:r w:rsidRPr="00F446AC">
        <w:rPr>
          <w:rFonts w:cstheme="minorHAnsi"/>
          <w:b/>
          <w:bCs/>
        </w:rPr>
        <w:t xml:space="preserve"> </w:t>
      </w:r>
      <w:r w:rsidRPr="00F446AC">
        <w:rPr>
          <w:rFonts w:cstheme="minorHAnsi"/>
        </w:rPr>
        <w:t>w kwietniu 2022 r. lokalna społeczność w formie jakościowych spotkań konsultacyjnych pracowała nad strategią. Konsultacje w tej formie cieszyły się największym zainteresowaniem i przyniosły najlepsze efekt</w:t>
      </w:r>
      <w:r w:rsidR="005561C2" w:rsidRPr="00F446AC">
        <w:rPr>
          <w:rFonts w:cstheme="minorHAnsi"/>
        </w:rPr>
        <w:t xml:space="preserve">y. W panelu dotyczącym diagnozy </w:t>
      </w:r>
      <w:r w:rsidRPr="00F446AC">
        <w:rPr>
          <w:rFonts w:cstheme="minorHAnsi"/>
        </w:rPr>
        <w:t>i analizy SWOT wzięło udział niemal 200 osób, które jednocześnie zadeklarowały udział w kolejnych spotkaniach. Ta forma współpracy nad strategią przyniosła zakładane i oczekiwane efekty. Spotkania miały formę debaty, w czasie której omawiano głównie diagnozę i analizę SWOT,</w:t>
      </w:r>
      <w:r w:rsidR="00471E12" w:rsidRPr="00F446AC">
        <w:rPr>
          <w:rFonts w:cstheme="minorHAnsi"/>
        </w:rPr>
        <w:t xml:space="preserve"> a także wynikające z niej cele</w:t>
      </w:r>
      <w:r w:rsidR="00471E12" w:rsidRPr="00F446AC">
        <w:rPr>
          <w:rFonts w:cstheme="minorHAnsi"/>
        </w:rPr>
        <w:br/>
      </w:r>
      <w:r w:rsidRPr="00F446AC">
        <w:rPr>
          <w:rFonts w:cstheme="minorHAnsi"/>
        </w:rPr>
        <w:t xml:space="preserve">i wskaźniki. Dyskutowano także o różnorodnych formach komunikacji (nie tylko formalnych), które powinny zostać ujęte w  planie komunikacji. </w:t>
      </w:r>
      <w:r w:rsidRPr="00F446AC">
        <w:rPr>
          <w:rFonts w:cstheme="minorHAnsi"/>
          <w:b/>
        </w:rPr>
        <w:t>Podmiotami zmobilizowanymi i zaangażowanymi w tworzenie strategii</w:t>
      </w:r>
      <w:r w:rsidRPr="00F446AC">
        <w:rPr>
          <w:rFonts w:cstheme="minorHAnsi"/>
        </w:rPr>
        <w:t>, którzy jednocześnie są reprezentatywni dla lokalnej społeczności były: Cech Rzemiosł Różnych, Stowarzyszenie „Bioderko”, Fundacja „Ukryte Marzenia”, Uniwersytet Trzeciego Wieku, Towarzystwo Miłośników Ziemi Chodzieskiej, Chodzieski Klub Gospodarczy, Chodzieski Klub Żeglarski LOK, Klub Żeglarski OPTY, Towarzystwo Pamięci Powstania Wielkopolskiego, Stowarzyszenie Chodzieskich Amazonek „Różowa Wstążeczka”, Stowarzyszenie ONI, Bractwo Strzeleckie, Stowarzyszenie „Krok do Przodu”, Polskie Stowarzyszenie WIDOKI, PTTK, Rodzinne Ogrody Działkowe im. Jordana, Fundacja Lodożercy, Stowarzyszenie Młodość i Doświadczenie, Stowarzyszenie Nie – Milcz Działaj, OSP Stróżewo, KGW Strzelce, Stowa</w:t>
      </w:r>
      <w:r w:rsidR="00471E12" w:rsidRPr="00F446AC">
        <w:rPr>
          <w:rFonts w:cstheme="minorHAnsi"/>
        </w:rPr>
        <w:t>rzy</w:t>
      </w:r>
      <w:r w:rsidR="005561C2" w:rsidRPr="00F446AC">
        <w:rPr>
          <w:rFonts w:cstheme="minorHAnsi"/>
        </w:rPr>
        <w:t xml:space="preserve">szenie SOCIUS, Koło Emerytów </w:t>
      </w:r>
      <w:r w:rsidRPr="00F446AC">
        <w:rPr>
          <w:rFonts w:cstheme="minorHAnsi"/>
        </w:rPr>
        <w:t xml:space="preserve">i Rencistów, KGW Lipia Góra, Towarzystwo Przyjaciół Lipiej Góry i okolic, Stowarzyszenie Teatr 44, KGW Lipa, KGW Heliodorowo, Koło Pszczelarzy, Budzyńskie Stowarzyszenie Dawców Krwi,  Stowarzyszenie Leśna Brać, Warsztaty Terapii Zajęciowej, Izba Historii Ziemi Budzyńskiej, </w:t>
      </w:r>
      <w:r w:rsidRPr="00F446AC">
        <w:rPr>
          <w:rFonts w:cstheme="minorHAnsi"/>
        </w:rPr>
        <w:lastRenderedPageBreak/>
        <w:t xml:space="preserve">Stowarzyszenie Rekonstrukcji Historycznej Ehrhardt M17, KGW Nowe Brzeźno, KGW Wyszyny, Stowarzyszenie Przyjaciół Szkoły Podstawowej w Budzyniu „Budzyniaki”. </w:t>
      </w:r>
    </w:p>
    <w:p w:rsidR="003A2C98" w:rsidRPr="00F446AC" w:rsidRDefault="003A2C98" w:rsidP="005561C2">
      <w:pPr>
        <w:spacing w:after="0" w:line="276" w:lineRule="auto"/>
        <w:ind w:left="567"/>
        <w:jc w:val="both"/>
        <w:rPr>
          <w:rFonts w:cstheme="minorHAnsi"/>
        </w:rPr>
      </w:pPr>
      <w:r w:rsidRPr="00F446AC">
        <w:rPr>
          <w:rFonts w:cstheme="minorHAnsi"/>
        </w:rPr>
        <w:t>Grupę interesu publicznego reprezentowali: włodarze gmin i pracownicy urzędów, przedstawiciele Ośrodków Kultury, szkół, przedszkoli, radni i sołtysi. Natomiast grupę sektora gospodarczego reprezentowali: przedstawiciele firm lokalnych z różnych branż, takich jak: turystyczna, noclegowa, gastronomiczna, animacyjno-rekreacyjna, edukacyjna, produkcyjna, handlowa, rehabilitacyjna, medyczna, doradcza, kosmetyczna, fryzjerska, stolarska, budowlana, fotograficzna, ochroniarska, oraz inne w ramach usług dla ludności. Debaty poparte były ankietami dotyczącymi analizy SWOT, która jest najskuteczniejszym narzędziem badawczym w procesie identyfikacji atutów i słabych stron oraz szans i zagrożeń na obszarze objętym LSR. Diagnozowanie za pomocą tej metody pozwoliło na ustalenie rozwiązań ad</w:t>
      </w:r>
      <w:r w:rsidR="005561C2" w:rsidRPr="00F446AC">
        <w:rPr>
          <w:rFonts w:cstheme="minorHAnsi"/>
        </w:rPr>
        <w:t xml:space="preserve">ekwatnych do specyfiki regionu, </w:t>
      </w:r>
      <w:r w:rsidRPr="00F446AC">
        <w:rPr>
          <w:rFonts w:cstheme="minorHAnsi"/>
        </w:rPr>
        <w:t xml:space="preserve">a także na rozpoczęcie prac nad strategią. Osobom chętnym udostępniono Karty projektowe (fiszki) dotyczące pomysłów zagospodarowania środków </w:t>
      </w:r>
      <w:r w:rsidR="008D7F3B" w:rsidRPr="00F446AC">
        <w:rPr>
          <w:rFonts w:cstheme="minorHAnsi"/>
        </w:rPr>
        <w:t>finansowych w perspektywie</w:t>
      </w:r>
      <w:r w:rsidR="008D7F3B" w:rsidRPr="00F446AC">
        <w:rPr>
          <w:rFonts w:cstheme="minorHAnsi"/>
        </w:rPr>
        <w:br/>
        <w:t>2023-</w:t>
      </w:r>
      <w:r w:rsidRPr="00F446AC">
        <w:rPr>
          <w:rFonts w:cstheme="minorHAnsi"/>
        </w:rPr>
        <w:t xml:space="preserve">2027 z funduszy europejskich. Podsumowując, interesariusze i zaangażowane podmioty dzielili się </w:t>
      </w:r>
      <w:r w:rsidR="00715AA6">
        <w:rPr>
          <w:rFonts w:cstheme="minorHAnsi"/>
        </w:rPr>
        <w:br/>
      </w:r>
      <w:r w:rsidRPr="00F446AC">
        <w:rPr>
          <w:rFonts w:cstheme="minorHAnsi"/>
        </w:rPr>
        <w:t>w trakci</w:t>
      </w:r>
      <w:r w:rsidR="005561C2" w:rsidRPr="00F446AC">
        <w:rPr>
          <w:rFonts w:cstheme="minorHAnsi"/>
        </w:rPr>
        <w:t xml:space="preserve">e  spotkań informacjami, wiedzą </w:t>
      </w:r>
      <w:r w:rsidRPr="00F446AC">
        <w:rPr>
          <w:rFonts w:cstheme="minorHAnsi"/>
        </w:rPr>
        <w:t xml:space="preserve">i doświadczeniem, które przełożyło się na wiarygodność i zaufanie do </w:t>
      </w:r>
      <w:r w:rsidR="005561C2" w:rsidRPr="00F446AC">
        <w:rPr>
          <w:rFonts w:cstheme="minorHAnsi"/>
        </w:rPr>
        <w:t xml:space="preserve">realizacji przyszłych projektów </w:t>
      </w:r>
      <w:r w:rsidRPr="00F446AC">
        <w:rPr>
          <w:rFonts w:cstheme="minorHAnsi"/>
        </w:rPr>
        <w:t xml:space="preserve">w partnerstwie, a co za tym idzie </w:t>
      </w:r>
      <w:r w:rsidRPr="00F446AC">
        <w:rPr>
          <w:rFonts w:cstheme="minorHAnsi"/>
          <w:b/>
        </w:rPr>
        <w:t>LGD nie będzie działać w odosobnieniu</w:t>
      </w:r>
      <w:r w:rsidRPr="00F446AC">
        <w:rPr>
          <w:rFonts w:cstheme="minorHAnsi"/>
        </w:rPr>
        <w:t xml:space="preserve">. </w:t>
      </w:r>
      <w:r w:rsidR="005561C2" w:rsidRPr="00F446AC">
        <w:rPr>
          <w:rFonts w:cstheme="minorHAnsi"/>
        </w:rPr>
        <w:t>Informację</w:t>
      </w:r>
      <w:r w:rsidR="005561C2" w:rsidRPr="00F446AC">
        <w:rPr>
          <w:rFonts w:cstheme="minorHAnsi"/>
        </w:rPr>
        <w:br/>
      </w:r>
      <w:r w:rsidR="00633CAD" w:rsidRPr="00F446AC">
        <w:rPr>
          <w:rFonts w:cstheme="minorHAnsi"/>
        </w:rPr>
        <w:t xml:space="preserve">o konsultacjach przekazano mieszkańcom poprzez stronę internetową LGD i gmin członkowskich, facebooka, tablice ogłoszeń, słupy ogłoszeniowe, sołtysów, lokalnych liderów, członków i sympatyków </w:t>
      </w:r>
      <w:r w:rsidR="005F0754">
        <w:rPr>
          <w:rFonts w:cstheme="minorHAnsi"/>
        </w:rPr>
        <w:t>S</w:t>
      </w:r>
      <w:r w:rsidR="00633CAD" w:rsidRPr="00F446AC">
        <w:rPr>
          <w:rFonts w:cstheme="minorHAnsi"/>
        </w:rPr>
        <w:t>towarzyszenia.</w:t>
      </w:r>
    </w:p>
    <w:p w:rsidR="003A2C98" w:rsidRPr="00F446AC" w:rsidRDefault="003A2C98" w:rsidP="00FE61B5">
      <w:pPr>
        <w:numPr>
          <w:ilvl w:val="0"/>
          <w:numId w:val="3"/>
        </w:numPr>
        <w:tabs>
          <w:tab w:val="num" w:pos="-566"/>
        </w:tabs>
        <w:spacing w:after="0" w:line="276" w:lineRule="auto"/>
        <w:ind w:left="567" w:hanging="425"/>
        <w:jc w:val="both"/>
        <w:rPr>
          <w:rFonts w:cstheme="minorHAnsi"/>
          <w:strike/>
        </w:rPr>
      </w:pPr>
      <w:r w:rsidRPr="00F446AC">
        <w:rPr>
          <w:rFonts w:cstheme="minorHAnsi"/>
          <w:b/>
          <w:bCs/>
        </w:rPr>
        <w:t>Konsultacje Indywidualne</w:t>
      </w:r>
      <w:r w:rsidRPr="00F446AC">
        <w:rPr>
          <w:rFonts w:cstheme="minorHAnsi"/>
        </w:rPr>
        <w:t xml:space="preserve"> pn. „ Przyszłość w naszych rękach” - wzorem ubiegłego okresu przygotowawczego, LGD uruchomiło cykl spotkań odbywających się w każdą środę w siedzibie Stowarzyszenia lub w innym miejscu po uzgodnieniu z zainteresowanymi osobami (Mobilny Punkt Konsultac</w:t>
      </w:r>
      <w:r w:rsidR="005561C2" w:rsidRPr="00F446AC">
        <w:rPr>
          <w:rFonts w:cstheme="minorHAnsi"/>
        </w:rPr>
        <w:t xml:space="preserve">yjny). Metoda ta sprawdziła się </w:t>
      </w:r>
      <w:r w:rsidRPr="00F446AC">
        <w:rPr>
          <w:rFonts w:cstheme="minorHAnsi"/>
        </w:rPr>
        <w:t>i pozwoliła sprecyzować odpowiedzi na liczne trudne pytania, a w szczególności na określenie konkretnych projektów, które miałyby być realizowane w nowej perspektywie finansowej, a których nie</w:t>
      </w:r>
      <w:r w:rsidR="00071859" w:rsidRPr="00F446AC">
        <w:rPr>
          <w:rFonts w:cstheme="minorHAnsi"/>
        </w:rPr>
        <w:t xml:space="preserve"> </w:t>
      </w:r>
      <w:r w:rsidRPr="00F446AC">
        <w:rPr>
          <w:rFonts w:cstheme="minorHAnsi"/>
        </w:rPr>
        <w:t xml:space="preserve">ma możliwości realizacji na tradycyjnych konsultacjach jakościowych przy większej liczbie osób. Karta projektowa, o której mowa w pkt 3 zawierała takie dane jak: tytuł projektu, nazwę wnioskodawcy, dane kontaktowe, miejsce realizacji, opis projektu, realizatora, zakres działania, przybliżony budżet, odbiorcy, określenie </w:t>
      </w:r>
      <w:r w:rsidRPr="00F446AC">
        <w:rPr>
          <w:rFonts w:cstheme="minorHAnsi"/>
          <w:b/>
        </w:rPr>
        <w:t>innowacyjności</w:t>
      </w:r>
      <w:r w:rsidRPr="00F446AC">
        <w:rPr>
          <w:rFonts w:cstheme="minorHAnsi"/>
        </w:rPr>
        <w:t>, ukierunkowanie na cyfryzację, ochronę środowiska i klimatu (OZE), zmia</w:t>
      </w:r>
      <w:r w:rsidR="005561C2" w:rsidRPr="00F446AC">
        <w:rPr>
          <w:rFonts w:cstheme="minorHAnsi"/>
        </w:rPr>
        <w:t xml:space="preserve">ny demograficzne (starzenie się </w:t>
      </w:r>
      <w:r w:rsidRPr="00F446AC">
        <w:rPr>
          <w:rFonts w:cstheme="minorHAnsi"/>
        </w:rPr>
        <w:t xml:space="preserve">i wyludnianie) oraz partnerstwo w realizacji. Złożone pomysły dotyczyły m.in.: małej i dużej niekomercyjnej infrastruktury turystycznej, uruchomienia miejsc noclegowych dla turystów, stref relaksu dla dzieci i młodzieży, aktywizacji szkoleniowo-zawodowej, usług społeczno-zdrowotnych, budowania oraz wzmacniania partnerskiej współpracy, kształtowania świadomości i postaw sprzyjającej bezpieczeństwu, bazy – klubu sąsiedzkiego,  działania aktywizacyjne i integracyjne na rzecz osób potrzebujących </w:t>
      </w:r>
      <w:r w:rsidR="00071859" w:rsidRPr="00F446AC">
        <w:rPr>
          <w:rFonts w:cstheme="minorHAnsi"/>
        </w:rPr>
        <w:t xml:space="preserve">i </w:t>
      </w:r>
      <w:r w:rsidRPr="00F446AC">
        <w:rPr>
          <w:rFonts w:cstheme="minorHAnsi"/>
        </w:rPr>
        <w:t>zagrożonych wykluczeniem społecznym,  utworzenia bazy partnerów na obszarze, wspierania aktywnego i zdrowego starzenia się oraz kształcenia osób w wiek</w:t>
      </w:r>
      <w:r w:rsidR="00071859" w:rsidRPr="00F446AC">
        <w:rPr>
          <w:rFonts w:cstheme="minorHAnsi"/>
        </w:rPr>
        <w:t xml:space="preserve">u senioralnym, </w:t>
      </w:r>
      <w:r w:rsidRPr="00F446AC">
        <w:rPr>
          <w:rFonts w:cstheme="minorHAnsi"/>
        </w:rPr>
        <w:t>poprawy dostępu do usług społec</w:t>
      </w:r>
      <w:r w:rsidR="005561C2" w:rsidRPr="00F446AC">
        <w:rPr>
          <w:rFonts w:cstheme="minorHAnsi"/>
        </w:rPr>
        <w:t xml:space="preserve">znych dla osób niesamodzielnych </w:t>
      </w:r>
      <w:r w:rsidRPr="00F446AC">
        <w:rPr>
          <w:rFonts w:cstheme="minorHAnsi"/>
        </w:rPr>
        <w:t>i z niepełnosprawnościami, przeciwdziałaniu osa</w:t>
      </w:r>
      <w:r w:rsidR="00FC7456" w:rsidRPr="00F446AC">
        <w:rPr>
          <w:rFonts w:cstheme="minorHAnsi"/>
        </w:rPr>
        <w:t xml:space="preserve">motnieniu </w:t>
      </w:r>
      <w:r w:rsidRPr="00F446AC">
        <w:rPr>
          <w:rFonts w:cstheme="minorHAnsi"/>
        </w:rPr>
        <w:t xml:space="preserve">i marginalizacji seniorów, utworzeniu ogródka społecznego, tworzenia i rozwijania </w:t>
      </w:r>
      <w:r w:rsidRPr="00F446AC">
        <w:rPr>
          <w:rFonts w:cstheme="minorHAnsi"/>
          <w:b/>
        </w:rPr>
        <w:t>krótkich łańcuchów żywności</w:t>
      </w:r>
      <w:r w:rsidRPr="00F446AC">
        <w:rPr>
          <w:rFonts w:cstheme="minorHAnsi"/>
        </w:rPr>
        <w:t xml:space="preserve"> z uwzględnieniem cyfryzacji, rozwijanie działalności gospodarczej poprzez infrastrukturę agroturystyczną oraz wprowadzenie </w:t>
      </w:r>
      <w:r w:rsidRPr="00F446AC">
        <w:rPr>
          <w:rFonts w:cstheme="minorHAnsi"/>
          <w:b/>
        </w:rPr>
        <w:t>innowacyjnych</w:t>
      </w:r>
      <w:r w:rsidRPr="00F446AC">
        <w:rPr>
          <w:rFonts w:cstheme="minorHAnsi"/>
        </w:rPr>
        <w:t xml:space="preserve"> usług gastronomicznych, miejska pracownia życzliwości – centrum integracji dla społeczności lokalnej. Niepokojącym dla organizacji pozarządowych jest fakt, iż ubiegając się o środki finansowe w ramach konkursów na realizację projektów, zobligowani są do zabezpieczenia środków finansowych, których nie posiadają</w:t>
      </w:r>
      <w:r w:rsidR="00071859" w:rsidRPr="00F446AC">
        <w:rPr>
          <w:rFonts w:cstheme="minorHAnsi"/>
        </w:rPr>
        <w:t>.</w:t>
      </w:r>
      <w:r w:rsidRPr="00F446AC">
        <w:rPr>
          <w:rFonts w:cstheme="minorHAnsi"/>
        </w:rPr>
        <w:t xml:space="preserve"> Podsumowując, zgłoszone zapotrzebowanie jest kilku krotnie większe, niż możliwości budżetowe przyznane w ramach poszczególnych funduszy.  </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Konsultacje społeczne prowadzone za pośrednictwem strony internetowej</w:t>
      </w:r>
      <w:r w:rsidR="005561C2" w:rsidRPr="00F446AC">
        <w:rPr>
          <w:rFonts w:cstheme="minorHAnsi"/>
        </w:rPr>
        <w:t xml:space="preserve"> – w celu ułatwienia</w:t>
      </w:r>
      <w:r w:rsidR="005561C2" w:rsidRPr="00F446AC">
        <w:rPr>
          <w:rFonts w:cstheme="minorHAnsi"/>
        </w:rPr>
        <w:br/>
      </w:r>
      <w:r w:rsidRPr="00F446AC">
        <w:rPr>
          <w:rFonts w:cstheme="minorHAnsi"/>
        </w:rPr>
        <w:t xml:space="preserve">i usprawnienia konsultacji. W okresie, gdy były prowadzone spotkania warsztatowo-konsultacyjne, na stronie internetowej LGD - www.dolinanoteci.com.pl udostępniono mieszkańcom: umowę o przyznaniu pomocy, plan włączenia społeczności lokalnej, informacje o miejscach i terminach przeprowadzania spotkań, kartę projektu 2021-2027, zaproszenia, dokumenty, ankiety, karty uwag i chronologiczny przebieg konsultacji. </w:t>
      </w:r>
      <w:r w:rsidRPr="00F446AC">
        <w:rPr>
          <w:rFonts w:cstheme="minorHAnsi"/>
        </w:rPr>
        <w:lastRenderedPageBreak/>
        <w:t>Przez długi okres, bo od kwietnia 2022 przez kolejnych 12 miesięcy, społeczność mogła wyrażać swoje opinie i wnosić uwagi. Zebrane sugestie były omawiane przez członków Grupy Roboczej, która doko</w:t>
      </w:r>
      <w:r w:rsidR="00471E12" w:rsidRPr="00F446AC">
        <w:rPr>
          <w:rFonts w:cstheme="minorHAnsi"/>
        </w:rPr>
        <w:t>nała analizy przyj</w:t>
      </w:r>
      <w:r w:rsidR="005561C2" w:rsidRPr="00F446AC">
        <w:rPr>
          <w:rFonts w:cstheme="minorHAnsi"/>
        </w:rPr>
        <w:t xml:space="preserve">ęcia wniosków </w:t>
      </w:r>
      <w:r w:rsidRPr="00F446AC">
        <w:rPr>
          <w:rFonts w:cstheme="minorHAnsi"/>
        </w:rPr>
        <w:t xml:space="preserve">z konsultacji i wykorzystania ich  w niniejszym dokumencie. Dodatkową metodą informacyjno-konsultacyjną był także fanpage Stowarzyszenia na portalu społecznościowym Facebook oraz konsultacje poprzez skrzynkę e-mail biuro@dolinanoteci.com.pl. </w:t>
      </w:r>
      <w:r w:rsidRPr="00F446AC">
        <w:rPr>
          <w:rFonts w:cstheme="minorHAnsi"/>
          <w:bCs/>
        </w:rPr>
        <w:t>Reasumując, proces konsultacyjny miał charakter otwarty, a LGD starało się wprowadzać alternatywne kanały komunikacji</w:t>
      </w:r>
      <w:r w:rsidR="00071859" w:rsidRPr="00F446AC">
        <w:rPr>
          <w:rFonts w:cstheme="minorHAnsi"/>
          <w:bCs/>
        </w:rPr>
        <w:t>,</w:t>
      </w:r>
      <w:r w:rsidRPr="00F446AC">
        <w:rPr>
          <w:rFonts w:cstheme="minorHAnsi"/>
          <w:bCs/>
        </w:rPr>
        <w:t xml:space="preserve"> aby nie wykluczyć żadnych grup społecznych. </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Metoda Ankietowa </w:t>
      </w:r>
      <w:r w:rsidR="00071859" w:rsidRPr="00F446AC">
        <w:rPr>
          <w:rFonts w:cstheme="minorHAnsi"/>
          <w:bCs/>
        </w:rPr>
        <w:t>-</w:t>
      </w:r>
      <w:r w:rsidRPr="00F446AC">
        <w:rPr>
          <w:rFonts w:cstheme="minorHAnsi"/>
          <w:b/>
          <w:bCs/>
        </w:rPr>
        <w:t xml:space="preserve"> </w:t>
      </w:r>
      <w:r w:rsidRPr="00F446AC">
        <w:rPr>
          <w:rFonts w:cstheme="minorHAnsi"/>
        </w:rPr>
        <w:t xml:space="preserve">w celu zapewnienia oddolnego, partycypacyjnego charakteru LSR, zastosowana została metoda ankietowa. Ankiety dotyczyły: analizy SWOT, planu komunikacji, </w:t>
      </w:r>
      <w:r w:rsidR="00471E12" w:rsidRPr="00F446AC">
        <w:rPr>
          <w:rFonts w:cstheme="minorHAnsi"/>
        </w:rPr>
        <w:t>celów i wskaźników, monitoringu</w:t>
      </w:r>
      <w:r w:rsidR="00471E12" w:rsidRPr="00F446AC">
        <w:rPr>
          <w:rFonts w:cstheme="minorHAnsi"/>
        </w:rPr>
        <w:br/>
      </w:r>
      <w:r w:rsidRPr="00F446AC">
        <w:rPr>
          <w:rFonts w:cstheme="minorHAnsi"/>
        </w:rPr>
        <w:t>i ewaluacji oraz skierowane były do grup w niekorzystnej sytuacji, tj.: kobiet, senior</w:t>
      </w:r>
      <w:r w:rsidR="00471E12" w:rsidRPr="00F446AC">
        <w:rPr>
          <w:rFonts w:cstheme="minorHAnsi"/>
        </w:rPr>
        <w:t>ów i osób</w:t>
      </w:r>
      <w:r w:rsidR="00471E12" w:rsidRPr="00F446AC">
        <w:rPr>
          <w:rFonts w:cstheme="minorHAnsi"/>
        </w:rPr>
        <w:br/>
      </w:r>
      <w:r w:rsidRPr="00F446AC">
        <w:rPr>
          <w:rFonts w:cstheme="minorHAnsi"/>
        </w:rPr>
        <w:t>z niepełnosprawnościami, osób młodych do 25-go roku życia. Podstawowe informacje pozwoliły na określenie kierunku strategii i wskazanie grup docelowych z</w:t>
      </w:r>
      <w:r w:rsidR="00471E12" w:rsidRPr="00F446AC">
        <w:rPr>
          <w:rFonts w:cstheme="minorHAnsi"/>
        </w:rPr>
        <w:t>arówno dla projektów związanych</w:t>
      </w:r>
      <w:r w:rsidR="00471E12" w:rsidRPr="00F446AC">
        <w:rPr>
          <w:rFonts w:cstheme="minorHAnsi"/>
        </w:rPr>
        <w:br/>
      </w:r>
      <w:r w:rsidRPr="00F446AC">
        <w:rPr>
          <w:rFonts w:cstheme="minorHAnsi"/>
        </w:rPr>
        <w:t xml:space="preserve">z infrastrukturą publiczną, przedsiębiorczością, jak również z aktywizacją i integracją w szczególności dla grup w niekorzystnej sytuacji. Ankieta jako metoda poznawcza jest niezwykle ważnym i skutecznym środkiem badawczym, pozwala w sposób dyskretny i niebudzący wątpliwości odczytać intencje badanych. Odwołując się do organizowanych wcześniej spotkań zauważono, że  pojawiał się problem, kiedy mówiono o tematach trudnych, np. o grupach </w:t>
      </w:r>
      <w:r w:rsidR="00C619F1" w:rsidRPr="00F446AC">
        <w:rPr>
          <w:rFonts w:cstheme="minorHAnsi"/>
        </w:rPr>
        <w:t>w niekorzystnej sytuacji</w:t>
      </w:r>
      <w:r w:rsidRPr="00F446AC">
        <w:rPr>
          <w:rFonts w:cstheme="minorHAnsi"/>
        </w:rPr>
        <w:t xml:space="preserve"> i ich potrzebach. W takich sytuacjach ankieta, pozwalająca na anonimowość, była gwarantem szczerości wypowiedzi. W przypadku tworzenia LSR jest to niezwykle ważne, gdyż z powodu zniekształconego obrazu rzeczywistości nie udałoby się osiągnąć oczekiwanego przez społeczność efektu. </w:t>
      </w:r>
    </w:p>
    <w:p w:rsidR="00821F29" w:rsidRPr="00F446AC" w:rsidRDefault="00B97EDF" w:rsidP="00FE61B5">
      <w:pPr>
        <w:pStyle w:val="Akapitzlist"/>
        <w:numPr>
          <w:ilvl w:val="0"/>
          <w:numId w:val="3"/>
        </w:numPr>
        <w:tabs>
          <w:tab w:val="num" w:pos="-566"/>
        </w:tabs>
        <w:spacing w:after="0" w:line="276" w:lineRule="auto"/>
        <w:ind w:left="567" w:hanging="425"/>
        <w:jc w:val="both"/>
        <w:rPr>
          <w:rFonts w:cstheme="minorHAnsi"/>
        </w:rPr>
      </w:pPr>
      <w:r w:rsidRPr="00F446AC">
        <w:rPr>
          <w:rFonts w:cstheme="minorHAnsi"/>
          <w:b/>
          <w:bCs/>
        </w:rPr>
        <w:t xml:space="preserve">Spotkania Fokusowe </w:t>
      </w:r>
      <w:r w:rsidR="00071859" w:rsidRPr="00F446AC">
        <w:rPr>
          <w:rFonts w:cstheme="minorHAnsi"/>
          <w:b/>
          <w:bCs/>
        </w:rPr>
        <w:t>-</w:t>
      </w:r>
      <w:r w:rsidRPr="00F446AC">
        <w:rPr>
          <w:rFonts w:cstheme="minorHAnsi"/>
        </w:rPr>
        <w:t xml:space="preserve">„burze mózgów” organizowane głównie z myślą o </w:t>
      </w:r>
      <w:r w:rsidR="00471E12" w:rsidRPr="00F446AC">
        <w:rPr>
          <w:rFonts w:cstheme="minorHAnsi"/>
        </w:rPr>
        <w:t>grupach</w:t>
      </w:r>
      <w:r w:rsidRPr="00F446AC">
        <w:rPr>
          <w:rFonts w:cstheme="minorHAnsi"/>
        </w:rPr>
        <w:t xml:space="preserve"> </w:t>
      </w:r>
      <w:r w:rsidR="003A2C98" w:rsidRPr="00F446AC">
        <w:rPr>
          <w:rFonts w:cstheme="minorHAnsi"/>
        </w:rPr>
        <w:t xml:space="preserve">w niekorzystnej sytuacji. Metoda zastosowana ze względu na jej badawczy charakter służąca do poszukiwania i osiągnięcia nowych pomysłów, odnajdywania świeżych rozwiązań i nowych perspektyw. </w:t>
      </w:r>
      <w:r w:rsidR="005561C2" w:rsidRPr="00F446AC">
        <w:rPr>
          <w:rFonts w:cstheme="minorHAnsi"/>
        </w:rPr>
        <w:t>Jest badaniem poprzez dyskusję,</w:t>
      </w:r>
      <w:r w:rsidR="005561C2" w:rsidRPr="00F446AC">
        <w:rPr>
          <w:rFonts w:cstheme="minorHAnsi"/>
        </w:rPr>
        <w:br/>
      </w:r>
      <w:r w:rsidR="003A2C98" w:rsidRPr="00F446AC">
        <w:rPr>
          <w:rFonts w:cstheme="minorHAnsi"/>
        </w:rPr>
        <w:t xml:space="preserve">w której uczestnicy mogą wyrazić swoje opinie, pomysły, a także zarysy projektów. Przebieg był kontrolowany </w:t>
      </w:r>
      <w:r w:rsidR="003A2C98" w:rsidRPr="0014057F">
        <w:rPr>
          <w:rFonts w:cstheme="minorHAnsi"/>
        </w:rPr>
        <w:t>przez moderatora, którego rolą było zadawanie pytań oraz ukierunkowanie dyskusji na pożądane tematy,</w:t>
      </w:r>
      <w:r w:rsidR="003A2C98" w:rsidRPr="00F446AC">
        <w:rPr>
          <w:rFonts w:cstheme="minorHAnsi"/>
        </w:rPr>
        <w:t xml:space="preserve"> problemy i kwestie. Spotkania grupy fokusowej poprzez różnorodność jej uczestników uzyskał</w:t>
      </w:r>
      <w:r w:rsidR="005561C2" w:rsidRPr="00F446AC">
        <w:rPr>
          <w:rFonts w:cstheme="minorHAnsi"/>
        </w:rPr>
        <w:t xml:space="preserve">y pożądaną dynamikę </w:t>
      </w:r>
      <w:r w:rsidR="00071859" w:rsidRPr="00F446AC">
        <w:rPr>
          <w:rFonts w:cstheme="minorHAnsi"/>
        </w:rPr>
        <w:t>i interakcję</w:t>
      </w:r>
      <w:r w:rsidR="003A2C98" w:rsidRPr="00F446AC">
        <w:rPr>
          <w:rFonts w:cstheme="minorHAnsi"/>
        </w:rPr>
        <w:t xml:space="preserve"> między jej członkami. Wpływ grupy był bardzo pomocny i sprzyjał uzyskaniu wg</w:t>
      </w:r>
      <w:r w:rsidR="007A729E" w:rsidRPr="00F446AC">
        <w:rPr>
          <w:rFonts w:cstheme="minorHAnsi"/>
        </w:rPr>
        <w:t xml:space="preserve">lądu </w:t>
      </w:r>
      <w:r w:rsidR="00715AA6">
        <w:rPr>
          <w:rFonts w:cstheme="minorHAnsi"/>
        </w:rPr>
        <w:br/>
      </w:r>
      <w:r w:rsidR="007A729E" w:rsidRPr="00F446AC">
        <w:rPr>
          <w:rFonts w:cstheme="minorHAnsi"/>
        </w:rPr>
        <w:t>w kwestie, które nie miały</w:t>
      </w:r>
      <w:r w:rsidR="003A2C98" w:rsidRPr="00F446AC">
        <w:rPr>
          <w:rFonts w:cstheme="minorHAnsi"/>
        </w:rPr>
        <w:t>by szansy być odkryte w indywidualnych wywiadach pogłębionych. Poprzez wybór tej metody pozyskano dużą ilość informacji w stosunkowo szybki, niedrogi oraz niezbyt skomplikowany sposób. W ramach tej formy odbyło się 7 spotkań, tj.: z przedstawicielam</w:t>
      </w:r>
      <w:r w:rsidR="005561C2" w:rsidRPr="00F446AC">
        <w:rPr>
          <w:rFonts w:cstheme="minorHAnsi"/>
        </w:rPr>
        <w:t>i j</w:t>
      </w:r>
      <w:r w:rsidR="008D7F3B" w:rsidRPr="00F446AC">
        <w:rPr>
          <w:rFonts w:cstheme="minorHAnsi"/>
        </w:rPr>
        <w:t xml:space="preserve">ednostek oświatowych, z Radą </w:t>
      </w:r>
      <w:r w:rsidR="00715AA6">
        <w:rPr>
          <w:rFonts w:cstheme="minorHAnsi"/>
        </w:rPr>
        <w:br/>
      </w:r>
      <w:r w:rsidR="003A2C98" w:rsidRPr="00F446AC">
        <w:rPr>
          <w:rFonts w:cstheme="minorHAnsi"/>
        </w:rPr>
        <w:t xml:space="preserve">i </w:t>
      </w:r>
      <w:r w:rsidR="00722079" w:rsidRPr="00F446AC">
        <w:rPr>
          <w:rFonts w:cstheme="minorHAnsi"/>
        </w:rPr>
        <w:t xml:space="preserve">innymi organami Stowarzyszenia, z </w:t>
      </w:r>
      <w:r w:rsidR="003A2C98" w:rsidRPr="00F446AC">
        <w:rPr>
          <w:rFonts w:cstheme="minorHAnsi"/>
        </w:rPr>
        <w:t>przedstawicielam</w:t>
      </w:r>
      <w:r w:rsidR="00722079" w:rsidRPr="00F446AC">
        <w:rPr>
          <w:rFonts w:cstheme="minorHAnsi"/>
        </w:rPr>
        <w:t xml:space="preserve">i przedszkoli, z </w:t>
      </w:r>
      <w:r w:rsidR="00471E12" w:rsidRPr="00F446AC">
        <w:rPr>
          <w:rFonts w:cstheme="minorHAnsi"/>
        </w:rPr>
        <w:t>seniorami</w:t>
      </w:r>
      <w:r w:rsidR="00722079" w:rsidRPr="00F446AC">
        <w:rPr>
          <w:rFonts w:cstheme="minorHAnsi"/>
        </w:rPr>
        <w:t xml:space="preserve"> </w:t>
      </w:r>
      <w:r w:rsidR="008D7F3B" w:rsidRPr="00F446AC">
        <w:rPr>
          <w:rFonts w:cstheme="minorHAnsi"/>
        </w:rPr>
        <w:t>i osobami</w:t>
      </w:r>
      <w:r w:rsidR="008D7F3B" w:rsidRPr="00F446AC">
        <w:rPr>
          <w:rFonts w:cstheme="minorHAnsi"/>
        </w:rPr>
        <w:br/>
      </w:r>
      <w:r w:rsidR="003A2C98" w:rsidRPr="00F446AC">
        <w:rPr>
          <w:rFonts w:cstheme="minorHAnsi"/>
        </w:rPr>
        <w:t>z niepełnosprawnościami, osobami młodymi do 25-go roku życia, kobietami i przedstawicielami jednostek samorządu tery</w:t>
      </w:r>
      <w:r w:rsidR="00722079" w:rsidRPr="00F446AC">
        <w:rPr>
          <w:rFonts w:cstheme="minorHAnsi"/>
        </w:rPr>
        <w:t xml:space="preserve">torialnego. Oprócz standardowej formy ww. metody wprowadzono na </w:t>
      </w:r>
      <w:r w:rsidR="00471E12" w:rsidRPr="00F446AC">
        <w:rPr>
          <w:rFonts w:cstheme="minorHAnsi"/>
        </w:rPr>
        <w:t>spotkaniu</w:t>
      </w:r>
      <w:r w:rsidR="00722079" w:rsidRPr="00F446AC">
        <w:rPr>
          <w:rFonts w:cstheme="minorHAnsi"/>
        </w:rPr>
        <w:t xml:space="preserve"> </w:t>
      </w:r>
      <w:r w:rsidR="003A2C98" w:rsidRPr="00F446AC">
        <w:rPr>
          <w:rFonts w:cstheme="minorHAnsi"/>
        </w:rPr>
        <w:t xml:space="preserve">z </w:t>
      </w:r>
      <w:r w:rsidR="003A2C98" w:rsidRPr="00F446AC">
        <w:rPr>
          <w:rFonts w:cstheme="minorHAnsi"/>
          <w:b/>
        </w:rPr>
        <w:t>osobami młodymi</w:t>
      </w:r>
      <w:r w:rsidR="003A2C98" w:rsidRPr="00F446AC">
        <w:rPr>
          <w:rFonts w:cstheme="minorHAnsi"/>
        </w:rPr>
        <w:t xml:space="preserve"> </w:t>
      </w:r>
      <w:r w:rsidR="003A2C98" w:rsidRPr="00F446AC">
        <w:rPr>
          <w:rFonts w:cstheme="minorHAnsi"/>
          <w:b/>
        </w:rPr>
        <w:t>innowacyjne podejście</w:t>
      </w:r>
      <w:r w:rsidR="007A729E" w:rsidRPr="00F446AC">
        <w:rPr>
          <w:rFonts w:cstheme="minorHAnsi"/>
        </w:rPr>
        <w:t xml:space="preserve"> łącząc je</w:t>
      </w:r>
      <w:r w:rsidR="003A2C98" w:rsidRPr="00F446AC">
        <w:rPr>
          <w:rFonts w:cstheme="minorHAnsi"/>
        </w:rPr>
        <w:t xml:space="preserve"> z elementami debaty i warsztatem  pn. „Gry karciane - działania animacyjne”. W spotkaniu uczestniczyli: Radni Młodzieżowej Rady Miejskiej oraz przedstawiciele: Towarzystwa Miłośników Ziemi Chodzieskiej - sekcja młodzieżowa, ZHP Hufiec Chodzież, Szkoły Podstawowej nr 1 im. S</w:t>
      </w:r>
      <w:r w:rsidR="005561C2" w:rsidRPr="00F446AC">
        <w:rPr>
          <w:rFonts w:cstheme="minorHAnsi"/>
        </w:rPr>
        <w:t xml:space="preserve">tanisława Staszica </w:t>
      </w:r>
      <w:r w:rsidR="00722079" w:rsidRPr="00F446AC">
        <w:rPr>
          <w:rFonts w:cstheme="minorHAnsi"/>
        </w:rPr>
        <w:t xml:space="preserve">w Chodzieży, </w:t>
      </w:r>
      <w:r w:rsidR="003A2C98" w:rsidRPr="00F446AC">
        <w:rPr>
          <w:rFonts w:cstheme="minorHAnsi"/>
        </w:rPr>
        <w:t>S</w:t>
      </w:r>
      <w:r w:rsidR="00722079" w:rsidRPr="00F446AC">
        <w:rPr>
          <w:rFonts w:cstheme="minorHAnsi"/>
        </w:rPr>
        <w:t xml:space="preserve">zkoły Podstawowej nr3 im. Powstańców </w:t>
      </w:r>
      <w:r w:rsidR="00471E12" w:rsidRPr="00F446AC">
        <w:rPr>
          <w:rFonts w:cstheme="minorHAnsi"/>
        </w:rPr>
        <w:t>Wielkopolskich</w:t>
      </w:r>
      <w:r w:rsidR="005561C2" w:rsidRPr="00F446AC">
        <w:rPr>
          <w:rFonts w:cstheme="minorHAnsi"/>
        </w:rPr>
        <w:br/>
      </w:r>
      <w:r w:rsidR="003A2C98" w:rsidRPr="00F446AC">
        <w:rPr>
          <w:rFonts w:cstheme="minorHAnsi"/>
        </w:rPr>
        <w:t>w Chodzieży, I Liceum Ogólnokształcącego im. Św. Barbary w Chodzieży, Zespołu Szkół im. Hipolita Cegielskiego w Chodzieży, Zespołu Prywatnych Szkół Ponadgimnazjalnych w Chodzieży i Prywatnej Szkoły Podstawowej im. Św. Jana Bosko</w:t>
      </w:r>
      <w:r w:rsidR="005561C2" w:rsidRPr="00F446AC">
        <w:rPr>
          <w:rFonts w:cstheme="minorHAnsi"/>
        </w:rPr>
        <w:t xml:space="preserve"> </w:t>
      </w:r>
      <w:r w:rsidR="003A2C98" w:rsidRPr="00F446AC">
        <w:rPr>
          <w:rFonts w:cstheme="minorHAnsi"/>
        </w:rPr>
        <w:t>w Chodzieży. Uczestnicy, pracując w zespołach mieszanych odpowiadali na</w:t>
      </w:r>
      <w:r w:rsidR="00071859" w:rsidRPr="00F446AC">
        <w:rPr>
          <w:rFonts w:cstheme="minorHAnsi"/>
        </w:rPr>
        <w:t xml:space="preserve"> pytania dotyczące</w:t>
      </w:r>
      <w:r w:rsidR="003A2C98" w:rsidRPr="00F446AC">
        <w:rPr>
          <w:rFonts w:cstheme="minorHAnsi"/>
        </w:rPr>
        <w:t xml:space="preserve"> pożądanych inicjatyw, oczekiwanych miejsc i wydarzeń, zasadności pozostania na terenie LGD, oczekiwanych formach komunikacji, kierunku wydatkowania środków z budżetu LGD z uwzględnieniem </w:t>
      </w:r>
      <w:r w:rsidR="003A2C98" w:rsidRPr="00F446AC">
        <w:rPr>
          <w:rFonts w:cstheme="minorHAnsi"/>
          <w:b/>
        </w:rPr>
        <w:t>innowacyjności oraz kryteriów oceny projektów</w:t>
      </w:r>
      <w:r w:rsidR="003A2C98" w:rsidRPr="00F446AC">
        <w:rPr>
          <w:rFonts w:cstheme="minorHAnsi"/>
        </w:rPr>
        <w:t>.</w:t>
      </w:r>
    </w:p>
    <w:p w:rsidR="003A2C98" w:rsidRPr="00F446AC" w:rsidRDefault="003A2C98" w:rsidP="00C83087">
      <w:pPr>
        <w:pStyle w:val="Akapitzlist"/>
        <w:spacing w:after="0" w:line="276" w:lineRule="auto"/>
        <w:ind w:left="0"/>
        <w:jc w:val="both"/>
        <w:rPr>
          <w:rFonts w:cstheme="minorHAnsi"/>
          <w:shd w:val="clear" w:color="auto" w:fill="FFFFFF"/>
        </w:rPr>
      </w:pPr>
      <w:r w:rsidRPr="00F446AC">
        <w:rPr>
          <w:rFonts w:cstheme="minorHAnsi"/>
        </w:rPr>
        <w:t xml:space="preserve">Działania te przyniosły pożądane efekty i dlatego zastosowano je również na spotkaniu skierowanym dla </w:t>
      </w:r>
      <w:r w:rsidRPr="00F446AC">
        <w:rPr>
          <w:rFonts w:cstheme="minorHAnsi"/>
          <w:b/>
        </w:rPr>
        <w:t>kobiet</w:t>
      </w:r>
      <w:r w:rsidR="006D5DCE" w:rsidRPr="00F446AC">
        <w:rPr>
          <w:rFonts w:cstheme="minorHAnsi"/>
        </w:rPr>
        <w:t>.</w:t>
      </w:r>
      <w:r w:rsidR="006D5DCE" w:rsidRPr="00F446AC">
        <w:rPr>
          <w:rFonts w:cstheme="minorHAnsi"/>
        </w:rPr>
        <w:br/>
      </w:r>
      <w:r w:rsidRPr="00F446AC">
        <w:rPr>
          <w:rFonts w:cstheme="minorHAnsi"/>
          <w:shd w:val="clear" w:color="auto" w:fill="FFFFFF"/>
        </w:rPr>
        <w:t>W spotkanie zaangażowały się przedstawiciele KGW z obszaru LGD: KGW Zacharzyn, KGW Lipa, KGW Konstantynowo, KGW Nałęcza, KGW Stróżewice, KGW Rataje oraz Stowarzyszenie “Młodość i Doświadczenie” ze Stróżewa</w:t>
      </w:r>
      <w:r w:rsidRPr="00F446AC">
        <w:rPr>
          <w:rFonts w:ascii="Arial" w:hAnsi="Arial" w:cs="Arial"/>
          <w:sz w:val="18"/>
          <w:szCs w:val="18"/>
          <w:shd w:val="clear" w:color="auto" w:fill="FFFFFF"/>
        </w:rPr>
        <w:t xml:space="preserve">. </w:t>
      </w:r>
      <w:r w:rsidRPr="00F446AC">
        <w:rPr>
          <w:rFonts w:cstheme="minorHAnsi"/>
          <w:shd w:val="clear" w:color="auto" w:fill="FFFFFF"/>
        </w:rPr>
        <w:t xml:space="preserve">Kolejne spotkanie skierowane było do </w:t>
      </w:r>
      <w:r w:rsidRPr="00F446AC">
        <w:rPr>
          <w:rFonts w:cstheme="minorHAnsi"/>
          <w:b/>
          <w:shd w:val="clear" w:color="auto" w:fill="FFFFFF"/>
        </w:rPr>
        <w:t>seniorów i osób z niepełnosprawnością</w:t>
      </w:r>
      <w:r w:rsidRPr="00F446AC">
        <w:rPr>
          <w:rFonts w:cstheme="minorHAnsi"/>
          <w:shd w:val="clear" w:color="auto" w:fill="FFFFFF"/>
        </w:rPr>
        <w:t>,</w:t>
      </w:r>
      <w:r w:rsidRPr="00F446AC">
        <w:rPr>
          <w:rFonts w:cstheme="minorHAnsi"/>
          <w:b/>
          <w:shd w:val="clear" w:color="auto" w:fill="FFFFFF"/>
        </w:rPr>
        <w:t xml:space="preserve"> </w:t>
      </w:r>
      <w:r w:rsidRPr="00F446AC">
        <w:rPr>
          <w:rFonts w:cstheme="minorHAnsi"/>
          <w:shd w:val="clear" w:color="auto" w:fill="FFFFFF"/>
        </w:rPr>
        <w:t xml:space="preserve">w którym uczestniczyły </w:t>
      </w:r>
      <w:r w:rsidRPr="00F446AC">
        <w:rPr>
          <w:rFonts w:cstheme="minorHAnsi"/>
          <w:shd w:val="clear" w:color="auto" w:fill="FFFFFF"/>
        </w:rPr>
        <w:lastRenderedPageBreak/>
        <w:t>osoby fizyczne w wieku senioralnym, bądź osoby z niepełnosprawnościami oraz przedstawiciele organizacji pozarządowych, tj.: Stowarzyszenia Osób po Endoprotezoplastyce Biodra „Bioderko”, Stowarzyszenia Chodzieskich Amazonek, Towarzystwa Miłośników Ziemi Chodzieskiej, Uniwersytetu Trzeciego Wieku, Polskiego Stowarzyszenia WIDOKI, Stowarzyszenia ONI, Fundacji „Ukryte Marzenia”, Warsztatów Terapii Zajęciowej</w:t>
      </w:r>
      <w:r w:rsidR="006D5DCE" w:rsidRPr="00F446AC">
        <w:rPr>
          <w:rFonts w:cstheme="minorHAnsi"/>
          <w:shd w:val="clear" w:color="auto" w:fill="FFFFFF"/>
        </w:rPr>
        <w:t>, Centrum Terapii Rehabilitacji</w:t>
      </w:r>
      <w:r w:rsidR="00E53A1F" w:rsidRPr="00F446AC">
        <w:rPr>
          <w:rFonts w:cstheme="minorHAnsi"/>
          <w:shd w:val="clear" w:color="auto" w:fill="FFFFFF"/>
        </w:rPr>
        <w:t xml:space="preserve"> i</w:t>
      </w:r>
      <w:r w:rsidRPr="00F446AC">
        <w:rPr>
          <w:rFonts w:cstheme="minorHAnsi"/>
          <w:shd w:val="clear" w:color="auto" w:fill="FFFFFF"/>
        </w:rPr>
        <w:t xml:space="preserve"> Aktywizacji STONOGA, których działania skierowane są dla ww. grup. Spotkanie przygoto</w:t>
      </w:r>
      <w:r w:rsidR="005561C2" w:rsidRPr="00F446AC">
        <w:rPr>
          <w:rFonts w:cstheme="minorHAnsi"/>
          <w:shd w:val="clear" w:color="auto" w:fill="FFFFFF"/>
        </w:rPr>
        <w:t>wano</w:t>
      </w:r>
      <w:r w:rsidR="005561C2" w:rsidRPr="00F446AC">
        <w:rPr>
          <w:rFonts w:cstheme="minorHAnsi"/>
          <w:shd w:val="clear" w:color="auto" w:fill="FFFFFF"/>
        </w:rPr>
        <w:br/>
      </w:r>
      <w:r w:rsidRPr="00F446AC">
        <w:rPr>
          <w:rFonts w:cstheme="minorHAnsi"/>
          <w:shd w:val="clear" w:color="auto" w:fill="FFFFFF"/>
        </w:rPr>
        <w:t xml:space="preserve">w sposób transparentny wykorzystując komunikację wizualną i storytelling tj. </w:t>
      </w:r>
      <w:r w:rsidRPr="00F446AC">
        <w:rPr>
          <w:rFonts w:cstheme="minorHAnsi"/>
          <w:b/>
          <w:shd w:val="clear" w:color="auto" w:fill="FFFFFF"/>
        </w:rPr>
        <w:t>innowacyjną formę przekazu informacji,</w:t>
      </w:r>
      <w:r w:rsidRPr="00F446AC">
        <w:rPr>
          <w:rFonts w:cstheme="minorHAnsi"/>
          <w:shd w:val="clear" w:color="auto" w:fill="FFFFFF"/>
        </w:rPr>
        <w:t xml:space="preserve"> która definiowana jest poprzez opowiadanie historii silnie angażującej, odwołującej  się do emocji odbiorcy i inspirującej go do działania, ponieważ zdobycie uwagi, zainteresowania, sympatii i wywołanie określonej reakcji tego odbiorcy to podstawowe cele LGD. Spotkania skierowane do </w:t>
      </w:r>
      <w:r w:rsidRPr="00F446AC">
        <w:rPr>
          <w:rFonts w:cstheme="minorHAnsi"/>
          <w:b/>
          <w:shd w:val="clear" w:color="auto" w:fill="FFFFFF"/>
        </w:rPr>
        <w:t>jednostek oświatowych i przedszkoli</w:t>
      </w:r>
      <w:r w:rsidRPr="00F446AC">
        <w:rPr>
          <w:rFonts w:cstheme="minorHAnsi"/>
          <w:shd w:val="clear" w:color="auto" w:fill="FFFFFF"/>
        </w:rPr>
        <w:t xml:space="preserve"> odbyły się w formie tradycyjnych dyskusji, o oczekiwaniach i potrzebach tych podmiotów. W ramach spotkań przygotowano propozycje operacji na kartach projektowych. Efektem rozmów</w:t>
      </w:r>
      <w:r w:rsidR="00471E12" w:rsidRPr="00F446AC">
        <w:rPr>
          <w:rFonts w:cstheme="minorHAnsi"/>
          <w:shd w:val="clear" w:color="auto" w:fill="FFFFFF"/>
        </w:rPr>
        <w:t xml:space="preserve"> i wymiany doświadczeń mogą być</w:t>
      </w:r>
      <w:r w:rsidR="00471E12" w:rsidRPr="00F446AC">
        <w:rPr>
          <w:rFonts w:cstheme="minorHAnsi"/>
          <w:shd w:val="clear" w:color="auto" w:fill="FFFFFF"/>
        </w:rPr>
        <w:br/>
      </w:r>
      <w:r w:rsidRPr="00F446AC">
        <w:rPr>
          <w:rFonts w:cstheme="minorHAnsi"/>
          <w:shd w:val="clear" w:color="auto" w:fill="FFFFFF"/>
        </w:rPr>
        <w:t xml:space="preserve">w przyszłości realizowane projekty </w:t>
      </w:r>
      <w:r w:rsidR="00ED3F07" w:rsidRPr="00F446AC">
        <w:rPr>
          <w:rFonts w:cstheme="minorHAnsi"/>
          <w:shd w:val="clear" w:color="auto" w:fill="FFFFFF"/>
        </w:rPr>
        <w:t>unijne</w:t>
      </w:r>
      <w:r w:rsidRPr="00F446AC">
        <w:rPr>
          <w:rFonts w:cstheme="minorHAnsi"/>
          <w:shd w:val="clear" w:color="auto" w:fill="FFFFFF"/>
        </w:rPr>
        <w:t xml:space="preserve">. Podczas </w:t>
      </w:r>
      <w:r w:rsidRPr="00F446AC">
        <w:rPr>
          <w:rFonts w:cstheme="minorHAnsi"/>
          <w:b/>
          <w:shd w:val="clear" w:color="auto" w:fill="FFFFFF"/>
        </w:rPr>
        <w:t>spotkania z Radą i organami LGD</w:t>
      </w:r>
      <w:r w:rsidRPr="00F446AC">
        <w:rPr>
          <w:rFonts w:cstheme="minorHAnsi"/>
          <w:shd w:val="clear" w:color="auto" w:fill="FFFFFF"/>
        </w:rPr>
        <w:t xml:space="preserve"> zachowany został kolegialny sposób podejmowania decyzji charakteryzujący się zbior</w:t>
      </w:r>
      <w:r w:rsidR="00471E12" w:rsidRPr="00F446AC">
        <w:rPr>
          <w:rFonts w:cstheme="minorHAnsi"/>
          <w:shd w:val="clear" w:color="auto" w:fill="FFFFFF"/>
        </w:rPr>
        <w:t>owym podejmowaniem decyzji wraz</w:t>
      </w:r>
      <w:r w:rsidR="00471E12" w:rsidRPr="00F446AC">
        <w:rPr>
          <w:rFonts w:cstheme="minorHAnsi"/>
          <w:shd w:val="clear" w:color="auto" w:fill="FFFFFF"/>
        </w:rPr>
        <w:br/>
      </w:r>
      <w:r w:rsidRPr="00F446AC">
        <w:rPr>
          <w:rFonts w:cstheme="minorHAnsi"/>
          <w:shd w:val="clear" w:color="auto" w:fill="FFFFFF"/>
        </w:rPr>
        <w:t xml:space="preserve">z ponoszeniem za nie odpowiedzialności. Dało to możliwość wykorzystania większej liczby informacji i szerszej wiedzy, gdyż członkowie organów kolegialnych różnią się wiedzą oraz doświadczeniem zawodowym i mają różnorodne spojrzenie na oceniane kwestie. W głównej mierze omawiano zasady wyboru operacji i ustalania kryteriów wyboru w odniesieniu do różnych funduszy unijnych. W trakcie dyskusji uznano, iż należy </w:t>
      </w:r>
      <w:r w:rsidRPr="00F446AC">
        <w:rPr>
          <w:rFonts w:cstheme="minorHAnsi"/>
          <w:b/>
          <w:shd w:val="clear" w:color="auto" w:fill="FFFFFF"/>
        </w:rPr>
        <w:t>przyjąć we wszystkich projektach kryteria dotyczące innowacji</w:t>
      </w:r>
      <w:r w:rsidRPr="00F446AC">
        <w:rPr>
          <w:rFonts w:cstheme="minorHAnsi"/>
          <w:shd w:val="clear" w:color="auto" w:fill="FFFFFF"/>
        </w:rPr>
        <w:t>, a w tych, których jest to moż</w:t>
      </w:r>
      <w:r w:rsidR="006D5DCE" w:rsidRPr="00F446AC">
        <w:rPr>
          <w:rFonts w:cstheme="minorHAnsi"/>
          <w:shd w:val="clear" w:color="auto" w:fill="FFFFFF"/>
        </w:rPr>
        <w:t>liwe ująć kryteria środowiskowe</w:t>
      </w:r>
      <w:r w:rsidR="006D5DCE" w:rsidRPr="00F446AC">
        <w:rPr>
          <w:rFonts w:cstheme="minorHAnsi"/>
          <w:shd w:val="clear" w:color="auto" w:fill="FFFFFF"/>
        </w:rPr>
        <w:br/>
      </w:r>
      <w:r w:rsidRPr="00F446AC">
        <w:rPr>
          <w:rFonts w:cstheme="minorHAnsi"/>
          <w:shd w:val="clear" w:color="auto" w:fill="FFFFFF"/>
        </w:rPr>
        <w:t xml:space="preserve">i klimatyczne. </w:t>
      </w:r>
      <w:r w:rsidRPr="00F446AC">
        <w:rPr>
          <w:rFonts w:cstheme="minorHAnsi"/>
          <w:b/>
          <w:shd w:val="clear" w:color="auto" w:fill="FFFFFF"/>
        </w:rPr>
        <w:t>Spotkanie sektora publicznego</w:t>
      </w:r>
      <w:r w:rsidRPr="00F446AC">
        <w:rPr>
          <w:rFonts w:cstheme="minorHAnsi"/>
          <w:shd w:val="clear" w:color="auto" w:fill="FFFFFF"/>
        </w:rPr>
        <w:t xml:space="preserve"> skupiło ludzi aktywnych, którzy zn</w:t>
      </w:r>
      <w:r w:rsidR="006D5DCE" w:rsidRPr="00F446AC">
        <w:rPr>
          <w:rFonts w:cstheme="minorHAnsi"/>
          <w:shd w:val="clear" w:color="auto" w:fill="FFFFFF"/>
        </w:rPr>
        <w:t>ają wiele osób i komunikują się</w:t>
      </w:r>
      <w:r w:rsidR="006D5DCE" w:rsidRPr="00F446AC">
        <w:rPr>
          <w:rFonts w:cstheme="minorHAnsi"/>
          <w:shd w:val="clear" w:color="auto" w:fill="FFFFFF"/>
        </w:rPr>
        <w:br/>
      </w:r>
      <w:r w:rsidRPr="00F446AC">
        <w:rPr>
          <w:rFonts w:cstheme="minorHAnsi"/>
          <w:shd w:val="clear" w:color="auto" w:fill="FFFFFF"/>
        </w:rPr>
        <w:t>z nimi,  posiadają specjalistyczną wiedzę i są bacznymi obserwatorami wydarzeń  na obszarze, nierzadko są również inicjatorami zmian.</w:t>
      </w:r>
    </w:p>
    <w:p w:rsidR="003A2C98" w:rsidRPr="00F446AC" w:rsidRDefault="003A2C98" w:rsidP="00C83087">
      <w:pPr>
        <w:spacing w:after="0" w:line="276" w:lineRule="auto"/>
        <w:jc w:val="both"/>
        <w:rPr>
          <w:rFonts w:cstheme="minorHAnsi"/>
        </w:rPr>
      </w:pPr>
      <w:r w:rsidRPr="00F446AC">
        <w:rPr>
          <w:rFonts w:cstheme="minorHAnsi"/>
        </w:rPr>
        <w:t>Wszystkie powyższe metody były zastosowane w celu dotarcia do jak największej grupy odbiorców ze wszystkich  sektorów, aby zagwarantować udział lokalnej społeczności,</w:t>
      </w:r>
      <w:r w:rsidR="00471E12" w:rsidRPr="00F446AC">
        <w:rPr>
          <w:rFonts w:cstheme="minorHAnsi"/>
        </w:rPr>
        <w:t xml:space="preserve"> najpierw w procesie tworzenia,</w:t>
      </w:r>
      <w:r w:rsidR="00471E12" w:rsidRPr="00F446AC">
        <w:rPr>
          <w:rFonts w:cstheme="minorHAnsi"/>
        </w:rPr>
        <w:br/>
      </w:r>
      <w:r w:rsidRPr="00F446AC">
        <w:rPr>
          <w:rFonts w:cstheme="minorHAnsi"/>
        </w:rPr>
        <w:t>a później realizacji LSR. Pozyskane dane posłużyły do sformułowania rekomendacji projektowych (również co do kryteriów), określenia kierunków w strategii, które przełożyły się na cele planu dz</w:t>
      </w:r>
      <w:r w:rsidR="006D5DCE" w:rsidRPr="00F446AC">
        <w:rPr>
          <w:rFonts w:cstheme="minorHAnsi"/>
        </w:rPr>
        <w:t>iałania i sformułowania działań</w:t>
      </w:r>
      <w:r w:rsidR="006D5DCE" w:rsidRPr="00F446AC">
        <w:rPr>
          <w:rFonts w:cstheme="minorHAnsi"/>
        </w:rPr>
        <w:br/>
      </w:r>
      <w:r w:rsidRPr="00F446AC">
        <w:rPr>
          <w:rFonts w:cstheme="minorHAnsi"/>
        </w:rPr>
        <w:t xml:space="preserve">w planie komunikacji. </w:t>
      </w:r>
      <w:r w:rsidRPr="00F446AC">
        <w:rPr>
          <w:rFonts w:cstheme="minorHAnsi"/>
          <w:b/>
          <w:bCs/>
        </w:rPr>
        <w:t xml:space="preserve">W metodach partycypacyjnych zapewniliśmy udział grupom szczególnie istotnym z punktu widzenia realizacji LSR, </w:t>
      </w:r>
      <w:r w:rsidRPr="00F446AC">
        <w:rPr>
          <w:rFonts w:cstheme="minorHAnsi"/>
        </w:rPr>
        <w:t xml:space="preserve">w zależności od ogłaszanych naborów wniosków w ramach funduszy EFS +, EFRR oraz </w:t>
      </w:r>
      <w:r w:rsidR="00ED3F07" w:rsidRPr="00F446AC">
        <w:rPr>
          <w:rFonts w:cstheme="minorHAnsi"/>
        </w:rPr>
        <w:t>EFRROW</w:t>
      </w:r>
      <w:r w:rsidRPr="00F446AC">
        <w:rPr>
          <w:rFonts w:cstheme="minorHAnsi"/>
        </w:rPr>
        <w:t xml:space="preserve">. </w:t>
      </w:r>
    </w:p>
    <w:p w:rsidR="003A2C98" w:rsidRPr="00F446AC" w:rsidRDefault="003A2C98" w:rsidP="00C83087">
      <w:pPr>
        <w:spacing w:after="0" w:line="276" w:lineRule="auto"/>
        <w:jc w:val="both"/>
        <w:rPr>
          <w:rFonts w:cstheme="minorHAnsi"/>
        </w:rPr>
      </w:pPr>
      <w:r w:rsidRPr="00F446AC">
        <w:rPr>
          <w:rFonts w:cstheme="minorHAnsi"/>
        </w:rPr>
        <w:t xml:space="preserve">Proces konsultacyjny poprzedziła analiza danych (desk reserch). </w:t>
      </w:r>
      <w:r w:rsidRPr="00F446AC">
        <w:rPr>
          <w:rFonts w:cstheme="minorHAnsi"/>
          <w:bCs/>
        </w:rPr>
        <w:t>Podczas analizy danych wykorzystane zostały wyniki badań własnych.</w:t>
      </w:r>
      <w:r w:rsidRPr="00F446AC">
        <w:rPr>
          <w:rFonts w:cstheme="minorHAnsi"/>
        </w:rPr>
        <w:t xml:space="preserve"> Pozwoliło to uzyskać informacje o zmieniającej się strukturze lokalnej społeczności, problemach rynku pracy, rozwoju ekonomii społecznej czy potencjalnych grupach </w:t>
      </w:r>
      <w:r w:rsidR="00C619F1" w:rsidRPr="00F446AC">
        <w:rPr>
          <w:rFonts w:cstheme="minorHAnsi"/>
        </w:rPr>
        <w:t>w niekorzystnej sytuacji</w:t>
      </w:r>
      <w:r w:rsidRPr="00F446AC">
        <w:rPr>
          <w:rFonts w:cstheme="minorHAnsi"/>
        </w:rPr>
        <w:t>. Diagnoza pozwoliła wstępnie zdefiniować problemy i potencjał obszaru objętego LSR, wskazać elementy spójności obszaru, ale również poprawnie przygotować narzędzia do met</w:t>
      </w:r>
      <w:r w:rsidR="00471E12" w:rsidRPr="00F446AC">
        <w:rPr>
          <w:rFonts w:cstheme="minorHAnsi"/>
        </w:rPr>
        <w:t>od konsultacyjnych i uwzględnić</w:t>
      </w:r>
      <w:r w:rsidR="00471E12" w:rsidRPr="00F446AC">
        <w:rPr>
          <w:rFonts w:cstheme="minorHAnsi"/>
        </w:rPr>
        <w:br/>
      </w:r>
      <w:r w:rsidRPr="00F446AC">
        <w:rPr>
          <w:rFonts w:cstheme="minorHAnsi"/>
        </w:rPr>
        <w:t xml:space="preserve">w konsultacjach podmioty istotne z punktu widzenia budowy i realizacji LSR, takie jak: NGO, JST i ich jednostki organizacyjne, mikro i małe przedsiębiorstwa, rolnicy oraz inne podmioty </w:t>
      </w:r>
      <w:r w:rsidR="00471E12" w:rsidRPr="00F446AC">
        <w:rPr>
          <w:rFonts w:cstheme="minorHAnsi"/>
        </w:rPr>
        <w:t>objęte pomocą zgodnie</w:t>
      </w:r>
      <w:r w:rsidR="00471E12" w:rsidRPr="00F446AC">
        <w:rPr>
          <w:rFonts w:cstheme="minorHAnsi"/>
        </w:rPr>
        <w:br/>
      </w:r>
      <w:r w:rsidRPr="00F446AC">
        <w:rPr>
          <w:rFonts w:cstheme="minorHAnsi"/>
        </w:rPr>
        <w:t>z założeniami poszczególnych programów pomocowych. Spotkania w gron</w:t>
      </w:r>
      <w:r w:rsidR="00471E12" w:rsidRPr="00F446AC">
        <w:rPr>
          <w:rFonts w:cstheme="minorHAnsi"/>
        </w:rPr>
        <w:t>ach osób o wspólnych interesach</w:t>
      </w:r>
      <w:r w:rsidR="00471E12" w:rsidRPr="00F446AC">
        <w:rPr>
          <w:rFonts w:cstheme="minorHAnsi"/>
        </w:rPr>
        <w:br/>
      </w:r>
      <w:r w:rsidRPr="00F446AC">
        <w:rPr>
          <w:rFonts w:cstheme="minorHAnsi"/>
        </w:rPr>
        <w:t xml:space="preserve">i problemach pozwoliły uzyskać informacje o szerokim spektrum oczekiwań poszczególnych grup i sposobach rozwiązań najważniejszych problemów z wykorzystaniem lokalnego potencjału. </w:t>
      </w:r>
      <w:r w:rsidRPr="00F446AC">
        <w:rPr>
          <w:rFonts w:cstheme="minorHAnsi"/>
          <w:b/>
          <w:bCs/>
        </w:rPr>
        <w:t>Wszelkie sugestie i oceny lokalnej społeczności zostały wzięte pod uwagę w trakcie analiz i opracowywa</w:t>
      </w:r>
      <w:r w:rsidR="006D5DCE" w:rsidRPr="00F446AC">
        <w:rPr>
          <w:rFonts w:cstheme="minorHAnsi"/>
          <w:b/>
          <w:bCs/>
        </w:rPr>
        <w:t>nia Lokalnej Strategii Rozwoju.</w:t>
      </w:r>
      <w:r w:rsidR="006D5DCE" w:rsidRPr="00F446AC">
        <w:rPr>
          <w:rFonts w:cstheme="minorHAnsi"/>
          <w:b/>
          <w:bCs/>
        </w:rPr>
        <w:br/>
      </w:r>
      <w:r w:rsidRPr="00F446AC">
        <w:rPr>
          <w:rFonts w:cstheme="minorHAnsi"/>
        </w:rPr>
        <w:t>W przypadku, gdy wnoszone uwagi były sprzeczne ze sobą - wówczas głos ostate</w:t>
      </w:r>
      <w:r w:rsidR="006D5DCE" w:rsidRPr="00F446AC">
        <w:rPr>
          <w:rFonts w:cstheme="minorHAnsi"/>
        </w:rPr>
        <w:t>czny należał do Grupy Roboczej,</w:t>
      </w:r>
      <w:r w:rsidR="006D5DCE" w:rsidRPr="00F446AC">
        <w:rPr>
          <w:rFonts w:cstheme="minorHAnsi"/>
        </w:rPr>
        <w:br/>
      </w:r>
      <w:r w:rsidRPr="00F446AC">
        <w:rPr>
          <w:rFonts w:cstheme="minorHAnsi"/>
        </w:rPr>
        <w:t xml:space="preserve">w której głos decydujący mieli eksperci w omawianej dziedzinie. </w:t>
      </w:r>
    </w:p>
    <w:p w:rsidR="003A2C98" w:rsidRPr="00F446AC" w:rsidRDefault="003A2C98" w:rsidP="00C83087">
      <w:pPr>
        <w:spacing w:after="0" w:line="276" w:lineRule="auto"/>
        <w:jc w:val="both"/>
        <w:rPr>
          <w:rFonts w:cstheme="minorHAnsi"/>
        </w:rPr>
      </w:pPr>
      <w:r w:rsidRPr="00F446AC">
        <w:rPr>
          <w:rFonts w:cstheme="minorHAnsi"/>
          <w:b/>
        </w:rPr>
        <w:t>Na każdym kluczowym etapie pracy nad strategią wykorzystane zostały minimum cztery partycypacyjne metody konsultacji</w:t>
      </w:r>
      <w:r w:rsidRPr="00F446AC">
        <w:rPr>
          <w:rFonts w:cstheme="minorHAnsi"/>
        </w:rPr>
        <w:t xml:space="preserve">. Należy dodać, iż na wszystkich etapach prac nad LSR została zastosowana tzw. „Drabina Partycypacji” tj. informowanie, konsultowanie, a co najważniejsze </w:t>
      </w:r>
      <w:r w:rsidRPr="00F446AC">
        <w:rPr>
          <w:rFonts w:cstheme="minorHAnsi"/>
          <w:b/>
        </w:rPr>
        <w:t>kolegialne</w:t>
      </w:r>
      <w:r w:rsidRPr="00F446AC">
        <w:rPr>
          <w:rFonts w:cstheme="minorHAnsi"/>
        </w:rPr>
        <w:t xml:space="preserve"> współdecydowanie: </w:t>
      </w:r>
      <w:r w:rsidRPr="00F446AC">
        <w:rPr>
          <w:rFonts w:cstheme="minorHAnsi"/>
          <w:b/>
        </w:rPr>
        <w:t>informowanie</w:t>
      </w:r>
      <w:r w:rsidR="00E03A43" w:rsidRPr="00F446AC">
        <w:rPr>
          <w:rFonts w:cstheme="minorHAnsi"/>
        </w:rPr>
        <w:t xml:space="preserve"> - głównym przekaźnikiem była stron</w:t>
      </w:r>
      <w:r w:rsidR="00D311CE" w:rsidRPr="0014057F">
        <w:rPr>
          <w:rFonts w:cstheme="minorHAnsi"/>
        </w:rPr>
        <w:t>a</w:t>
      </w:r>
      <w:r w:rsidR="00E03A43" w:rsidRPr="00F446AC">
        <w:rPr>
          <w:rFonts w:cstheme="minorHAnsi"/>
        </w:rPr>
        <w:t xml:space="preserve"> internetowa i fanpage stowarzyszenia, później </w:t>
      </w:r>
      <w:r w:rsidR="00471E12" w:rsidRPr="00F446AC">
        <w:rPr>
          <w:rFonts w:cstheme="minorHAnsi"/>
        </w:rPr>
        <w:t>plakaty</w:t>
      </w:r>
      <w:r w:rsidR="00E03A43" w:rsidRPr="00F446AC">
        <w:rPr>
          <w:rFonts w:cstheme="minorHAnsi"/>
        </w:rPr>
        <w:t xml:space="preserve"> </w:t>
      </w:r>
      <w:r w:rsidRPr="00F446AC">
        <w:rPr>
          <w:rFonts w:cstheme="minorHAnsi"/>
        </w:rPr>
        <w:t xml:space="preserve">i ulotki, </w:t>
      </w:r>
      <w:r w:rsidRPr="00F446AC">
        <w:rPr>
          <w:rFonts w:cstheme="minorHAnsi"/>
          <w:b/>
        </w:rPr>
        <w:t>konsultowanie</w:t>
      </w:r>
      <w:r w:rsidRPr="00F446AC">
        <w:rPr>
          <w:rFonts w:cstheme="minorHAnsi"/>
        </w:rPr>
        <w:t xml:space="preserve"> - etap, który uwzględniał aktywny udział lokalnej społeczności w prowadzonych działaniach</w:t>
      </w:r>
      <w:r w:rsidR="005561C2" w:rsidRPr="00F446AC">
        <w:rPr>
          <w:rFonts w:cstheme="minorHAnsi"/>
        </w:rPr>
        <w:t>. Przekazane zostały informacje</w:t>
      </w:r>
      <w:r w:rsidR="005561C2" w:rsidRPr="00F446AC">
        <w:rPr>
          <w:rFonts w:cstheme="minorHAnsi"/>
        </w:rPr>
        <w:br/>
      </w:r>
      <w:r w:rsidRPr="00F446AC">
        <w:rPr>
          <w:rFonts w:cstheme="minorHAnsi"/>
        </w:rPr>
        <w:t xml:space="preserve">o istniejących możliwościach wsparcia finansowego w okresie programowania 2023 - 2027. W trakcie konsultacji </w:t>
      </w:r>
      <w:r w:rsidRPr="00F446AC">
        <w:rPr>
          <w:rFonts w:cstheme="minorHAnsi"/>
        </w:rPr>
        <w:lastRenderedPageBreak/>
        <w:t xml:space="preserve">społecznych każdy mógł wyrazić swoje  zdanie i opinię w konkretnej sprawie, </w:t>
      </w:r>
      <w:r w:rsidRPr="00F446AC">
        <w:rPr>
          <w:rFonts w:cstheme="minorHAnsi"/>
          <w:b/>
        </w:rPr>
        <w:t>kolegialne współdecydowanie</w:t>
      </w:r>
      <w:r w:rsidRPr="00F446AC">
        <w:rPr>
          <w:rFonts w:cstheme="minorHAnsi"/>
        </w:rPr>
        <w:t xml:space="preserve"> - jako najwyższy stopień partycypacji lokalnej społeczności polegający na przekazaniu uczestnikom konsultacji części kompetencji w zakresie podejmowanych działań i decyzji. </w:t>
      </w:r>
    </w:p>
    <w:p w:rsidR="003A2C98" w:rsidRPr="00F446AC" w:rsidRDefault="003A2C98" w:rsidP="00C83087">
      <w:pPr>
        <w:spacing w:after="0" w:line="276" w:lineRule="auto"/>
        <w:jc w:val="both"/>
        <w:rPr>
          <w:rFonts w:cstheme="minorHAnsi"/>
        </w:rPr>
      </w:pPr>
      <w:r w:rsidRPr="00F446AC">
        <w:rPr>
          <w:rFonts w:cstheme="minorHAnsi"/>
        </w:rPr>
        <w:t xml:space="preserve">Ponadto konsultacje społeczne oprócz tego, że realnie angażują ludzi, dają im wpływ na to co ich dotyczy, podnoszą wiedzę i świadomość w zakresie spraw publicznych. Proces przygotowania LSR, był wytyczony według zasad: skuteczne rozpropagowanie informacji na temat projektu i samego procesu konsultacji, wykorzystanie,  odpowiednio wczesny czas przeprowadzenia konsultacji (kiedy nie było jeszcze wiążących rozstrzygnięć), zastosowania wielu kanałów informacji (w tym bezpośrednie informowanie zainteresowanych),  odpowiednio wczesnego i rzetelnego przedstawienia przedmiotu konsultacji, podejścia nastawionego na wysłuchanie (nieodmawianie nikomu złożenia </w:t>
      </w:r>
      <w:r w:rsidR="007A729E" w:rsidRPr="00F446AC">
        <w:rPr>
          <w:rFonts w:cstheme="minorHAnsi"/>
        </w:rPr>
        <w:t>własnego wniosku), obiektywnego</w:t>
      </w:r>
      <w:r w:rsidR="009E0B34" w:rsidRPr="00F446AC">
        <w:rPr>
          <w:rFonts w:cstheme="minorHAnsi"/>
        </w:rPr>
        <w:t xml:space="preserve"> </w:t>
      </w:r>
      <w:r w:rsidRPr="00F446AC">
        <w:rPr>
          <w:rFonts w:cstheme="minorHAnsi"/>
        </w:rPr>
        <w:t xml:space="preserve">i bezstronnego rozpatrzenia zgłoszonych uwag, wieloetapowości konsultacji, jawności decyzji (informacja zwrotna do społeczności), integracji procesu planistycznego i projektowego, profesjonalnego podejścia (stosowanie adekwatnych i oczekiwanych metod badawczych). </w:t>
      </w:r>
    </w:p>
    <w:p w:rsidR="003A2C98" w:rsidRPr="00F446AC" w:rsidRDefault="003A2C98" w:rsidP="00C83087">
      <w:pPr>
        <w:spacing w:after="0" w:line="276" w:lineRule="auto"/>
        <w:jc w:val="both"/>
        <w:rPr>
          <w:rFonts w:cstheme="minorHAnsi"/>
        </w:rPr>
      </w:pPr>
      <w:r w:rsidRPr="00F446AC">
        <w:rPr>
          <w:rFonts w:cstheme="minorHAnsi"/>
        </w:rPr>
        <w:t xml:space="preserve">Biorąc pod uwagę różnorodność zaplanowanych form konsultacji uważamy, iż został zapewniony partycypacyjny charakter opracowania Lokalnej Strategii Rozwoju na okres programowania 2023 - 2027. </w:t>
      </w:r>
    </w:p>
    <w:p w:rsidR="00C83087" w:rsidRPr="00F446AC" w:rsidRDefault="00C83087" w:rsidP="00C83087">
      <w:pPr>
        <w:spacing w:after="0" w:line="276" w:lineRule="auto"/>
        <w:jc w:val="both"/>
        <w:rPr>
          <w:rFonts w:cstheme="minorHAnsi"/>
        </w:rPr>
      </w:pPr>
    </w:p>
    <w:p w:rsidR="003A2C98" w:rsidRPr="005D1E4E" w:rsidRDefault="003A2C98" w:rsidP="00C83087">
      <w:pPr>
        <w:spacing w:after="0" w:line="276" w:lineRule="auto"/>
        <w:jc w:val="both"/>
        <w:rPr>
          <w:rFonts w:cstheme="minorHAnsi"/>
          <w:color w:val="7F7F7F" w:themeColor="text1" w:themeTint="80"/>
        </w:rPr>
      </w:pPr>
      <w:r w:rsidRPr="005D1E4E">
        <w:rPr>
          <w:rFonts w:cstheme="minorHAnsi"/>
          <w:b/>
          <w:color w:val="7F7F7F" w:themeColor="text1" w:themeTint="80"/>
        </w:rPr>
        <w:t xml:space="preserve">Tabela nr </w:t>
      </w:r>
      <w:r w:rsidR="00F61029" w:rsidRPr="005D1E4E">
        <w:rPr>
          <w:rFonts w:cstheme="minorHAnsi"/>
          <w:b/>
          <w:color w:val="7F7F7F" w:themeColor="text1" w:themeTint="80"/>
        </w:rPr>
        <w:t>18</w:t>
      </w:r>
      <w:r w:rsidRPr="005D1E4E">
        <w:rPr>
          <w:rFonts w:cstheme="minorHAnsi"/>
          <w:b/>
          <w:color w:val="7F7F7F" w:themeColor="text1" w:themeTint="80"/>
        </w:rPr>
        <w:t xml:space="preserve"> Przebieg konsultacji LSR ze społecznością lokalną wraz ze wskazaniem wykorzystanych adekwatnych metod konsultacji na każdym kluczowym etapie prac</w:t>
      </w:r>
    </w:p>
    <w:tbl>
      <w:tblPr>
        <w:tblStyle w:val="Tabela-Siatka"/>
        <w:tblW w:w="5000" w:type="pct"/>
        <w:jc w:val="center"/>
        <w:tblCellMar>
          <w:top w:w="57" w:type="dxa"/>
          <w:left w:w="57" w:type="dxa"/>
          <w:bottom w:w="57" w:type="dxa"/>
          <w:right w:w="57" w:type="dxa"/>
        </w:tblCellMar>
        <w:tblLook w:val="04A0" w:firstRow="1" w:lastRow="0" w:firstColumn="1" w:lastColumn="0" w:noHBand="0" w:noVBand="1"/>
      </w:tblPr>
      <w:tblGrid>
        <w:gridCol w:w="1583"/>
        <w:gridCol w:w="2100"/>
        <w:gridCol w:w="2267"/>
        <w:gridCol w:w="1276"/>
        <w:gridCol w:w="2968"/>
      </w:tblGrid>
      <w:tr w:rsidR="003A2C98" w:rsidRPr="00F446AC" w:rsidTr="00DD77FA">
        <w:trPr>
          <w:jc w:val="center"/>
        </w:trPr>
        <w:tc>
          <w:tcPr>
            <w:tcW w:w="77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Etap</w:t>
            </w:r>
          </w:p>
        </w:tc>
        <w:tc>
          <w:tcPr>
            <w:tcW w:w="1030"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Metoda współpracy</w:t>
            </w:r>
          </w:p>
        </w:tc>
        <w:tc>
          <w:tcPr>
            <w:tcW w:w="1112"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Grupa docelowa</w:t>
            </w:r>
          </w:p>
        </w:tc>
        <w:tc>
          <w:tcPr>
            <w:tcW w:w="62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Terminy</w:t>
            </w:r>
          </w:p>
        </w:tc>
        <w:tc>
          <w:tcPr>
            <w:tcW w:w="145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Opis metody</w:t>
            </w:r>
          </w:p>
        </w:tc>
      </w:tr>
      <w:tr w:rsidR="003A2C98" w:rsidRPr="00F446AC" w:rsidTr="00DD77FA">
        <w:trPr>
          <w:trHeight w:val="570"/>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shd w:val="clear" w:color="auto" w:fill="A8D08D" w:themeFill="accent6" w:themeFillTint="99"/>
              </w:rPr>
              <w:t>Diagnoza i Analiza SW</w:t>
            </w:r>
            <w:r w:rsidRPr="00F446AC">
              <w:rPr>
                <w:rFonts w:asciiTheme="minorHAnsi" w:hAnsiTheme="minorHAnsi" w:cstheme="minorHAnsi"/>
                <w:b/>
                <w:sz w:val="22"/>
                <w:szCs w:val="22"/>
              </w:rPr>
              <w:t>OT</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 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prowadzone na całym obszarze LGD. A</w:t>
            </w:r>
            <w:r w:rsidR="005F0754">
              <w:rPr>
                <w:rFonts w:asciiTheme="minorHAnsi" w:hAnsiTheme="minorHAnsi" w:cstheme="minorHAnsi"/>
                <w:sz w:val="22"/>
                <w:szCs w:val="22"/>
              </w:rPr>
              <w:t>nkieta udostępniona na stronie S</w:t>
            </w:r>
            <w:r w:rsidRPr="00F446AC">
              <w:rPr>
                <w:rFonts w:asciiTheme="minorHAnsi" w:hAnsiTheme="minorHAnsi" w:cstheme="minorHAnsi"/>
                <w:sz w:val="22"/>
                <w:szCs w:val="22"/>
              </w:rPr>
              <w:t>towarzyszenia.</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konsultacje jakościowe ze społecznością lokalną</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27.04.2022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28.04.2022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Konsultacje społeczne w każdej gminie członkowskiej</w:t>
            </w:r>
            <w:r w:rsidR="007A729E" w:rsidRPr="00F446AC">
              <w:rPr>
                <w:rFonts w:asciiTheme="minorHAnsi" w:hAnsiTheme="minorHAnsi" w:cstheme="minorHAnsi"/>
                <w:sz w:val="22"/>
                <w:szCs w:val="22"/>
              </w:rPr>
              <w:t>.</w:t>
            </w:r>
            <w:r w:rsidRPr="00F446AC">
              <w:rPr>
                <w:rFonts w:asciiTheme="minorHAnsi" w:hAnsiTheme="minorHAnsi" w:cstheme="minorHAnsi"/>
                <w:sz w:val="22"/>
                <w:szCs w:val="22"/>
              </w:rPr>
              <w:t xml:space="preserve"> Celem było poznanie opinii społeczności na temat problemów, potrzeb oraz zdiagnozowanie szans i zagrożeń występujących na obszarze objętym LSR.</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indywidualne</w:t>
            </w:r>
            <w:r w:rsidRPr="00F446AC">
              <w:rPr>
                <w:rFonts w:asciiTheme="minorHAnsi" w:eastAsiaTheme="minorEastAsia" w:hAnsiTheme="minorHAnsi" w:cstheme="minorHAnsi"/>
                <w:sz w:val="22"/>
                <w:szCs w:val="22"/>
              </w:rPr>
              <w:t xml:space="preserv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pn. „ Przyszłość w naszych rękach”  </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 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opinii społeczności za pomocą bezpośredniego kontaktu z interesantem.</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20.05.2022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Opracowanie analizy SWOT przy uwzględnieniu uwag oraz wszystkich spotkań konsultacyjnych.</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 xml:space="preserve">Cele i wskaźniki w odniesieniu </w:t>
            </w:r>
            <w:r w:rsidRPr="00F446AC">
              <w:rPr>
                <w:rFonts w:asciiTheme="minorHAnsi" w:hAnsiTheme="minorHAnsi" w:cstheme="minorHAnsi"/>
                <w:b/>
                <w:sz w:val="22"/>
                <w:szCs w:val="22"/>
              </w:rPr>
              <w:lastRenderedPageBreak/>
              <w:t>do LSR oraz Planu Działania</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lastRenderedPageBreak/>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potencjalni wnioskodawcy</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Badanie mające na celu wskazanie potrzeb mieszkańców obszaru LGD, a </w:t>
            </w:r>
            <w:r w:rsidRPr="00F446AC">
              <w:rPr>
                <w:rFonts w:asciiTheme="minorHAnsi" w:hAnsiTheme="minorHAnsi" w:cstheme="minorHAnsi"/>
                <w:sz w:val="22"/>
                <w:szCs w:val="22"/>
              </w:rPr>
              <w:lastRenderedPageBreak/>
              <w:t>także określenie budżetu i kierunków rozwoju regionu. Udostępniono na stronie LGD.</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ze społecznością lokalną</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27.04.2022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28.04.2022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mające na celu ustalenie kierunków rozwoju obszaru, za pomocą dyskusji o problemach i sposobach ich rozwiązania. W dyskusjach uczestniczyły osoby z różnych sektorów.</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indywidualne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pn. „ Przyszłość w naszych rękach”  </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C619F1" w:rsidRPr="00F446AC">
              <w:rPr>
                <w:rFonts w:asciiTheme="minorHAnsi" w:hAnsiTheme="minorHAnsi" w:cstheme="minorHAnsi"/>
                <w:sz w:val="22"/>
                <w:szCs w:val="22"/>
              </w:rPr>
              <w:t xml:space="preserve">w </w:t>
            </w:r>
            <w:r w:rsidR="00FF121B"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opinii społeczności za pomocą bezpośredniego kontaktu z interesantem (złożone karty projektu).</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społeczne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udział w imprezach lokalnych:</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Dożynki Gminno </w:t>
            </w:r>
            <w:r w:rsidR="00DD77FA" w:rsidRPr="00F446AC">
              <w:rPr>
                <w:rFonts w:asciiTheme="minorHAnsi" w:hAnsiTheme="minorHAnsi" w:cstheme="minorHAnsi"/>
                <w:sz w:val="22"/>
                <w:szCs w:val="22"/>
              </w:rPr>
              <w:t>-</w:t>
            </w:r>
            <w:r w:rsidR="00CC1335" w:rsidRPr="00F446AC">
              <w:rPr>
                <w:rFonts w:asciiTheme="minorHAnsi" w:hAnsiTheme="minorHAnsi" w:cstheme="minorHAnsi"/>
                <w:sz w:val="22"/>
                <w:szCs w:val="22"/>
              </w:rPr>
              <w:t xml:space="preserve"> </w:t>
            </w:r>
            <w:r w:rsidRPr="00F446AC">
              <w:rPr>
                <w:rFonts w:asciiTheme="minorHAnsi" w:hAnsiTheme="minorHAnsi" w:cstheme="minorHAnsi"/>
                <w:sz w:val="22"/>
                <w:szCs w:val="22"/>
              </w:rPr>
              <w:t xml:space="preserve">Parafialne w  </w:t>
            </w:r>
          </w:p>
          <w:p w:rsidR="00CC1335"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Jaktorowie, </w:t>
            </w:r>
            <w:r w:rsidR="00DD77FA" w:rsidRPr="00F446AC">
              <w:rPr>
                <w:rFonts w:asciiTheme="minorHAnsi" w:hAnsiTheme="minorHAnsi" w:cstheme="minorHAnsi"/>
                <w:sz w:val="22"/>
                <w:szCs w:val="22"/>
              </w:rPr>
              <w:t xml:space="preserve"> </w:t>
            </w:r>
            <w:r w:rsidR="00CC1335" w:rsidRPr="00F446AC">
              <w:rPr>
                <w:rFonts w:asciiTheme="minorHAnsi" w:hAnsiTheme="minorHAnsi" w:cstheme="minorHAnsi"/>
                <w:sz w:val="22"/>
                <w:szCs w:val="22"/>
              </w:rPr>
              <w:t xml:space="preserve"> </w:t>
            </w:r>
          </w:p>
          <w:p w:rsidR="003A2C98" w:rsidRPr="00F446AC" w:rsidRDefault="00CC1335"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 xml:space="preserve">Gmina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Szamocin,</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Dożynki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Powiatowo –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Gminne w </w:t>
            </w:r>
          </w:p>
          <w:p w:rsidR="00CC1335"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Zacharzynie, </w:t>
            </w:r>
            <w:r w:rsidR="00CC1335" w:rsidRPr="00F446AC">
              <w:rPr>
                <w:rFonts w:asciiTheme="minorHAnsi" w:hAnsiTheme="minorHAnsi" w:cstheme="minorHAnsi"/>
                <w:sz w:val="22"/>
                <w:szCs w:val="22"/>
              </w:rPr>
              <w:t xml:space="preserve"> </w:t>
            </w:r>
          </w:p>
          <w:p w:rsidR="003A2C98" w:rsidRPr="00F446AC" w:rsidRDefault="00CC1335"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 xml:space="preserve">Gmina </w:t>
            </w:r>
          </w:p>
          <w:p w:rsidR="003A2C98" w:rsidRPr="00F446AC" w:rsidRDefault="003A2C98" w:rsidP="0039128F">
            <w:pPr>
              <w:spacing w:line="276" w:lineRule="auto"/>
              <w:ind w:left="360"/>
              <w:contextualSpacing/>
              <w:jc w:val="both"/>
              <w:rPr>
                <w:rFonts w:asciiTheme="minorHAnsi" w:hAnsiTheme="minorHAnsi" w:cstheme="minorHAnsi"/>
                <w:strike/>
                <w:sz w:val="22"/>
                <w:szCs w:val="22"/>
              </w:rPr>
            </w:pPr>
            <w:r w:rsidRPr="00F446AC">
              <w:rPr>
                <w:rFonts w:asciiTheme="minorHAnsi" w:hAnsiTheme="minorHAnsi" w:cstheme="minorHAnsi"/>
                <w:sz w:val="22"/>
                <w:szCs w:val="22"/>
              </w:rPr>
              <w:t xml:space="preserve">  Chodzież</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27.08.2022 03.09.2022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prowadzone na całym obszarze LGD. Ankieta udostępniona na wydarzeniach lokalnych i stronie Stowarzyszenia.</w:t>
            </w:r>
          </w:p>
        </w:tc>
      </w:tr>
      <w:tr w:rsidR="003A2C98" w:rsidRPr="00F446AC" w:rsidTr="00DD77FA">
        <w:trPr>
          <w:jc w:val="center"/>
        </w:trPr>
        <w:tc>
          <w:tcPr>
            <w:tcW w:w="776" w:type="pct"/>
            <w:vMerge/>
            <w:tcBorders>
              <w:bottom w:val="nil"/>
            </w:tcBorders>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30.08.2022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polegająca na opracowaniu dokumentów LSR przez grupę ekspertów wyznaczonych ze wszystkich sektorów.</w:t>
            </w:r>
          </w:p>
        </w:tc>
      </w:tr>
      <w:tr w:rsidR="003A2C98" w:rsidRPr="00F446AC" w:rsidTr="00DD77FA">
        <w:trPr>
          <w:jc w:val="center"/>
        </w:trPr>
        <w:tc>
          <w:tcPr>
            <w:tcW w:w="776" w:type="pct"/>
            <w:tcBorders>
              <w:top w:val="nil"/>
            </w:tcBorders>
            <w:shd w:val="clear" w:color="auto" w:fill="A8D08D" w:themeFill="accent6" w:themeFillTint="99"/>
          </w:tcPr>
          <w:p w:rsidR="003A2C98" w:rsidRPr="00F446AC" w:rsidRDefault="003A2C98" w:rsidP="00142AC2">
            <w:pPr>
              <w:spacing w:line="276" w:lineRule="auto"/>
              <w:jc w:val="center"/>
              <w:rPr>
                <w:rFonts w:cstheme="minorHAnsi"/>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731295" w:rsidRPr="00F446AC">
              <w:rPr>
                <w:rFonts w:asciiTheme="minorHAnsi" w:hAnsiTheme="minorHAnsi" w:cstheme="minorHAnsi"/>
                <w:sz w:val="22"/>
                <w:szCs w:val="22"/>
              </w:rPr>
              <w:t xml:space="preserve">fokusowe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w:t>
            </w:r>
          </w:p>
        </w:tc>
        <w:tc>
          <w:tcPr>
            <w:tcW w:w="626" w:type="pct"/>
          </w:tcPr>
          <w:p w:rsidR="00731295" w:rsidRPr="00F446AC" w:rsidRDefault="00731295"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18.05.2022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01.03.2023</w:t>
            </w:r>
          </w:p>
          <w:p w:rsidR="00731295" w:rsidRPr="00F446AC" w:rsidRDefault="00731295"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17.03.2023</w:t>
            </w:r>
          </w:p>
          <w:p w:rsidR="00B966FA" w:rsidRPr="00F446AC" w:rsidRDefault="00B966FA"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30.03.2023</w:t>
            </w:r>
          </w:p>
          <w:p w:rsidR="003A2C98" w:rsidRPr="00F446AC" w:rsidRDefault="00B966FA" w:rsidP="00CE1051">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31.03.2023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trHeight w:val="358"/>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lastRenderedPageBreak/>
              <w:t>Zasady wyboru operacji i ustalania kryteriów wyboru</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III – IV 2023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badawcza polegająca na przedstawieniu operacji i kryteriów wyboru respondentom. Za pomocą pytań otwartych wskazano kierunki działań.</w:t>
            </w:r>
          </w:p>
        </w:tc>
      </w:tr>
      <w:tr w:rsidR="003A2C98" w:rsidRPr="00F446AC" w:rsidTr="00DD77FA">
        <w:trPr>
          <w:trHeight w:val="1199"/>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spotkania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03.11.2022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polegająca na opracowaniu dokumentów przez grupę ekspertów wyznaczonych ze wszystkich sektorów.</w:t>
            </w:r>
          </w:p>
        </w:tc>
      </w:tr>
      <w:tr w:rsidR="003A2C98" w:rsidRPr="00F446AC" w:rsidTr="00DD77FA">
        <w:trPr>
          <w:trHeight w:val="819"/>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spotkanie fokusowe Rady, Zarządu, Komisji Rewizyjnej oraz mieszkańców gmin należących do LGD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publiczny</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gospodarczy</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społeczny</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16.02.2023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Dyskusje na temat diagnozy, analizy SWOT w odniesieniu do celów, wskaźników, budżetu a ostatecznie kryteriów wyboru. </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731295" w:rsidRPr="00F446AC">
              <w:rPr>
                <w:rFonts w:asciiTheme="minorHAnsi" w:hAnsiTheme="minorHAnsi" w:cstheme="minorHAnsi"/>
                <w:sz w:val="22"/>
                <w:szCs w:val="22"/>
              </w:rPr>
              <w:t xml:space="preserve">fokusowe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22.03.2023</w:t>
            </w:r>
          </w:p>
          <w:p w:rsidR="003A2C98" w:rsidRPr="00F446AC" w:rsidRDefault="003A2C98" w:rsidP="00142AC2">
            <w:pPr>
              <w:spacing w:line="276" w:lineRule="auto"/>
              <w:jc w:val="center"/>
              <w:rPr>
                <w:rFonts w:asciiTheme="minorHAnsi" w:hAnsiTheme="minorHAnsi" w:cstheme="minorHAnsi"/>
                <w:sz w:val="22"/>
                <w:szCs w:val="22"/>
              </w:rPr>
            </w:pP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Monitoring i ewaluacja elementów Strategii i funkcjonowania LGD.</w:t>
            </w: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fokusowe Zespołu d.s. monitoringu i ewaluacji oraz pracowników LGD</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Członkowie zespołu</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05.05.2023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Grupa ekspertów opracowuje zasady monitoringu i zasady ewaluacji.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02.08.2022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Grupa ekspertów opracowuje zasady monitoringu i zasady ewaluacji.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E05011">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VIII - IX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Anonimowy udział społeczności lokalnej w kwestii monitorowania i ewaluacji poszczególnych działań LGD.</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spotkania informacyjno - konsultacyjne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31.03.2023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lastRenderedPageBreak/>
              <w:t>Plan Komunikacji w odniesieniu do LSR.</w:t>
            </w: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21.06.2022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Ustalenie planu komunikacji z uwzględnieniem wskaźników, grup docelowych, narzędzi, celów i budżetu.</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społeczne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udział w imprezach lokalnych: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- 25 Targi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Gospodarcze,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Dni Budzynia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XV Powiatowa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Wystawa Koni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Hodowlanych w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Budzyniu</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przedstawiciele sektorów – grupy </w:t>
            </w:r>
            <w:r w:rsidR="00C619F1" w:rsidRPr="00F446AC">
              <w:rPr>
                <w:rFonts w:asciiTheme="minorHAnsi" w:hAnsiTheme="minorHAnsi" w:cstheme="minorHAnsi"/>
                <w:sz w:val="22"/>
                <w:szCs w:val="22"/>
              </w:rPr>
              <w:t>w niekorzystnej sytuacji</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potencjalni beneficjenci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04.06.2022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10.07.2022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miała na celu omówienie z mieszkańcami kanałów przekazywania informacji.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VI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ankietowe miało na celu wybór narzędzi komunikacji, form oraz czasu informacji.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B966FA" w:rsidRPr="00F446AC">
              <w:rPr>
                <w:rFonts w:asciiTheme="minorHAnsi" w:hAnsiTheme="minorHAnsi" w:cstheme="minorHAnsi"/>
                <w:sz w:val="22"/>
                <w:szCs w:val="22"/>
              </w:rPr>
              <w:t>fokusowe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B966FA"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30.03.2023</w:t>
            </w:r>
          </w:p>
          <w:p w:rsidR="00B966FA" w:rsidRPr="00F446AC" w:rsidRDefault="00B966FA"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31.03.2023</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shd w:val="clear" w:color="auto" w:fill="A8D08D" w:themeFill="accent6" w:themeFillTint="99"/>
          </w:tcPr>
          <w:p w:rsidR="003A2C98" w:rsidRPr="00F446AC" w:rsidRDefault="007C6A85"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Zakończenie konsultacji</w:t>
            </w:r>
          </w:p>
        </w:tc>
        <w:tc>
          <w:tcPr>
            <w:tcW w:w="1030" w:type="pct"/>
          </w:tcPr>
          <w:p w:rsidR="003A2C98"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dzień otwarty w Biurze LGD</w:t>
            </w:r>
          </w:p>
        </w:tc>
        <w:tc>
          <w:tcPr>
            <w:tcW w:w="1112" w:type="pct"/>
          </w:tcPr>
          <w:p w:rsidR="003A2C98"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E05011"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26.05.2023 </w:t>
            </w:r>
          </w:p>
        </w:tc>
        <w:tc>
          <w:tcPr>
            <w:tcW w:w="1456" w:type="pct"/>
          </w:tcPr>
          <w:p w:rsidR="003A2C98" w:rsidRPr="00F446AC" w:rsidRDefault="007C6A85"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Spotkanie mająca na celu możliwość przedstawienia ostatnich uwag do LSR</w:t>
            </w:r>
          </w:p>
        </w:tc>
      </w:tr>
      <w:tr w:rsidR="007C6A85" w:rsidRPr="00F446AC" w:rsidTr="00DD77FA">
        <w:trPr>
          <w:jc w:val="center"/>
        </w:trPr>
        <w:tc>
          <w:tcPr>
            <w:tcW w:w="776" w:type="pct"/>
            <w:shd w:val="clear" w:color="auto" w:fill="A8D08D" w:themeFill="accent6" w:themeFillTint="99"/>
          </w:tcPr>
          <w:p w:rsidR="007C6A85" w:rsidRPr="00F446AC" w:rsidRDefault="007C6A85" w:rsidP="007C6A85">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 xml:space="preserve">Zatwierdzenie LSR </w:t>
            </w:r>
          </w:p>
        </w:tc>
        <w:tc>
          <w:tcPr>
            <w:tcW w:w="1030" w:type="pct"/>
          </w:tcPr>
          <w:p w:rsidR="007C6A85"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społeczne</w:t>
            </w:r>
          </w:p>
        </w:tc>
        <w:tc>
          <w:tcPr>
            <w:tcW w:w="1112" w:type="pct"/>
          </w:tcPr>
          <w:p w:rsidR="007C6A85"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tc>
        <w:tc>
          <w:tcPr>
            <w:tcW w:w="626" w:type="pct"/>
          </w:tcPr>
          <w:p w:rsidR="007C6A85" w:rsidRPr="00F446AC" w:rsidRDefault="007C6A85" w:rsidP="007C6A85">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29.05.2023</w:t>
            </w:r>
          </w:p>
        </w:tc>
        <w:tc>
          <w:tcPr>
            <w:tcW w:w="1456" w:type="pct"/>
          </w:tcPr>
          <w:p w:rsidR="007C6A85" w:rsidRPr="00F446AC" w:rsidRDefault="007C6A85" w:rsidP="007C6A85">
            <w:pPr>
              <w:spacing w:line="276" w:lineRule="auto"/>
              <w:rPr>
                <w:rFonts w:asciiTheme="minorHAnsi" w:hAnsiTheme="minorHAnsi" w:cstheme="minorHAnsi"/>
                <w:sz w:val="22"/>
                <w:szCs w:val="22"/>
              </w:rPr>
            </w:pPr>
            <w:r w:rsidRPr="00F446AC">
              <w:rPr>
                <w:rFonts w:asciiTheme="minorHAnsi" w:hAnsiTheme="minorHAnsi" w:cstheme="minorHAnsi"/>
                <w:sz w:val="22"/>
                <w:szCs w:val="22"/>
              </w:rPr>
              <w:t>Spotkanie mające na celu przedstawienie wszystkich wypracowanych rozwiązań i przedstawienie dokumentu w formie tekstu jednolitego.</w:t>
            </w:r>
          </w:p>
        </w:tc>
      </w:tr>
    </w:tbl>
    <w:p w:rsidR="003A2C98" w:rsidRPr="00F446AC" w:rsidRDefault="003A2C98" w:rsidP="00142AC2">
      <w:pPr>
        <w:spacing w:after="0" w:line="276" w:lineRule="auto"/>
        <w:jc w:val="both"/>
        <w:rPr>
          <w:rFonts w:cstheme="minorHAnsi"/>
        </w:rPr>
      </w:pPr>
    </w:p>
    <w:p w:rsidR="0008747F" w:rsidRDefault="003A2C98" w:rsidP="00142AC2">
      <w:pPr>
        <w:spacing w:after="0" w:line="276" w:lineRule="auto"/>
        <w:jc w:val="both"/>
        <w:rPr>
          <w:rFonts w:cstheme="minorHAnsi"/>
        </w:rPr>
      </w:pPr>
      <w:r w:rsidRPr="00F446AC">
        <w:rPr>
          <w:rFonts w:cstheme="minorHAnsi"/>
        </w:rPr>
        <w:t xml:space="preserve">Dane zarówno w powyższej tabeli, jak i treść rozdziału potwierdzają </w:t>
      </w:r>
      <w:r w:rsidRPr="00F446AC">
        <w:rPr>
          <w:rFonts w:cstheme="minorHAnsi"/>
          <w:b/>
        </w:rPr>
        <w:t>partycypacyjny</w:t>
      </w:r>
      <w:r w:rsidR="00471E12" w:rsidRPr="00F446AC">
        <w:rPr>
          <w:rFonts w:cstheme="minorHAnsi"/>
        </w:rPr>
        <w:t xml:space="preserve"> sposób przygotowania</w:t>
      </w:r>
      <w:r w:rsidR="00471E12" w:rsidRPr="00F446AC">
        <w:rPr>
          <w:rFonts w:cstheme="minorHAnsi"/>
        </w:rPr>
        <w:br/>
      </w:r>
      <w:r w:rsidRPr="00F446AC">
        <w:rPr>
          <w:rFonts w:cstheme="minorHAnsi"/>
        </w:rPr>
        <w:t xml:space="preserve">i  opracowania strategii, gdyż dla każdego etapu tworzenia dokumentu była zaangażowana </w:t>
      </w:r>
      <w:r w:rsidRPr="00F446AC">
        <w:rPr>
          <w:rFonts w:cstheme="minorHAnsi"/>
          <w:b/>
        </w:rPr>
        <w:t>reprezentatywna społeczność</w:t>
      </w:r>
      <w:r w:rsidRPr="00F446AC">
        <w:rPr>
          <w:rFonts w:cstheme="minorHAnsi"/>
        </w:rPr>
        <w:t xml:space="preserve">. Jest to niezwykle ważny aspekt procesu konsultacyjnego, ponieważ wyniki uzyskanych badań są realne, obiektywne i niezbędne do stworzenia strategii, która powinna wywołać pozytywne i oczekiwane zmiany na obszarze. Charakterystyka lokalnej społeczności jest tak zróżnicowana, iż przy tworzeniu dokumentu zastosowanych zostało wiele metod angażowania zainteresowanych stron.  Realizacja LSR </w:t>
      </w:r>
      <w:r w:rsidR="00D311CE" w:rsidRPr="0014057F">
        <w:rPr>
          <w:rFonts w:cstheme="minorHAnsi"/>
        </w:rPr>
        <w:t>„</w:t>
      </w:r>
      <w:r w:rsidRPr="00F446AC">
        <w:rPr>
          <w:rFonts w:cstheme="minorHAnsi"/>
        </w:rPr>
        <w:t>Doliny Noteci</w:t>
      </w:r>
      <w:r w:rsidR="00D311CE" w:rsidRPr="0014057F">
        <w:rPr>
          <w:rFonts w:cstheme="minorHAnsi"/>
        </w:rPr>
        <w:t>”</w:t>
      </w:r>
      <w:r w:rsidRPr="00F446AC">
        <w:rPr>
          <w:rFonts w:cstheme="minorHAnsi"/>
        </w:rPr>
        <w:t xml:space="preserve"> zakłada </w:t>
      </w:r>
      <w:r w:rsidRPr="00F446AC">
        <w:rPr>
          <w:rFonts w:cstheme="minorHAnsi"/>
          <w:b/>
        </w:rPr>
        <w:t>niedyskryminujący dostęp</w:t>
      </w:r>
      <w:r w:rsidRPr="00F446AC">
        <w:rPr>
          <w:rFonts w:cstheme="minorHAnsi"/>
        </w:rPr>
        <w:t xml:space="preserve"> dla wszystkich ze szczególnym uwzględnieniem partycypacji gr</w:t>
      </w:r>
      <w:r w:rsidR="007A729E" w:rsidRPr="00F446AC">
        <w:rPr>
          <w:rFonts w:cstheme="minorHAnsi"/>
        </w:rPr>
        <w:t>up istotnych z punktu widzenia r</w:t>
      </w:r>
      <w:r w:rsidRPr="00F446AC">
        <w:rPr>
          <w:rFonts w:cstheme="minorHAnsi"/>
        </w:rPr>
        <w:t xml:space="preserve">ealizacji LSR. Wynikiem przeprowadzonych konsultacji jest świadomość istnienia środowisk, które gorzej radzą sobie ze sprawami formalnymi oraz osób, które znalazły się w trudnej sytuacji życiowej. Głównym aspektem realizacji strategii będzie organizacja naborów wniosków. Wiąże się z tym ogłoszenie informacji, z którą należy </w:t>
      </w:r>
      <w:r w:rsidRPr="00F446AC">
        <w:rPr>
          <w:rFonts w:cstheme="minorHAnsi"/>
        </w:rPr>
        <w:lastRenderedPageBreak/>
        <w:t xml:space="preserve">dotrzeć do wszystkich zainteresowanych, a to wymaga doboru odpowiednich i różnorodnych narzędzi. Zainteresowani zostaną poinformowani nie tylko o naborze, lecz również o szkoleniach i doradztwie. Szersze informacje w tym zakresie znalazły się w załączniku Plan komunikacji. Celem tego typu oferty będzie </w:t>
      </w:r>
      <w:r w:rsidRPr="00F446AC">
        <w:rPr>
          <w:rFonts w:cstheme="minorHAnsi"/>
          <w:b/>
        </w:rPr>
        <w:t xml:space="preserve">pobudzenie do zaangażowania i umożliwienie prawdziwego udziału </w:t>
      </w:r>
      <w:r w:rsidRPr="00F446AC">
        <w:rPr>
          <w:rFonts w:cstheme="minorHAnsi"/>
        </w:rPr>
        <w:t xml:space="preserve"> lokalnej społeczności</w:t>
      </w:r>
      <w:r w:rsidR="00D311CE" w:rsidRPr="0014057F">
        <w:rPr>
          <w:rFonts w:cstheme="minorHAnsi"/>
        </w:rPr>
        <w:t>,</w:t>
      </w:r>
      <w:r w:rsidRPr="00F446AC">
        <w:rPr>
          <w:rFonts w:cstheme="minorHAnsi"/>
        </w:rPr>
        <w:t xml:space="preserve"> także na etapie wdrażania</w:t>
      </w:r>
      <w:r w:rsidR="00D311CE" w:rsidRPr="0014057F">
        <w:rPr>
          <w:rFonts w:cstheme="minorHAnsi"/>
        </w:rPr>
        <w:t>,</w:t>
      </w:r>
      <w:r w:rsidRPr="00F446AC">
        <w:rPr>
          <w:rFonts w:cstheme="minorHAnsi"/>
        </w:rPr>
        <w:t xml:space="preserve"> poprzez działania animacyjne, szczególnie pod kątem informacyjno-szkoleniowym oraz związane z budowaniem kapitału społecznego i tożsamości lokalnej. Część działań będzie odbywała się w formule tradycyjnej (spotkania, info. na stronie), do której lokalna społeczność jest przyzwyczajona i ją zaakcepto</w:t>
      </w:r>
      <w:r w:rsidR="00471E12" w:rsidRPr="00F446AC">
        <w:rPr>
          <w:rFonts w:cstheme="minorHAnsi"/>
        </w:rPr>
        <w:t>wała. Jednakże poprzez diagnozę</w:t>
      </w:r>
      <w:r w:rsidR="00471E12" w:rsidRPr="00F446AC">
        <w:rPr>
          <w:rFonts w:cstheme="minorHAnsi"/>
        </w:rPr>
        <w:br/>
      </w:r>
      <w:r w:rsidRPr="00F446AC">
        <w:rPr>
          <w:rFonts w:cstheme="minorHAnsi"/>
        </w:rPr>
        <w:t xml:space="preserve">i charakterystykę ludności wyodrębniono na konsultacjach grupy w niekorzystnej sytuacji, które wymagają </w:t>
      </w:r>
      <w:r w:rsidRPr="00F446AC">
        <w:rPr>
          <w:rFonts w:cstheme="minorHAnsi"/>
          <w:b/>
        </w:rPr>
        <w:t xml:space="preserve">działań </w:t>
      </w:r>
      <w:r w:rsidR="00D415D4" w:rsidRPr="00F446AC">
        <w:rPr>
          <w:rFonts w:cstheme="minorHAnsi"/>
          <w:b/>
        </w:rPr>
        <w:t>integracyjno-animacyjnych</w:t>
      </w:r>
      <w:r w:rsidRPr="00F446AC">
        <w:rPr>
          <w:rFonts w:cstheme="minorHAnsi"/>
          <w:b/>
        </w:rPr>
        <w:t>, aby zachęcić je do</w:t>
      </w:r>
      <w:r w:rsidRPr="00F446AC">
        <w:rPr>
          <w:rFonts w:cstheme="minorHAnsi"/>
        </w:rPr>
        <w:t xml:space="preserve"> </w:t>
      </w:r>
      <w:r w:rsidRPr="00F446AC">
        <w:rPr>
          <w:rFonts w:cstheme="minorHAnsi"/>
          <w:b/>
        </w:rPr>
        <w:t>aktywnej i partycypacyjnej współpracy na etapie wdrażania LSR</w:t>
      </w:r>
      <w:r w:rsidR="003008ED" w:rsidRPr="00F446AC">
        <w:rPr>
          <w:rFonts w:cstheme="minorHAnsi"/>
          <w:b/>
        </w:rPr>
        <w:t xml:space="preserve"> oraz zgłaszania nowych inicjatyw</w:t>
      </w:r>
      <w:r w:rsidRPr="00F446AC">
        <w:rPr>
          <w:rFonts w:cstheme="minorHAnsi"/>
        </w:rPr>
        <w:t xml:space="preserve">. </w:t>
      </w:r>
      <w:r w:rsidRPr="00F446AC">
        <w:rPr>
          <w:rFonts w:cstheme="minorHAnsi"/>
          <w:b/>
        </w:rPr>
        <w:t xml:space="preserve">Przykładem </w:t>
      </w:r>
      <w:r w:rsidR="00D415D4" w:rsidRPr="00F446AC">
        <w:rPr>
          <w:rFonts w:cstheme="minorHAnsi"/>
          <w:b/>
        </w:rPr>
        <w:t>realizacji operacji na rzecz osób w niekorzystnej sytuacji</w:t>
      </w:r>
      <w:r w:rsidR="00D415D4" w:rsidRPr="00F446AC">
        <w:rPr>
          <w:rFonts w:cstheme="minorHAnsi"/>
        </w:rPr>
        <w:t xml:space="preserve">, </w:t>
      </w:r>
      <w:r w:rsidR="00D415D4" w:rsidRPr="0031620C">
        <w:rPr>
          <w:rFonts w:cstheme="minorHAnsi"/>
        </w:rPr>
        <w:t xml:space="preserve">którymi są: </w:t>
      </w:r>
      <w:r w:rsidR="00F354CD" w:rsidRPr="0031620C">
        <w:rPr>
          <w:rFonts w:cstheme="minorHAnsi"/>
        </w:rPr>
        <w:t xml:space="preserve"> </w:t>
      </w:r>
      <w:r w:rsidR="00BD0FB4" w:rsidRPr="0031620C">
        <w:rPr>
          <w:rFonts w:cstheme="minorHAnsi"/>
        </w:rPr>
        <w:t>kobiety, osoby z niepełnosprawnościami, w tym seniorzy i osoby młode do 25 roku życia</w:t>
      </w:r>
      <w:r w:rsidR="00BD0FB4" w:rsidRPr="00F446AC">
        <w:rPr>
          <w:rFonts w:cstheme="minorHAnsi"/>
        </w:rPr>
        <w:t xml:space="preserve">, </w:t>
      </w:r>
      <w:r w:rsidRPr="00F446AC">
        <w:rPr>
          <w:rFonts w:cstheme="minorHAnsi"/>
        </w:rPr>
        <w:t>mogą być wydarzenia i warsztaty tematyczne, tj.: turystyczne, ekologiczne, wizerunkowe, kulinarne, sportowe, florystyczne, ceramiczne, artystyc</w:t>
      </w:r>
      <w:r w:rsidR="003008ED" w:rsidRPr="00F446AC">
        <w:rPr>
          <w:rFonts w:cstheme="minorHAnsi"/>
        </w:rPr>
        <w:t xml:space="preserve">zne, rękodzielnicze, </w:t>
      </w:r>
      <w:r w:rsidR="00471E12" w:rsidRPr="00F446AC">
        <w:rPr>
          <w:rFonts w:cstheme="minorHAnsi"/>
        </w:rPr>
        <w:t>biesiadne,</w:t>
      </w:r>
      <w:r w:rsidR="003008ED" w:rsidRPr="00F446AC">
        <w:rPr>
          <w:rFonts w:cstheme="minorHAnsi"/>
        </w:rPr>
        <w:t xml:space="preserve"> </w:t>
      </w:r>
      <w:r w:rsidRPr="00F446AC">
        <w:rPr>
          <w:rFonts w:cstheme="minorHAnsi"/>
        </w:rPr>
        <w:t xml:space="preserve">a także kursy, pokazy, szkolenia, quizy, konkursy, turnieje, rajdy, pikniki, </w:t>
      </w:r>
    </w:p>
    <w:p w:rsidR="003A2C98" w:rsidRPr="00F446AC" w:rsidRDefault="003A2C98" w:rsidP="00142AC2">
      <w:pPr>
        <w:spacing w:after="0" w:line="276" w:lineRule="auto"/>
        <w:jc w:val="both"/>
        <w:rPr>
          <w:rFonts w:cstheme="minorHAnsi"/>
        </w:rPr>
      </w:pPr>
      <w:r w:rsidRPr="00F446AC">
        <w:rPr>
          <w:rFonts w:cstheme="minorHAnsi"/>
        </w:rPr>
        <w:t xml:space="preserve">questy - gry miejskie, kultywujące tradycje, prorodzinne, międzypokoleniowe, branżowe, kluby dyskusyjne itp. o ile to możliwe w formule open space. </w:t>
      </w:r>
    </w:p>
    <w:p w:rsidR="003A2C98" w:rsidRPr="00F446AC" w:rsidRDefault="003A2C98" w:rsidP="00142AC2">
      <w:pPr>
        <w:spacing w:after="0" w:line="276" w:lineRule="auto"/>
        <w:jc w:val="both"/>
        <w:rPr>
          <w:rFonts w:cstheme="minorHAnsi"/>
        </w:rPr>
      </w:pPr>
      <w:r w:rsidRPr="00F446AC">
        <w:rPr>
          <w:rFonts w:cstheme="minorHAnsi"/>
        </w:rPr>
        <w:t xml:space="preserve">Spodziewanym </w:t>
      </w:r>
      <w:r w:rsidRPr="00F446AC">
        <w:rPr>
          <w:rFonts w:cstheme="minorHAnsi"/>
          <w:b/>
        </w:rPr>
        <w:t>efektem powyższych działań</w:t>
      </w:r>
      <w:r w:rsidRPr="00F446AC">
        <w:rPr>
          <w:rFonts w:cstheme="minorHAnsi"/>
        </w:rPr>
        <w:t xml:space="preserve"> będzie</w:t>
      </w:r>
      <w:r w:rsidR="003008ED" w:rsidRPr="00F446AC">
        <w:rPr>
          <w:rFonts w:cstheme="minorHAnsi"/>
        </w:rPr>
        <w:t xml:space="preserve"> wprowadzenie nowych inicjatyw i pomysłów, </w:t>
      </w:r>
      <w:r w:rsidRPr="00F446AC">
        <w:rPr>
          <w:rFonts w:cstheme="minorHAnsi"/>
        </w:rPr>
        <w:t>wymiana wiedzy, doświadczeń, celów, zasobów pomiędzy interesariuszami, a zaangażowanymi p</w:t>
      </w:r>
      <w:r w:rsidR="005561C2" w:rsidRPr="00F446AC">
        <w:rPr>
          <w:rFonts w:cstheme="minorHAnsi"/>
        </w:rPr>
        <w:t>odmiotami. LGD zamierza dotrzeć</w:t>
      </w:r>
      <w:r w:rsidR="005561C2" w:rsidRPr="00F446AC">
        <w:rPr>
          <w:rFonts w:cstheme="minorHAnsi"/>
        </w:rPr>
        <w:br/>
      </w:r>
      <w:r w:rsidRPr="00F446AC">
        <w:rPr>
          <w:rFonts w:cstheme="minorHAnsi"/>
        </w:rPr>
        <w:t>z informacją zwrotną o zrealizowanych zadaniach i osiągnięciach do szerszej publiczności poprzez sprawdzoną już we wcześniejszej perspektywie stronę internetową i Fanpage, aby wzmacniać swoją wiarygodność i zaufanie. Użyte metody i kanały komunikacji oraz sposób udostępniania informacji będą służyć celom takim jak: wywołanie zmiany, wygenerowanie działania, osiągnięcie zrozumienia, przekazanie informacji lub zadanie pytania. Z doświadczenia LGD wynika, iż wielokanałowa komunikacja rodzi pożądany efekt i jest skuteczna. W przypadku ewentualnych problemów, czyli niewielkiej ilości informacji zwrotnych od lokalnej społeczności, Zarząd LGD planuje wprowadzić zmiany do Planu komunikacji.</w:t>
      </w:r>
    </w:p>
    <w:p w:rsidR="003A2C98" w:rsidRPr="00F446AC" w:rsidRDefault="003A2C98" w:rsidP="00142AC2">
      <w:pPr>
        <w:spacing w:after="0" w:line="276" w:lineRule="auto"/>
        <w:jc w:val="both"/>
      </w:pPr>
      <w:r w:rsidRPr="00F446AC">
        <w:rPr>
          <w:rFonts w:cstheme="minorHAnsi"/>
        </w:rPr>
        <w:t xml:space="preserve">Aby w jak najlepszy sposób animować społeczność na rzecz projektów innowacyjnych w zdefiniowanych obszarach, Zarząd LGD </w:t>
      </w:r>
      <w:r w:rsidRPr="00F446AC">
        <w:rPr>
          <w:rFonts w:cstheme="minorHAnsi"/>
          <w:b/>
        </w:rPr>
        <w:t xml:space="preserve">powołał </w:t>
      </w:r>
      <w:r w:rsidRPr="00F446AC">
        <w:rPr>
          <w:rFonts w:cstheme="minorHAnsi"/>
        </w:rPr>
        <w:t xml:space="preserve">w grudniu 2022 r. </w:t>
      </w:r>
      <w:r w:rsidRPr="00F446AC">
        <w:rPr>
          <w:b/>
        </w:rPr>
        <w:t xml:space="preserve">specjalistę ds. innowacji, </w:t>
      </w:r>
      <w:r w:rsidRPr="00F446AC">
        <w:t>który uczestniczył w spotkaniach na rzecz innowacji organizowanych przez SIR (Sieć na Rzecz Innowacji w Rolnictwie i na Obszarach W</w:t>
      </w:r>
      <w:r w:rsidR="00471E12" w:rsidRPr="00F446AC">
        <w:t>iejskich). Tematami konferencji</w:t>
      </w:r>
      <w:r w:rsidR="00471E12" w:rsidRPr="00F446AC">
        <w:br/>
      </w:r>
      <w:r w:rsidRPr="00F446AC">
        <w:t xml:space="preserve">i szkoleń były: sieciowanie partnerów, forum wiedzy i innowacji, a także wymiana doświadczeń pomiędzy uczestnikami omawianego zakresu. W ramach działań szkoleniowo-doradczych powołana osoba będzie motywować do składania wniosków o charakterze innowacyjnym. Działania takie zostały podjęte już na etapie przygotowania LSR m.in. poprzez  Karty projektowe, gdzie przyszli wnioskodawcy musieli określić na czym będą polegały tego typu działania w ich projektach.  </w:t>
      </w:r>
    </w:p>
    <w:p w:rsidR="00633CAD" w:rsidRPr="00F446AC" w:rsidRDefault="003A2C98" w:rsidP="00633CAD">
      <w:pPr>
        <w:spacing w:after="0" w:line="276" w:lineRule="auto"/>
        <w:jc w:val="both"/>
        <w:rPr>
          <w:rFonts w:cstheme="minorHAnsi"/>
        </w:rPr>
      </w:pPr>
      <w:r w:rsidRPr="00F446AC">
        <w:rPr>
          <w:rFonts w:cstheme="minorHAnsi"/>
        </w:rPr>
        <w:t xml:space="preserve">Poprzez powyższe planujemy pozyskać nowych partnerów, ale też biernych interesariuszy  w celu poinformowania o strategii szerszą społeczność. Z naszego doświadczenia wynika, iż tylko wzmocnione, ciekawe działania informacyjno-komunikacyjne zaowocują dużą frekwencją  w trakcie ogłaszanych naborów, a co za tym idzie dużą ilością składanych wniosków. W celu wzmocnienia partnerskiej współpracy członków Stowarzyszenia we wdrażaniu LSR działania oparte będą na  pogłębionym  partnerstwie, skutecznej  komunikacji oraz </w:t>
      </w:r>
      <w:r w:rsidRPr="00F446AC">
        <w:rPr>
          <w:rFonts w:cstheme="minorHAnsi"/>
          <w:b/>
        </w:rPr>
        <w:t>kolegialnym</w:t>
      </w:r>
      <w:r w:rsidRPr="00F446AC">
        <w:rPr>
          <w:rFonts w:cstheme="minorHAnsi"/>
        </w:rPr>
        <w:t xml:space="preserve"> </w:t>
      </w:r>
      <w:r w:rsidRPr="00F446AC">
        <w:rPr>
          <w:rFonts w:cstheme="minorHAnsi"/>
          <w:b/>
        </w:rPr>
        <w:t>podejmowaniu decyzji</w:t>
      </w:r>
      <w:r w:rsidRPr="00F446AC">
        <w:rPr>
          <w:rFonts w:cstheme="minorHAnsi"/>
        </w:rPr>
        <w:t xml:space="preserve">.  LGD zachowując </w:t>
      </w:r>
      <w:r w:rsidRPr="00F446AC">
        <w:rPr>
          <w:rFonts w:cstheme="minorHAnsi"/>
          <w:b/>
        </w:rPr>
        <w:t>inkluzywny</w:t>
      </w:r>
      <w:r w:rsidRPr="00F446AC">
        <w:rPr>
          <w:rFonts w:cstheme="minorHAnsi"/>
        </w:rPr>
        <w:t xml:space="preserve"> </w:t>
      </w:r>
      <w:r w:rsidRPr="00F446AC">
        <w:rPr>
          <w:rFonts w:cstheme="minorHAnsi"/>
          <w:b/>
        </w:rPr>
        <w:t>charakter</w:t>
      </w:r>
      <w:r w:rsidRPr="00F446AC">
        <w:rPr>
          <w:rFonts w:cstheme="minorHAnsi"/>
        </w:rPr>
        <w:t xml:space="preserve">  włącza do współpracy wszystkich zainteresowanych pozwalając na rozwój jednostki, a poprzez to rozwój całej organizacji. Różnorodność członków organizacji jest czynnikiem wpływającym na rozmaitą i wielokierunkową transformację opartą o doświadczenia kolejnych członków </w:t>
      </w:r>
      <w:r w:rsidR="00D311CE" w:rsidRPr="0014057F">
        <w:rPr>
          <w:rFonts w:cstheme="minorHAnsi"/>
        </w:rPr>
        <w:t>S</w:t>
      </w:r>
      <w:r w:rsidRPr="00F446AC">
        <w:rPr>
          <w:rFonts w:cstheme="minorHAnsi"/>
        </w:rPr>
        <w:t xml:space="preserve">towarzyszenia. </w:t>
      </w:r>
      <w:r w:rsidRPr="00F446AC">
        <w:rPr>
          <w:rFonts w:cstheme="minorHAnsi"/>
          <w:b/>
        </w:rPr>
        <w:t>Zarówno na etapie tworzenia i realizacji LSR uwzględnione były i będą</w:t>
      </w:r>
      <w:r w:rsidRPr="00F446AC">
        <w:rPr>
          <w:rFonts w:cstheme="minorHAnsi"/>
        </w:rPr>
        <w:t xml:space="preserve"> </w:t>
      </w:r>
      <w:r w:rsidRPr="00F446AC">
        <w:rPr>
          <w:rFonts w:cstheme="minorHAnsi"/>
          <w:b/>
        </w:rPr>
        <w:t>zasady horyzontalne</w:t>
      </w:r>
      <w:r w:rsidRPr="00F446AC">
        <w:rPr>
          <w:rFonts w:cstheme="minorHAnsi"/>
        </w:rPr>
        <w:t xml:space="preserve"> dotyczące poszanowania praw podstawowych oraz przestrzegania Karty praw podstawowych Unii Europejskiej, równości kobiet i mężczyzn, równości szans i niedyskryminacji ze względu na płeć, rasę lub pochodzenie etniczne, religię lub światopogląd, niepełnosprawność, wiek lub orientację seksualną, w </w:t>
      </w:r>
      <w:r w:rsidR="00471E12" w:rsidRPr="00F446AC">
        <w:rPr>
          <w:rFonts w:cstheme="minorHAnsi"/>
        </w:rPr>
        <w:t>tym zasadę dostępności dla osób</w:t>
      </w:r>
      <w:r w:rsidR="00471E12" w:rsidRPr="00F446AC">
        <w:rPr>
          <w:rFonts w:cstheme="minorHAnsi"/>
        </w:rPr>
        <w:br/>
      </w:r>
      <w:r w:rsidRPr="00F446AC">
        <w:rPr>
          <w:rFonts w:cstheme="minorHAnsi"/>
        </w:rPr>
        <w:t>z niepełnosprawnościami, a także zgodności działań z celem wspierania zró</w:t>
      </w:r>
      <w:r w:rsidR="005561C2" w:rsidRPr="00F446AC">
        <w:rPr>
          <w:rFonts w:cstheme="minorHAnsi"/>
        </w:rPr>
        <w:t>wnoważonego rozwoju określonego</w:t>
      </w:r>
      <w:r w:rsidR="005561C2" w:rsidRPr="00F446AC">
        <w:rPr>
          <w:rFonts w:cstheme="minorHAnsi"/>
        </w:rPr>
        <w:br/>
      </w:r>
      <w:r w:rsidRPr="00F446AC">
        <w:rPr>
          <w:rFonts w:cstheme="minorHAnsi"/>
        </w:rPr>
        <w:t>w art. 11 TFUE oraz z uwzględnieniem celów ONZ dotyczących zrównoważonego rozwoju, a także porozumienia paryskiego i z</w:t>
      </w:r>
      <w:r w:rsidR="00F05FAB" w:rsidRPr="00F446AC">
        <w:rPr>
          <w:rFonts w:cstheme="minorHAnsi"/>
        </w:rPr>
        <w:t>asady „nie czyń poważnych szkód”</w:t>
      </w:r>
      <w:r w:rsidRPr="00F446AC">
        <w:rPr>
          <w:rFonts w:cstheme="minorHAnsi"/>
        </w:rPr>
        <w:t xml:space="preserve">. </w:t>
      </w:r>
      <w:r w:rsidR="00633CAD" w:rsidRPr="00F446AC">
        <w:rPr>
          <w:rFonts w:cstheme="minorHAnsi"/>
        </w:rPr>
        <w:t xml:space="preserve">Zrównoważony rozwój, to taki, który odpowiada obecnym </w:t>
      </w:r>
      <w:r w:rsidR="00633CAD" w:rsidRPr="00F446AC">
        <w:rPr>
          <w:rFonts w:cstheme="minorHAnsi"/>
        </w:rPr>
        <w:lastRenderedPageBreak/>
        <w:t>potrzebom ludzi bez ograniczania przyszłym pokoleniom możliwości  do zaspokojenia swoich potrzeb, poprzez: skrócenie cyklu produkcyjnego lub stworzenie zamkniętego, zmniejszenie zużycia energii, używanie materiałów recyklingowych, ograniczenie zużycia papieru, przeniesienie usług do Internetu, wdrażanie ekoinnowacji, technologii proekologicznych. Równość szans i niedyskryminacja to zapewnienie jednakowego dostępu wszystkim osobom do edukacji, informacji i zatrudnienia przez eliminację barier fizycznych, finansowych, socjalnych, czy psychologicznych, które utrudniają lub zniechęcają do brania pełnego udziału w życiu społecznym; poprzez dostosowanie infrastruktury i przestrzeni do osób o ograniczonej mobilności lub specjalnych potrzebach tj. osób starszych, osób z niepełnosprawnościami. Zasada DNSH - „nie czyń poważnych szkód” dla sześciu celów środowiskowych tj. łagodzenie zmian klimatu, przejście na gospodarkę o obiegu zamkniętym, adaptacja do zmian klimatu, zapobieganie zanieczyszczeniom i ich kontrola, zrównoważone uży</w:t>
      </w:r>
      <w:r w:rsidR="005561C2" w:rsidRPr="00F446AC">
        <w:rPr>
          <w:rFonts w:cstheme="minorHAnsi"/>
        </w:rPr>
        <w:t>tkowanie i ochrona wód, ochrona</w:t>
      </w:r>
      <w:r w:rsidR="005561C2" w:rsidRPr="00F446AC">
        <w:rPr>
          <w:rFonts w:cstheme="minorHAnsi"/>
        </w:rPr>
        <w:br/>
      </w:r>
      <w:r w:rsidR="00633CAD" w:rsidRPr="00F446AC">
        <w:rPr>
          <w:rFonts w:cstheme="minorHAnsi"/>
        </w:rPr>
        <w:t>i przywracanie bioróżnorodności. Konsultacje społeczne miały charakter otwarty, każdy mógł przyjść i wyrazić swoją opinię, nikt nie był dyskryminowany, pracownicy oszczędzają energię, ograniczono zużycie papieru, informowanie przez stronę i pocztę elektroniczną, zaplanowane  spotkania miały dostęp dla osób niepełnosprawnych, użyto dużej ilości różnorakich środków informowania, zgodnie z ww. zasadami horyzontalnymi. Na etapie wdrażania planuje się uwzględnić powyższe zasady w kryteriach wyboru operacji.</w:t>
      </w:r>
    </w:p>
    <w:p w:rsidR="006A28E5" w:rsidRPr="00F446AC" w:rsidRDefault="003A2C98" w:rsidP="006A28E5">
      <w:pPr>
        <w:spacing w:after="0" w:line="276" w:lineRule="auto"/>
        <w:jc w:val="both"/>
        <w:rPr>
          <w:rFonts w:cstheme="minorHAnsi"/>
        </w:rPr>
      </w:pPr>
      <w:r w:rsidRPr="00F446AC">
        <w:rPr>
          <w:rFonts w:cstheme="minorHAnsi"/>
        </w:rPr>
        <w:t xml:space="preserve">Aby </w:t>
      </w:r>
      <w:r w:rsidRPr="00F446AC">
        <w:rPr>
          <w:rFonts w:cstheme="minorHAnsi"/>
          <w:b/>
        </w:rPr>
        <w:t>wzmocnić i rozwinąć współpracę</w:t>
      </w:r>
      <w:r w:rsidRPr="00F446AC">
        <w:rPr>
          <w:rFonts w:cstheme="minorHAnsi"/>
        </w:rPr>
        <w:t xml:space="preserve"> pomiędzy podmiotami z obszaru LGD, które </w:t>
      </w:r>
      <w:r w:rsidR="00D56F4B" w:rsidRPr="00F446AC">
        <w:rPr>
          <w:rFonts w:cstheme="minorHAnsi"/>
        </w:rPr>
        <w:t>mogą zaowocować</w:t>
      </w:r>
      <w:r w:rsidRPr="00F446AC">
        <w:rPr>
          <w:rFonts w:cstheme="minorHAnsi"/>
        </w:rPr>
        <w:t xml:space="preserve"> docelowo realizacją </w:t>
      </w:r>
      <w:r w:rsidRPr="00F446AC">
        <w:rPr>
          <w:rFonts w:cstheme="minorHAnsi"/>
          <w:b/>
        </w:rPr>
        <w:t>projektów partnerskich</w:t>
      </w:r>
      <w:r w:rsidRPr="00F446AC">
        <w:rPr>
          <w:rFonts w:cstheme="minorHAnsi"/>
        </w:rPr>
        <w:t xml:space="preserve">, na stronie Stowarzyszenia zostanie stworzona zakładka pn. </w:t>
      </w:r>
      <w:r w:rsidR="006A28E5" w:rsidRPr="00F446AC">
        <w:rPr>
          <w:rFonts w:cstheme="minorHAnsi"/>
          <w:b/>
        </w:rPr>
        <w:t xml:space="preserve">„Baza Partnerów”, której celem będzie poszukiwanie i kojarzenie partnerów. </w:t>
      </w:r>
      <w:r w:rsidR="006A28E5" w:rsidRPr="00F446AC">
        <w:rPr>
          <w:rFonts w:cstheme="minorHAnsi"/>
        </w:rPr>
        <w:t>Dodatkową zachętą będzie to, iż do bazy będą mogli zapisać się nie tylko Członkowie Stowarzyszenia</w:t>
      </w:r>
      <w:r w:rsidR="006A28E5" w:rsidRPr="00F446AC">
        <w:rPr>
          <w:rFonts w:cstheme="minorHAnsi"/>
          <w:b/>
        </w:rPr>
        <w:t xml:space="preserve">, </w:t>
      </w:r>
      <w:r w:rsidR="006A28E5" w:rsidRPr="00F446AC">
        <w:rPr>
          <w:rFonts w:cstheme="minorHAnsi"/>
        </w:rPr>
        <w:t xml:space="preserve">ale wszyscy zainteresowani, a poprzez to korzystać ze wsparcia LGD. </w:t>
      </w:r>
      <w:r w:rsidRPr="00F446AC">
        <w:rPr>
          <w:rFonts w:cstheme="minorHAnsi"/>
        </w:rPr>
        <w:t xml:space="preserve">Zakłada się, iż wpisywać się do niej będą zarówno osoby fizyczne, a przede wszystkim fundacje, </w:t>
      </w:r>
      <w:r w:rsidR="00C04622" w:rsidRPr="00CC21D2">
        <w:rPr>
          <w:rFonts w:cstheme="minorHAnsi"/>
        </w:rPr>
        <w:t>S</w:t>
      </w:r>
      <w:r w:rsidRPr="00CC21D2">
        <w:rPr>
          <w:rFonts w:cstheme="minorHAnsi"/>
        </w:rPr>
        <w:t>towarzyszenia</w:t>
      </w:r>
      <w:r w:rsidRPr="00F446AC">
        <w:rPr>
          <w:rFonts w:cstheme="minorHAnsi"/>
        </w:rPr>
        <w:t>, nieformalne grupy i inne podmioty nie zrzeszone w Stowarzyszeniu</w:t>
      </w:r>
      <w:r w:rsidR="00011814" w:rsidRPr="00F446AC">
        <w:rPr>
          <w:rFonts w:cstheme="minorHAnsi"/>
        </w:rPr>
        <w:t xml:space="preserve">. </w:t>
      </w:r>
      <w:r w:rsidRPr="00F446AC">
        <w:rPr>
          <w:rFonts w:cstheme="minorHAnsi"/>
        </w:rPr>
        <w:t>Metodą komuni</w:t>
      </w:r>
      <w:r w:rsidR="003008ED" w:rsidRPr="00F446AC">
        <w:rPr>
          <w:rFonts w:cstheme="minorHAnsi"/>
        </w:rPr>
        <w:t xml:space="preserve">kacji zaproponowaną przez ludzi młodych i kobiety w trakcie konsultacji było </w:t>
      </w:r>
      <w:r w:rsidRPr="00F446AC">
        <w:rPr>
          <w:rFonts w:cstheme="minorHAnsi"/>
        </w:rPr>
        <w:t>utw</w:t>
      </w:r>
      <w:r w:rsidR="003008ED" w:rsidRPr="00F446AC">
        <w:rPr>
          <w:rFonts w:cstheme="minorHAnsi"/>
        </w:rPr>
        <w:t xml:space="preserve">orzenie newslettera, co </w:t>
      </w:r>
      <w:r w:rsidR="00471E12" w:rsidRPr="00F446AC">
        <w:rPr>
          <w:rFonts w:cstheme="minorHAnsi"/>
        </w:rPr>
        <w:t>zgodnie</w:t>
      </w:r>
      <w:r w:rsidR="005561C2" w:rsidRPr="00F446AC">
        <w:rPr>
          <w:rFonts w:cstheme="minorHAnsi"/>
        </w:rPr>
        <w:br/>
      </w:r>
      <w:r w:rsidRPr="00F446AC">
        <w:rPr>
          <w:rFonts w:cstheme="minorHAnsi"/>
        </w:rPr>
        <w:t xml:space="preserve">z zaleceniami zostało zrealizowane. </w:t>
      </w:r>
    </w:p>
    <w:p w:rsidR="003A2C98" w:rsidRPr="00F446AC" w:rsidRDefault="003A2C98" w:rsidP="006A28E5">
      <w:pPr>
        <w:spacing w:after="0" w:line="276" w:lineRule="auto"/>
        <w:jc w:val="both"/>
        <w:rPr>
          <w:rFonts w:cstheme="minorHAnsi"/>
        </w:rPr>
      </w:pPr>
      <w:r w:rsidRPr="00F446AC">
        <w:rPr>
          <w:rFonts w:cstheme="minorHAnsi"/>
        </w:rPr>
        <w:t>Informacje pozyskane podczas konsultacji zostały w całości wykorzystane przy opracowaniu strategii, ponadto potwierdzające i przydatne były dane z GUS.  Wnioski  z przeprowadzonych analiz przez Grupę Roboczą były tożsame z wcześniejszymi badaniami obszaru. Marginalne uwagi dotyczyły zazwyczaj zakresów wsparcia, które nie mogłyby być realizowane poprzez LSR lub występowały jednostkowo. Zastosowane przez LGD różnorodne partycypacyjne metody skutkowały zaangażowaniem dużej liczby mieszkańców</w:t>
      </w:r>
      <w:r w:rsidR="007963F1" w:rsidRPr="0014057F">
        <w:rPr>
          <w:rFonts w:cstheme="minorHAnsi"/>
        </w:rPr>
        <w:t>,</w:t>
      </w:r>
      <w:r w:rsidRPr="00F446AC">
        <w:rPr>
          <w:rFonts w:cstheme="minorHAnsi"/>
        </w:rPr>
        <w:t xml:space="preserve"> jak również przedstawicieli organizacji pozarządowych, przedsiębiorców oraz samorządowców. Wynikiem szeroko zakrojonych rozmów są przyjęte cele, które są adekwatne do potrzeb i potencjału obszaru. </w:t>
      </w:r>
    </w:p>
    <w:p w:rsidR="003A2C98" w:rsidRPr="00F446AC" w:rsidRDefault="003A2C98" w:rsidP="005561C2">
      <w:pPr>
        <w:spacing w:after="0" w:line="276" w:lineRule="auto"/>
        <w:jc w:val="both"/>
        <w:rPr>
          <w:rFonts w:cstheme="minorHAnsi"/>
        </w:rPr>
      </w:pPr>
      <w:r w:rsidRPr="00F446AC">
        <w:rPr>
          <w:rFonts w:cstheme="minorHAnsi"/>
          <w:b/>
          <w:bCs/>
        </w:rPr>
        <w:t>Przewidziano konsultacje LSR ze społecznością lokalną. Mieszkańcy będą zaangażowani w:</w:t>
      </w:r>
    </w:p>
    <w:p w:rsidR="003A2C98" w:rsidRPr="00F446AC" w:rsidRDefault="003A2C98" w:rsidP="00FE61B5">
      <w:pPr>
        <w:numPr>
          <w:ilvl w:val="0"/>
          <w:numId w:val="8"/>
        </w:numPr>
        <w:tabs>
          <w:tab w:val="clear" w:pos="360"/>
        </w:tabs>
        <w:spacing w:after="0" w:line="276" w:lineRule="auto"/>
        <w:ind w:left="567"/>
        <w:jc w:val="both"/>
        <w:rPr>
          <w:rFonts w:cstheme="minorHAnsi"/>
        </w:rPr>
      </w:pPr>
      <w:r w:rsidRPr="00F446AC">
        <w:rPr>
          <w:rFonts w:cstheme="minorHAnsi"/>
        </w:rPr>
        <w:t xml:space="preserve">monitorowanie i ocenę realizacji LSR – </w:t>
      </w:r>
      <w:r w:rsidRPr="00F446AC">
        <w:rPr>
          <w:rFonts w:cstheme="minorHAnsi"/>
          <w:b/>
        </w:rPr>
        <w:t>listy wybranych operacji i protokoły podawane będą do publicznej wiadomości</w:t>
      </w:r>
      <w:r w:rsidRPr="00F446AC">
        <w:rPr>
          <w:rFonts w:cstheme="minorHAnsi"/>
        </w:rPr>
        <w:t xml:space="preserve">, prowadzone będą spotkania z mieszkańcami, mówiące </w:t>
      </w:r>
      <w:r w:rsidR="00471E12" w:rsidRPr="00F446AC">
        <w:rPr>
          <w:rFonts w:cstheme="minorHAnsi"/>
        </w:rPr>
        <w:t>o stopniu realizacji wskaźników</w:t>
      </w:r>
      <w:r w:rsidR="00471E12" w:rsidRPr="00F446AC">
        <w:rPr>
          <w:rFonts w:cstheme="minorHAnsi"/>
        </w:rPr>
        <w:br/>
      </w:r>
      <w:r w:rsidRPr="00F446AC">
        <w:rPr>
          <w:rFonts w:cstheme="minorHAnsi"/>
        </w:rPr>
        <w:t>i najbliższych planach związanych z naborami oraz działaniami aktywizacyjnymi, beneficjenci pomocy składać będą ankiety monitorujące, zawierające informacje o realizacj</w:t>
      </w:r>
      <w:r w:rsidR="00685D42" w:rsidRPr="00F446AC">
        <w:rPr>
          <w:rFonts w:cstheme="minorHAnsi"/>
        </w:rPr>
        <w:t>i wskaźników produktu</w:t>
      </w:r>
      <w:r w:rsidRPr="00F446AC">
        <w:rPr>
          <w:rFonts w:cstheme="minorHAnsi"/>
        </w:rPr>
        <w:t>;</w:t>
      </w:r>
    </w:p>
    <w:p w:rsidR="003A2C98" w:rsidRPr="00F446AC" w:rsidRDefault="003A2C98" w:rsidP="00FE61B5">
      <w:pPr>
        <w:numPr>
          <w:ilvl w:val="0"/>
          <w:numId w:val="9"/>
        </w:numPr>
        <w:tabs>
          <w:tab w:val="clear" w:pos="360"/>
          <w:tab w:val="num" w:pos="0"/>
        </w:tabs>
        <w:spacing w:after="0" w:line="276" w:lineRule="auto"/>
        <w:ind w:left="567"/>
        <w:jc w:val="both"/>
        <w:rPr>
          <w:rFonts w:cstheme="minorHAnsi"/>
        </w:rPr>
      </w:pPr>
      <w:r w:rsidRPr="00F446AC">
        <w:rPr>
          <w:rFonts w:cstheme="minorHAnsi"/>
        </w:rPr>
        <w:t>aktualizację LSR – mieszkańcy mają możliwość wnioskowania o zmianę zapisów LSR, w tym związanych</w:t>
      </w:r>
      <w:r w:rsidRPr="00F446AC">
        <w:rPr>
          <w:rFonts w:cstheme="minorHAnsi"/>
        </w:rPr>
        <w:br/>
        <w:t xml:space="preserve"> z przedsięwzięciami i wskaźnikami oraz budżetem. Przygotowane przez społeczność projekty zmian zostaną poddane szerszym konsultacjom przed przedstawieniem na </w:t>
      </w:r>
      <w:r w:rsidRPr="00F446AC">
        <w:rPr>
          <w:rFonts w:cstheme="minorHAnsi"/>
          <w:b/>
        </w:rPr>
        <w:t>Walnym Zebraniu Członków</w:t>
      </w:r>
      <w:r w:rsidRPr="00F446AC">
        <w:rPr>
          <w:rFonts w:cstheme="minorHAnsi"/>
        </w:rPr>
        <w:t>. Głównym n</w:t>
      </w:r>
      <w:r w:rsidR="007A729E" w:rsidRPr="00F446AC">
        <w:rPr>
          <w:rFonts w:cstheme="minorHAnsi"/>
        </w:rPr>
        <w:t>arzędziem konsultowania będzie I</w:t>
      </w:r>
      <w:r w:rsidRPr="00F446AC">
        <w:rPr>
          <w:rFonts w:cstheme="minorHAnsi"/>
        </w:rPr>
        <w:t>nternet, jednak w razie dużych zmian nie wyklucza się organizacji spotkań;</w:t>
      </w:r>
    </w:p>
    <w:p w:rsidR="00887B15" w:rsidRPr="00F446AC" w:rsidRDefault="003A2C98" w:rsidP="00FE61B5">
      <w:pPr>
        <w:numPr>
          <w:ilvl w:val="0"/>
          <w:numId w:val="10"/>
        </w:numPr>
        <w:tabs>
          <w:tab w:val="clear" w:pos="360"/>
        </w:tabs>
        <w:spacing w:after="0" w:line="276" w:lineRule="auto"/>
        <w:ind w:left="567"/>
        <w:jc w:val="both"/>
        <w:rPr>
          <w:rFonts w:cstheme="minorHAnsi"/>
        </w:rPr>
      </w:pPr>
      <w:r w:rsidRPr="00F446AC">
        <w:rPr>
          <w:rFonts w:cstheme="minorHAnsi"/>
        </w:rPr>
        <w:t xml:space="preserve">opracowanie i zmiany lokalnych kryteriów wyboru – zadaniem kryteriów wyboru jest zapewnienie wyboru operacji, które najlepiej przyczynią się do rozwiązania problemów i dokonania na obszarze zmian opisanych celami, dlatego opracowanie kryteriów opierało się </w:t>
      </w:r>
      <w:r w:rsidR="00685D42" w:rsidRPr="00F446AC">
        <w:rPr>
          <w:rFonts w:cstheme="minorHAnsi"/>
        </w:rPr>
        <w:t xml:space="preserve">o wnioski z badania ankietowego i konsultacji ze społecznością lokalną. </w:t>
      </w:r>
      <w:r w:rsidRPr="00F446AC">
        <w:rPr>
          <w:rFonts w:cstheme="minorHAnsi"/>
        </w:rPr>
        <w:t xml:space="preserve"> Dokonała tego Grupa Robocza, w skład której weszli przedstawiciele trzech sektorów. </w:t>
      </w:r>
    </w:p>
    <w:p w:rsidR="00CC1335" w:rsidRPr="00F446AC" w:rsidRDefault="00CC1335" w:rsidP="00CC1335">
      <w:pPr>
        <w:spacing w:after="0" w:line="276" w:lineRule="auto"/>
        <w:jc w:val="both"/>
        <w:rPr>
          <w:rFonts w:cstheme="minorHAnsi"/>
        </w:rPr>
      </w:pPr>
    </w:p>
    <w:p w:rsidR="00757919" w:rsidRPr="00F446AC" w:rsidRDefault="00757919" w:rsidP="00CC1335">
      <w:pPr>
        <w:spacing w:after="0" w:line="276" w:lineRule="auto"/>
        <w:jc w:val="both"/>
        <w:rPr>
          <w:rFonts w:cstheme="minorHAnsi"/>
        </w:rPr>
      </w:pPr>
    </w:p>
    <w:p w:rsidR="00CC1335" w:rsidRPr="00F446AC" w:rsidRDefault="00CC1335" w:rsidP="00CC1335">
      <w:pPr>
        <w:spacing w:after="0" w:line="276" w:lineRule="auto"/>
        <w:jc w:val="both"/>
        <w:rPr>
          <w:rFonts w:cstheme="minorHAnsi"/>
        </w:rPr>
      </w:pPr>
    </w:p>
    <w:p w:rsidR="00CC1335" w:rsidRPr="00F446AC" w:rsidRDefault="00CC1335" w:rsidP="00CC1335">
      <w:pPr>
        <w:spacing w:after="0" w:line="276" w:lineRule="auto"/>
        <w:jc w:val="both"/>
        <w:rPr>
          <w:rFonts w:cstheme="minorHAnsi"/>
        </w:rPr>
      </w:pPr>
    </w:p>
    <w:p w:rsidR="00CE1051" w:rsidRPr="00F446AC" w:rsidRDefault="00CE1051" w:rsidP="00685D42">
      <w:pPr>
        <w:pBdr>
          <w:bottom w:val="single" w:sz="6" w:space="1" w:color="auto"/>
        </w:pBdr>
        <w:spacing w:after="0" w:line="276" w:lineRule="auto"/>
        <w:ind w:firstLine="360"/>
        <w:jc w:val="both"/>
        <w:rPr>
          <w:rFonts w:cstheme="minorHAnsi"/>
        </w:rPr>
      </w:pPr>
    </w:p>
    <w:p w:rsidR="003A2C98" w:rsidRPr="00734D50" w:rsidRDefault="003A2C98" w:rsidP="00887B15">
      <w:pPr>
        <w:spacing w:after="0" w:line="276" w:lineRule="auto"/>
        <w:jc w:val="center"/>
        <w:rPr>
          <w:rFonts w:cstheme="minorHAnsi"/>
          <w:b/>
          <w:color w:val="538135" w:themeColor="accent6" w:themeShade="BF"/>
        </w:rPr>
      </w:pPr>
      <w:bookmarkStart w:id="13" w:name="zakładka40"/>
      <w:r w:rsidRPr="00734D50">
        <w:rPr>
          <w:rFonts w:cstheme="minorHAnsi"/>
          <w:b/>
          <w:color w:val="538135" w:themeColor="accent6" w:themeShade="BF"/>
        </w:rPr>
        <w:t>ROZDZIAŁ IV</w:t>
      </w:r>
    </w:p>
    <w:bookmarkEnd w:id="13"/>
    <w:p w:rsidR="003A2C98" w:rsidRPr="00734D50" w:rsidRDefault="003A2C98" w:rsidP="00887B15">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ANALIZA POTRZEB I POTENCJAŁU LSR</w:t>
      </w:r>
    </w:p>
    <w:p w:rsidR="00B966FA" w:rsidRPr="00F446AC" w:rsidRDefault="00B966FA" w:rsidP="00142AC2">
      <w:pPr>
        <w:spacing w:after="0" w:line="276" w:lineRule="auto"/>
        <w:jc w:val="both"/>
      </w:pPr>
    </w:p>
    <w:p w:rsidR="003A2C98" w:rsidRPr="00F446AC" w:rsidRDefault="003A2C98" w:rsidP="00757919">
      <w:pPr>
        <w:spacing w:after="0" w:line="276" w:lineRule="auto"/>
        <w:ind w:firstLine="567"/>
        <w:jc w:val="both"/>
        <w:rPr>
          <w:rFonts w:cstheme="minorHAnsi"/>
          <w:b/>
        </w:rPr>
      </w:pPr>
      <w:r w:rsidRPr="00F446AC">
        <w:t>Kluczowym elementem do poprawnego zidentyfikowania i zdiagnozowania czynników istotnych dla rozwoju obszaru było przeprowadzenie analizy zachodzących zjawisk, szans i problemów, jakie mają miejsce na obszarze LGD „Dolina Noteci”. Lokalna Strategia Rozwoju przygotowana została na podstawie Diagnozy obszaru LGD oraz przeprowadzonej analizy potrzeb i potencjału (SWOT), która określa czynniki wewnętrz</w:t>
      </w:r>
      <w:r w:rsidR="008D7F3B" w:rsidRPr="00F446AC">
        <w:t>ne, tj. mocne</w:t>
      </w:r>
      <w:r w:rsidR="008D7F3B" w:rsidRPr="00F446AC">
        <w:br/>
      </w:r>
      <w:r w:rsidRPr="00F446AC">
        <w:t>i słabe strony obszaru oraz czynniki zewnętrzne, tj. szanse i zagrożenia, które decydują o możliwościach rozwojowych danego obszaru. Analiza, będąca fundamentem tworzenia LSR powstała na podstawie przeprowadzonych konsultacji ze społecznością lokalną (spotkania informacyjno-konsultacyjne w gminach, punkty konsultacyjne na wydarzeniach lokalnych, spotkania Grupy Roboczej, spotkania Fokusowe, konsultacje indywidualne w biurze, badania ankietowe). Szeroko zakrojone badania pomogły zebrać opinie mieszkańców obszaru LGD „Dolina Noteci” na temat obszarów, jakimi powinna zająć się Lokalna Strategia Rozwoju na lata 2023-2027.</w:t>
      </w:r>
      <w:r w:rsidRPr="00F446AC">
        <w:rPr>
          <w:rFonts w:cstheme="minorHAnsi"/>
          <w:b/>
        </w:rPr>
        <w:t xml:space="preserve">     </w:t>
      </w:r>
    </w:p>
    <w:p w:rsidR="00471FD1" w:rsidRPr="00F446AC" w:rsidRDefault="00471FD1" w:rsidP="00471FD1">
      <w:pPr>
        <w:spacing w:after="0" w:line="276" w:lineRule="auto"/>
        <w:jc w:val="both"/>
        <w:rPr>
          <w:rFonts w:cstheme="minorHAnsi"/>
          <w:b/>
        </w:rPr>
      </w:pPr>
    </w:p>
    <w:p w:rsidR="003A2C98" w:rsidRPr="00F446AC" w:rsidRDefault="003A2C98" w:rsidP="00471FD1">
      <w:pPr>
        <w:spacing w:after="0" w:line="276" w:lineRule="auto"/>
        <w:jc w:val="both"/>
        <w:rPr>
          <w:rFonts w:cstheme="minorHAnsi"/>
          <w:b/>
        </w:rPr>
      </w:pPr>
      <w:bookmarkStart w:id="14" w:name="zakładka41"/>
      <w:r w:rsidRPr="00F446AC">
        <w:rPr>
          <w:rFonts w:cstheme="minorHAnsi"/>
          <w:b/>
        </w:rPr>
        <w:t>4.1 Analiza potrzeb rozwojowych i potencjałów obszaru wdrażania LSR wraz z ich uzasadnieniem</w:t>
      </w:r>
    </w:p>
    <w:bookmarkEnd w:id="14"/>
    <w:p w:rsidR="003A2C98" w:rsidRPr="00F446AC" w:rsidRDefault="003A2C98" w:rsidP="00471FD1">
      <w:pPr>
        <w:spacing w:after="0" w:line="276" w:lineRule="auto"/>
        <w:jc w:val="both"/>
        <w:rPr>
          <w:rFonts w:cstheme="minorHAnsi"/>
          <w:b/>
        </w:rPr>
      </w:pPr>
      <w:r w:rsidRPr="00F446AC">
        <w:rPr>
          <w:rFonts w:cstheme="minorHAnsi"/>
          <w:b/>
        </w:rPr>
        <w:t xml:space="preserve">Sytuacja ekonomiczna obszaru  </w:t>
      </w:r>
    </w:p>
    <w:p w:rsidR="003A2C98" w:rsidRPr="00F446AC" w:rsidRDefault="003A2C98" w:rsidP="00757919">
      <w:pPr>
        <w:spacing w:after="100" w:afterAutospacing="1" w:line="276" w:lineRule="auto"/>
        <w:ind w:firstLine="567"/>
        <w:jc w:val="both"/>
        <w:rPr>
          <w:rFonts w:cstheme="minorHAnsi"/>
          <w:b/>
        </w:rPr>
      </w:pPr>
      <w:r w:rsidRPr="00F446AC">
        <w:t>Dochód podatkowy na obszarze LGD – jest to  parametr obrazujący w pośredni sposób dochodowość mieszkańców, ale także opisujący poziom rozwoju sektora gospodarczego. Wyrazem zdolności dochodowej gmin jest wskaźnik dochodów podatkowych na jednego mieszkańca w gminie, czyli tzw. wskaźnik G, który stanowi podstawę do wyliczenia rocznych kwot części wyrównawczej subwencji og</w:t>
      </w:r>
      <w:r w:rsidR="008D7F3B" w:rsidRPr="00F446AC">
        <w:t>ólnej i wpłat. Zgodnie z ustawą</w:t>
      </w:r>
      <w:r w:rsidR="008D7F3B" w:rsidRPr="00F446AC">
        <w:br/>
      </w:r>
      <w:r w:rsidRPr="00F446AC">
        <w:t>o dochodach jednostek samorządu terytorialnego, wskaźnik G dla każdej gminy oblicza się dzieląc kwotę dochodów podatkowych (z tytułu podatku od nieruchomości, podatku rolnego, podatku leśnego, podatku od środków transportowych, podatku od czynności cywilnoprawnych, podatku od osób fizycznych, opłacanego w formie karty podatkowej, wpływów z opłaty skarbowej, wpływów z opłaty eksploatacyjnej, udziału we wpływach z podatku dochodowego od osób fizycznych oraz udziału we wpływach z podatku dochodowego od osób prawnych) za rok poprzedzający rok bazowy przez liczbę mieszkańców gminy. Wskaźniki w 2020 roku w gminach wchodzący</w:t>
      </w:r>
      <w:r w:rsidR="008D7F3B" w:rsidRPr="00F446AC">
        <w:t xml:space="preserve">ch </w:t>
      </w:r>
      <w:r w:rsidR="00715AA6">
        <w:br/>
      </w:r>
      <w:r w:rsidR="008D7F3B" w:rsidRPr="00F446AC">
        <w:t xml:space="preserve">w skład LGD kształtowały się </w:t>
      </w:r>
      <w:r w:rsidRPr="00F446AC">
        <w:t>w przedziale: 1149,90 (Szamocin) - 2676,49 (Budzyń). Warto dla porównania odnotować, że najwyższym wskaźnikiem G w Polsce może się pochwalić gmina Kleszczów, która w 2020 roku osiągnęła wskaźnik 31 028,40 zł. Najniższy wskaźnik G obliczono dla gminy Potok Górny, która  w 2020 roku osiągnęła wskaźnik  454,97 zł. Szczegóły dotyczące wydatków gmin wchodzących w skład LGD „Dolina Noteci” obrazuje poniższa tabela.</w:t>
      </w: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t xml:space="preserve">Tabela nr </w:t>
      </w:r>
      <w:r w:rsidR="00F61029" w:rsidRPr="005D1E4E">
        <w:rPr>
          <w:rFonts w:cstheme="minorHAnsi"/>
          <w:b/>
          <w:bCs/>
          <w:color w:val="7F7F7F" w:themeColor="text1" w:themeTint="80"/>
        </w:rPr>
        <w:t>19</w:t>
      </w:r>
      <w:r w:rsidRPr="005D1E4E">
        <w:rPr>
          <w:rFonts w:cstheme="minorHAnsi"/>
          <w:b/>
          <w:bCs/>
          <w:color w:val="7F7F7F" w:themeColor="text1" w:themeTint="80"/>
        </w:rPr>
        <w:t xml:space="preserve"> </w:t>
      </w:r>
      <w:r w:rsidRPr="005D1E4E">
        <w:rPr>
          <w:rFonts w:cstheme="minorHAnsi"/>
          <w:b/>
          <w:color w:val="7F7F7F" w:themeColor="text1" w:themeTint="80"/>
        </w:rPr>
        <w:t>Wskaźniki G dla gmin wchodzących w skład LGD</w:t>
      </w:r>
    </w:p>
    <w:tbl>
      <w:tblPr>
        <w:tblStyle w:val="Tabela-Siatka"/>
        <w:tblW w:w="10206" w:type="dxa"/>
        <w:tblInd w:w="-5" w:type="dxa"/>
        <w:tblLook w:val="04A0" w:firstRow="1" w:lastRow="0" w:firstColumn="1" w:lastColumn="0" w:noHBand="0" w:noVBand="1"/>
      </w:tblPr>
      <w:tblGrid>
        <w:gridCol w:w="4253"/>
        <w:gridCol w:w="5953"/>
      </w:tblGrid>
      <w:tr w:rsidR="003A2C98" w:rsidRPr="00F446AC" w:rsidTr="009B24AC">
        <w:tc>
          <w:tcPr>
            <w:tcW w:w="4253" w:type="dxa"/>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Nazwa Gminy</w:t>
            </w:r>
          </w:p>
        </w:tc>
        <w:tc>
          <w:tcPr>
            <w:tcW w:w="5953" w:type="dxa"/>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cstheme="minorHAnsi"/>
                <w:b/>
                <w:sz w:val="22"/>
                <w:szCs w:val="22"/>
              </w:rPr>
              <w:t>Wskaźniki G na dzień 31.12.2020 r</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Miejska w Chodzieży</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1 563,28</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Chodzież</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2 113,47</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Budzyń</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2 676,49</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cstheme="minorHAnsi"/>
                <w:b/>
                <w:sz w:val="22"/>
                <w:szCs w:val="22"/>
              </w:rPr>
            </w:pPr>
            <w:r w:rsidRPr="00F446AC">
              <w:rPr>
                <w:rFonts w:cstheme="minorHAnsi"/>
                <w:b/>
                <w:sz w:val="22"/>
                <w:szCs w:val="22"/>
              </w:rPr>
              <w:t>Szamocin</w:t>
            </w:r>
          </w:p>
        </w:tc>
        <w:tc>
          <w:tcPr>
            <w:tcW w:w="5953" w:type="dxa"/>
          </w:tcPr>
          <w:p w:rsidR="003A2C98" w:rsidRPr="00F446AC" w:rsidRDefault="003A2C98" w:rsidP="00142AC2">
            <w:pPr>
              <w:spacing w:line="276" w:lineRule="auto"/>
              <w:jc w:val="center"/>
              <w:rPr>
                <w:rFonts w:cstheme="minorHAnsi"/>
                <w:sz w:val="22"/>
                <w:szCs w:val="22"/>
              </w:rPr>
            </w:pPr>
            <w:r w:rsidRPr="00F446AC">
              <w:rPr>
                <w:rFonts w:cstheme="minorHAnsi"/>
                <w:sz w:val="22"/>
                <w:szCs w:val="22"/>
              </w:rPr>
              <w:t>1 149,90</w:t>
            </w:r>
          </w:p>
        </w:tc>
      </w:tr>
      <w:tr w:rsidR="00B2171B" w:rsidRPr="00F446AC" w:rsidTr="009B24AC">
        <w:tc>
          <w:tcPr>
            <w:tcW w:w="4253" w:type="dxa"/>
            <w:shd w:val="clear" w:color="auto" w:fill="A8D08D" w:themeFill="accent6" w:themeFillTint="99"/>
          </w:tcPr>
          <w:p w:rsidR="00B2171B" w:rsidRPr="00F446AC" w:rsidRDefault="00B2171B" w:rsidP="00142AC2">
            <w:pPr>
              <w:spacing w:line="276" w:lineRule="auto"/>
              <w:rPr>
                <w:rFonts w:cstheme="minorHAnsi"/>
                <w:b/>
              </w:rPr>
            </w:pPr>
            <w:r w:rsidRPr="00F446AC">
              <w:rPr>
                <w:rFonts w:cstheme="minorHAnsi"/>
                <w:b/>
              </w:rPr>
              <w:t>RAZEM</w:t>
            </w:r>
          </w:p>
        </w:tc>
        <w:tc>
          <w:tcPr>
            <w:tcW w:w="5953" w:type="dxa"/>
          </w:tcPr>
          <w:p w:rsidR="00B2171B" w:rsidRPr="00F446AC" w:rsidRDefault="00B2171B" w:rsidP="00142AC2">
            <w:pPr>
              <w:spacing w:line="276" w:lineRule="auto"/>
              <w:jc w:val="center"/>
              <w:rPr>
                <w:rFonts w:cstheme="minorHAnsi"/>
                <w:b/>
              </w:rPr>
            </w:pPr>
            <w:r w:rsidRPr="00F446AC">
              <w:rPr>
                <w:rFonts w:cstheme="minorHAnsi"/>
                <w:b/>
              </w:rPr>
              <w:t>7503,14</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 xml:space="preserve">Źródło: Ministerstwo Finansów </w:t>
      </w:r>
    </w:p>
    <w:p w:rsidR="00887B15" w:rsidRPr="00F446AC" w:rsidRDefault="00887B15" w:rsidP="00887B15">
      <w:pPr>
        <w:spacing w:after="0" w:line="276" w:lineRule="auto"/>
        <w:jc w:val="center"/>
        <w:rPr>
          <w:rFonts w:eastAsia="Times New Roman" w:cstheme="minorHAnsi"/>
          <w:bCs/>
          <w:i/>
          <w:lang w:eastAsia="pl-PL"/>
        </w:rPr>
      </w:pPr>
    </w:p>
    <w:p w:rsidR="003A2C98" w:rsidRPr="00F446AC" w:rsidRDefault="003A2C98" w:rsidP="00887B15">
      <w:pPr>
        <w:spacing w:after="0" w:line="276" w:lineRule="auto"/>
        <w:jc w:val="both"/>
      </w:pPr>
      <w:r w:rsidRPr="00F446AC">
        <w:rPr>
          <w:rFonts w:cstheme="minorHAnsi"/>
        </w:rPr>
        <w:t xml:space="preserve">Uwzględniając dochody budżetu gminy na jednego mieszkańca, najsłabiej spośród gmin obszaru LGD wypadła Gmina Miejska w Chodzieży, a najlepiej Gmina Chodzież. </w:t>
      </w:r>
      <w:r w:rsidRPr="00F446AC">
        <w:t xml:space="preserve">Szczegóły dotyczące </w:t>
      </w:r>
      <w:r w:rsidRPr="00F446AC">
        <w:rPr>
          <w:rFonts w:cstheme="minorHAnsi"/>
        </w:rPr>
        <w:t>dochodów na jednego mieszkańca</w:t>
      </w:r>
      <w:r w:rsidRPr="00F446AC">
        <w:t xml:space="preserve"> gmin wchodzących w skład LGD „Dolina Noteci” obrazuje poniższa tabela.</w:t>
      </w:r>
    </w:p>
    <w:p w:rsidR="00CC1335" w:rsidRPr="00F446AC" w:rsidRDefault="00CC1335" w:rsidP="00887B15">
      <w:pPr>
        <w:spacing w:after="0" w:line="276" w:lineRule="auto"/>
        <w:jc w:val="both"/>
      </w:pPr>
    </w:p>
    <w:p w:rsidR="00887B15" w:rsidRPr="00F446AC" w:rsidRDefault="00887B15" w:rsidP="00887B15">
      <w:pPr>
        <w:spacing w:after="0" w:line="276" w:lineRule="auto"/>
        <w:jc w:val="both"/>
        <w:rPr>
          <w:rFonts w:cstheme="minorHAnsi"/>
        </w:rPr>
      </w:pP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t xml:space="preserve">Tabela nr </w:t>
      </w:r>
      <w:r w:rsidR="00F61029" w:rsidRPr="005D1E4E">
        <w:rPr>
          <w:rFonts w:cstheme="minorHAnsi"/>
          <w:b/>
          <w:bCs/>
          <w:color w:val="7F7F7F" w:themeColor="text1" w:themeTint="80"/>
        </w:rPr>
        <w:t xml:space="preserve">20 </w:t>
      </w:r>
      <w:r w:rsidRPr="005D1E4E">
        <w:rPr>
          <w:rFonts w:cstheme="minorHAnsi"/>
          <w:b/>
          <w:color w:val="7F7F7F" w:themeColor="text1" w:themeTint="80"/>
        </w:rPr>
        <w:t>Dochód na jednego mieszkańca na dzień 31.12.2020 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2087"/>
        <w:gridCol w:w="3095"/>
        <w:gridCol w:w="2535"/>
      </w:tblGrid>
      <w:tr w:rsidR="003A2C98" w:rsidRPr="00F446AC" w:rsidTr="009B24AC">
        <w:trPr>
          <w:trHeight w:val="614"/>
        </w:trPr>
        <w:tc>
          <w:tcPr>
            <w:tcW w:w="2484"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Nazwa gminy</w:t>
            </w:r>
          </w:p>
        </w:tc>
        <w:tc>
          <w:tcPr>
            <w:tcW w:w="2087"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Powiat</w:t>
            </w:r>
          </w:p>
        </w:tc>
        <w:tc>
          <w:tcPr>
            <w:tcW w:w="3095"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Rodzaj gminy</w:t>
            </w:r>
          </w:p>
        </w:tc>
        <w:tc>
          <w:tcPr>
            <w:tcW w:w="2535" w:type="dxa"/>
            <w:shd w:val="clear" w:color="auto" w:fill="A8D08D" w:themeFill="accent6" w:themeFillTint="99"/>
            <w:vAlign w:val="center"/>
            <w:hideMark/>
          </w:tcPr>
          <w:p w:rsidR="003A2C98" w:rsidRPr="00F446AC" w:rsidRDefault="003A2C98" w:rsidP="00142AC2">
            <w:pPr>
              <w:spacing w:after="0" w:line="276" w:lineRule="auto"/>
              <w:jc w:val="center"/>
              <w:rPr>
                <w:rFonts w:cs="Calibri"/>
                <w:b/>
                <w:bCs/>
              </w:rPr>
            </w:pPr>
            <w:r w:rsidRPr="00F446AC">
              <w:rPr>
                <w:rFonts w:cs="Calibri"/>
                <w:b/>
                <w:bCs/>
              </w:rPr>
              <w:t>Dochód na jednego mieszkańca w zł</w:t>
            </w:r>
          </w:p>
        </w:tc>
      </w:tr>
      <w:tr w:rsidR="003A2C98" w:rsidRPr="00F446AC" w:rsidTr="009B24AC">
        <w:trPr>
          <w:trHeight w:val="490"/>
        </w:trPr>
        <w:tc>
          <w:tcPr>
            <w:tcW w:w="2484" w:type="dxa"/>
            <w:shd w:val="clear" w:color="auto" w:fill="A8D08D" w:themeFill="accent6" w:themeFillTint="99"/>
            <w:noWrap/>
            <w:vAlign w:val="center"/>
          </w:tcPr>
          <w:p w:rsidR="003A2C98" w:rsidRPr="00F446AC" w:rsidRDefault="003A2C98" w:rsidP="00142AC2">
            <w:pPr>
              <w:spacing w:after="0" w:line="276" w:lineRule="auto"/>
              <w:rPr>
                <w:rFonts w:cs="Calibri"/>
                <w:b/>
                <w:bCs/>
              </w:rPr>
            </w:pPr>
            <w:r w:rsidRPr="00F446AC">
              <w:rPr>
                <w:rFonts w:cs="Calibri"/>
                <w:b/>
                <w:bCs/>
              </w:rPr>
              <w:t>Chodzież</w:t>
            </w:r>
          </w:p>
        </w:tc>
        <w:tc>
          <w:tcPr>
            <w:tcW w:w="2087" w:type="dxa"/>
            <w:noWrap/>
            <w:vAlign w:val="center"/>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tcPr>
          <w:p w:rsidR="003A2C98" w:rsidRPr="00F446AC" w:rsidRDefault="003A2C98" w:rsidP="00142AC2">
            <w:pPr>
              <w:spacing w:after="0" w:line="276" w:lineRule="auto"/>
              <w:rPr>
                <w:rFonts w:cs="Calibri"/>
              </w:rPr>
            </w:pPr>
            <w:r w:rsidRPr="00F446AC">
              <w:rPr>
                <w:rFonts w:cs="Calibri"/>
              </w:rPr>
              <w:t>miejska</w:t>
            </w:r>
          </w:p>
        </w:tc>
        <w:tc>
          <w:tcPr>
            <w:tcW w:w="2535" w:type="dxa"/>
            <w:vAlign w:val="center"/>
          </w:tcPr>
          <w:p w:rsidR="003A2C98" w:rsidRPr="00F446AC" w:rsidRDefault="003A2C98" w:rsidP="00142AC2">
            <w:pPr>
              <w:spacing w:after="0" w:line="276" w:lineRule="auto"/>
              <w:jc w:val="center"/>
              <w:rPr>
                <w:rFonts w:cs="Calibri"/>
              </w:rPr>
            </w:pPr>
            <w:r w:rsidRPr="00F446AC">
              <w:rPr>
                <w:rFonts w:cs="Calibri"/>
              </w:rPr>
              <w:t>4 721,51</w:t>
            </w:r>
          </w:p>
        </w:tc>
      </w:tr>
      <w:tr w:rsidR="003A2C98" w:rsidRPr="00F446AC" w:rsidTr="009B24AC">
        <w:trPr>
          <w:trHeight w:val="482"/>
        </w:trPr>
        <w:tc>
          <w:tcPr>
            <w:tcW w:w="2484" w:type="dxa"/>
            <w:shd w:val="clear" w:color="auto" w:fill="A8D08D" w:themeFill="accent6" w:themeFillTint="99"/>
            <w:noWrap/>
            <w:vAlign w:val="center"/>
          </w:tcPr>
          <w:p w:rsidR="003A2C98" w:rsidRPr="00F446AC" w:rsidRDefault="003A2C98" w:rsidP="00142AC2">
            <w:pPr>
              <w:spacing w:after="0" w:line="276" w:lineRule="auto"/>
              <w:rPr>
                <w:rFonts w:cs="Calibri"/>
                <w:b/>
                <w:bCs/>
              </w:rPr>
            </w:pPr>
            <w:r w:rsidRPr="00F446AC">
              <w:rPr>
                <w:rFonts w:cs="Calibri"/>
                <w:b/>
                <w:bCs/>
              </w:rPr>
              <w:t>Chodzież</w:t>
            </w:r>
          </w:p>
        </w:tc>
        <w:tc>
          <w:tcPr>
            <w:tcW w:w="2087" w:type="dxa"/>
            <w:noWrap/>
            <w:vAlign w:val="center"/>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tcPr>
          <w:p w:rsidR="003A2C98" w:rsidRPr="00F446AC" w:rsidRDefault="003A2C98" w:rsidP="00142AC2">
            <w:pPr>
              <w:spacing w:after="0" w:line="276" w:lineRule="auto"/>
              <w:rPr>
                <w:rFonts w:cs="Calibri"/>
              </w:rPr>
            </w:pPr>
            <w:r w:rsidRPr="00F446AC">
              <w:rPr>
                <w:rFonts w:cs="Calibri"/>
              </w:rPr>
              <w:t>wiejska</w:t>
            </w:r>
          </w:p>
        </w:tc>
        <w:tc>
          <w:tcPr>
            <w:tcW w:w="2535" w:type="dxa"/>
            <w:vAlign w:val="center"/>
          </w:tcPr>
          <w:p w:rsidR="003A2C98" w:rsidRPr="00F446AC" w:rsidRDefault="003A2C98" w:rsidP="00142AC2">
            <w:pPr>
              <w:spacing w:after="0" w:line="276" w:lineRule="auto"/>
              <w:jc w:val="center"/>
              <w:rPr>
                <w:rFonts w:cs="Calibri"/>
              </w:rPr>
            </w:pPr>
            <w:r w:rsidRPr="00F446AC">
              <w:rPr>
                <w:rFonts w:cs="Calibri"/>
              </w:rPr>
              <w:t>6 414,00</w:t>
            </w:r>
          </w:p>
        </w:tc>
      </w:tr>
      <w:tr w:rsidR="003A2C98" w:rsidRPr="00F446AC" w:rsidTr="009B24AC">
        <w:trPr>
          <w:trHeight w:val="440"/>
        </w:trPr>
        <w:tc>
          <w:tcPr>
            <w:tcW w:w="2484" w:type="dxa"/>
            <w:shd w:val="clear" w:color="auto" w:fill="A8D08D" w:themeFill="accent6" w:themeFillTint="99"/>
            <w:noWrap/>
            <w:vAlign w:val="center"/>
            <w:hideMark/>
          </w:tcPr>
          <w:p w:rsidR="003A2C98" w:rsidRPr="00F446AC" w:rsidRDefault="003A2C98" w:rsidP="00142AC2">
            <w:pPr>
              <w:spacing w:after="0" w:line="276" w:lineRule="auto"/>
              <w:rPr>
                <w:rFonts w:cs="Calibri"/>
                <w:b/>
                <w:bCs/>
              </w:rPr>
            </w:pPr>
            <w:r w:rsidRPr="00F446AC">
              <w:rPr>
                <w:rFonts w:cs="Calibri"/>
                <w:b/>
                <w:bCs/>
              </w:rPr>
              <w:t>Budzyń</w:t>
            </w:r>
          </w:p>
        </w:tc>
        <w:tc>
          <w:tcPr>
            <w:tcW w:w="2087" w:type="dxa"/>
            <w:noWrap/>
            <w:vAlign w:val="center"/>
            <w:hideMark/>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hideMark/>
          </w:tcPr>
          <w:p w:rsidR="003A2C98" w:rsidRPr="00F446AC" w:rsidRDefault="003A2C98" w:rsidP="00142AC2">
            <w:pPr>
              <w:spacing w:after="0" w:line="276" w:lineRule="auto"/>
              <w:rPr>
                <w:rFonts w:cs="Calibri"/>
              </w:rPr>
            </w:pPr>
            <w:r w:rsidRPr="00F446AC">
              <w:rPr>
                <w:rFonts w:cs="Calibri"/>
              </w:rPr>
              <w:t>miejsko -wiejska</w:t>
            </w:r>
          </w:p>
        </w:tc>
        <w:tc>
          <w:tcPr>
            <w:tcW w:w="2535" w:type="dxa"/>
            <w:noWrap/>
            <w:vAlign w:val="center"/>
            <w:hideMark/>
          </w:tcPr>
          <w:p w:rsidR="003A2C98" w:rsidRPr="00F446AC" w:rsidRDefault="003A2C98" w:rsidP="00142AC2">
            <w:pPr>
              <w:spacing w:after="0" w:line="276" w:lineRule="auto"/>
              <w:jc w:val="center"/>
              <w:rPr>
                <w:rFonts w:cs="Calibri"/>
              </w:rPr>
            </w:pPr>
            <w:r w:rsidRPr="00F446AC">
              <w:rPr>
                <w:rFonts w:cs="Calibri"/>
              </w:rPr>
              <w:t>5 974,63</w:t>
            </w:r>
          </w:p>
        </w:tc>
      </w:tr>
      <w:tr w:rsidR="003A2C98" w:rsidRPr="00F446AC" w:rsidTr="009B24AC">
        <w:trPr>
          <w:trHeight w:val="462"/>
        </w:trPr>
        <w:tc>
          <w:tcPr>
            <w:tcW w:w="2484" w:type="dxa"/>
            <w:shd w:val="clear" w:color="auto" w:fill="A8D08D" w:themeFill="accent6" w:themeFillTint="99"/>
            <w:noWrap/>
            <w:vAlign w:val="center"/>
            <w:hideMark/>
          </w:tcPr>
          <w:p w:rsidR="003A2C98" w:rsidRPr="00F446AC" w:rsidRDefault="003A2C98" w:rsidP="00142AC2">
            <w:pPr>
              <w:spacing w:after="0" w:line="276" w:lineRule="auto"/>
              <w:rPr>
                <w:rFonts w:cs="Calibri"/>
                <w:b/>
                <w:bCs/>
              </w:rPr>
            </w:pPr>
            <w:r w:rsidRPr="00F446AC">
              <w:rPr>
                <w:rFonts w:cs="Calibri"/>
                <w:b/>
                <w:bCs/>
              </w:rPr>
              <w:t>Szamocin</w:t>
            </w:r>
          </w:p>
        </w:tc>
        <w:tc>
          <w:tcPr>
            <w:tcW w:w="2087" w:type="dxa"/>
            <w:noWrap/>
            <w:vAlign w:val="center"/>
            <w:hideMark/>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hideMark/>
          </w:tcPr>
          <w:p w:rsidR="003A2C98" w:rsidRPr="00F446AC" w:rsidRDefault="003A2C98" w:rsidP="00142AC2">
            <w:pPr>
              <w:spacing w:after="0" w:line="276" w:lineRule="auto"/>
              <w:rPr>
                <w:rFonts w:cs="Calibri"/>
              </w:rPr>
            </w:pPr>
            <w:r w:rsidRPr="00F446AC">
              <w:rPr>
                <w:rFonts w:cs="Calibri"/>
              </w:rPr>
              <w:t>miejsko -wiejska</w:t>
            </w:r>
          </w:p>
        </w:tc>
        <w:tc>
          <w:tcPr>
            <w:tcW w:w="2535" w:type="dxa"/>
            <w:noWrap/>
            <w:vAlign w:val="center"/>
            <w:hideMark/>
          </w:tcPr>
          <w:p w:rsidR="003A2C98" w:rsidRPr="00F446AC" w:rsidRDefault="003A2C98" w:rsidP="00142AC2">
            <w:pPr>
              <w:spacing w:after="0" w:line="276" w:lineRule="auto"/>
              <w:jc w:val="center"/>
              <w:rPr>
                <w:rFonts w:cs="Calibri"/>
              </w:rPr>
            </w:pPr>
            <w:r w:rsidRPr="00F446AC">
              <w:rPr>
                <w:rFonts w:cs="Calibri"/>
              </w:rPr>
              <w:t>6 023,46</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887B15">
      <w:pPr>
        <w:spacing w:after="0" w:line="276" w:lineRule="auto"/>
        <w:jc w:val="both"/>
      </w:pPr>
      <w:r w:rsidRPr="00F446AC">
        <w:rPr>
          <w:rFonts w:cstheme="minorHAnsi"/>
        </w:rPr>
        <w:t>Uwzględniając wydatki na jednego mieszkańca na przestrzeni lat 2015-2020 zauważyć należy znaczny wzrost we wszystkich gminach tj. o:  87,88% w Gminie Szamocin, 74,76% w Gminie Bu</w:t>
      </w:r>
      <w:r w:rsidR="00471FD1" w:rsidRPr="00F446AC">
        <w:rPr>
          <w:rFonts w:cstheme="minorHAnsi"/>
        </w:rPr>
        <w:t>dzyń, 71,31% w Gminie Miejskiej</w:t>
      </w:r>
      <w:r w:rsidR="00471FD1" w:rsidRPr="00F446AC">
        <w:rPr>
          <w:rFonts w:cstheme="minorHAnsi"/>
        </w:rPr>
        <w:br/>
      </w:r>
      <w:r w:rsidRPr="00F446AC">
        <w:rPr>
          <w:rFonts w:cstheme="minorHAnsi"/>
        </w:rPr>
        <w:t xml:space="preserve">w Chodzieży i 60,54% w Gminie Chodzież. </w:t>
      </w:r>
      <w:r w:rsidRPr="00F446AC">
        <w:t xml:space="preserve">Szczegóły dotyczące </w:t>
      </w:r>
      <w:r w:rsidRPr="00F446AC">
        <w:rPr>
          <w:rFonts w:cstheme="minorHAnsi"/>
        </w:rPr>
        <w:t>wydatków na jednego mieszkańca</w:t>
      </w:r>
      <w:r w:rsidRPr="00F446AC">
        <w:t xml:space="preserve"> gmin wchodzących w skład LGD „Dolina Noteci” obrazuje poniższa tabela</w:t>
      </w:r>
    </w:p>
    <w:p w:rsidR="00887B15" w:rsidRPr="00F446AC" w:rsidRDefault="00887B15" w:rsidP="00887B15">
      <w:pPr>
        <w:spacing w:after="0" w:line="276" w:lineRule="auto"/>
        <w:jc w:val="both"/>
        <w:rPr>
          <w:rFonts w:cstheme="minorHAnsi"/>
        </w:rPr>
      </w:pP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t xml:space="preserve">Tabela nr </w:t>
      </w:r>
      <w:r w:rsidR="00F61029" w:rsidRPr="005D1E4E">
        <w:rPr>
          <w:rFonts w:cstheme="minorHAnsi"/>
          <w:b/>
          <w:bCs/>
          <w:color w:val="7F7F7F" w:themeColor="text1" w:themeTint="80"/>
        </w:rPr>
        <w:t>21</w:t>
      </w:r>
      <w:r w:rsidRPr="005D1E4E">
        <w:rPr>
          <w:rFonts w:cstheme="minorHAnsi"/>
          <w:b/>
          <w:bCs/>
          <w:color w:val="7F7F7F" w:themeColor="text1" w:themeTint="80"/>
        </w:rPr>
        <w:t xml:space="preserve"> </w:t>
      </w:r>
      <w:r w:rsidRPr="005D1E4E">
        <w:rPr>
          <w:rFonts w:cstheme="minorHAnsi"/>
          <w:b/>
          <w:color w:val="7F7F7F" w:themeColor="text1" w:themeTint="80"/>
        </w:rPr>
        <w:t xml:space="preserve">Wydatki budżetów gmin na jednego mieszkańca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276"/>
        <w:gridCol w:w="1275"/>
        <w:gridCol w:w="1418"/>
        <w:gridCol w:w="1276"/>
        <w:gridCol w:w="1205"/>
      </w:tblGrid>
      <w:tr w:rsidR="003A2C98" w:rsidRPr="00F446AC" w:rsidTr="009B24AC">
        <w:trPr>
          <w:trHeight w:val="455"/>
        </w:trPr>
        <w:tc>
          <w:tcPr>
            <w:tcW w:w="2263"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8"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5"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205"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513"/>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2 587,35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3 180,33</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4 194,50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4 299,75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4 111,46</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4 432,30</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3 450,85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3 731,86</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4 205,20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4 948,31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5 747,38</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5 539,90</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3 401,01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4 048,54</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4 235,93</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5 115,80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5 543,42</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5 943,58</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3 266,48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4 166,22</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4 549,23</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4 744,92</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4 905,35</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6 137,06</w:t>
            </w:r>
          </w:p>
        </w:tc>
      </w:tr>
    </w:tbl>
    <w:p w:rsidR="003A2C98" w:rsidRPr="005D1E4E" w:rsidRDefault="003A2C98" w:rsidP="00887B15">
      <w:pPr>
        <w:spacing w:after="0" w:line="276" w:lineRule="auto"/>
        <w:jc w:val="center"/>
        <w:rPr>
          <w:rFonts w:cstheme="minorHAnsi"/>
          <w:color w:val="7F7F7F" w:themeColor="text1" w:themeTint="80"/>
        </w:rPr>
      </w:pPr>
      <w:r w:rsidRPr="005D1E4E">
        <w:rPr>
          <w:rFonts w:eastAsia="Times New Roman" w:cstheme="minorHAnsi"/>
          <w:bCs/>
          <w:i/>
          <w:color w:val="7F7F7F" w:themeColor="text1" w:themeTint="80"/>
          <w:lang w:eastAsia="pl-PL"/>
        </w:rPr>
        <w:t>Źródło: GUS</w:t>
      </w:r>
    </w:p>
    <w:p w:rsidR="00164F89" w:rsidRPr="00F446AC" w:rsidRDefault="00164F89" w:rsidP="00887B15">
      <w:pPr>
        <w:spacing w:after="0" w:line="276" w:lineRule="auto"/>
        <w:jc w:val="both"/>
        <w:rPr>
          <w:rFonts w:cstheme="minorHAnsi"/>
          <w:b/>
        </w:rPr>
      </w:pPr>
    </w:p>
    <w:p w:rsidR="003A2C98" w:rsidRPr="00F446AC" w:rsidRDefault="003A2C98" w:rsidP="00887B15">
      <w:pPr>
        <w:spacing w:after="0" w:line="276" w:lineRule="auto"/>
        <w:jc w:val="both"/>
        <w:rPr>
          <w:rFonts w:cstheme="minorHAnsi"/>
          <w:b/>
        </w:rPr>
      </w:pPr>
      <w:r w:rsidRPr="00F446AC">
        <w:rPr>
          <w:rFonts w:cstheme="minorHAnsi"/>
          <w:b/>
        </w:rPr>
        <w:t xml:space="preserve">Charakterystyka gospodarki obszaru </w:t>
      </w:r>
    </w:p>
    <w:p w:rsidR="003A2C98" w:rsidRPr="00F446AC" w:rsidRDefault="003A2C98" w:rsidP="00757919">
      <w:pPr>
        <w:spacing w:after="0" w:line="276" w:lineRule="auto"/>
        <w:ind w:firstLine="567"/>
        <w:jc w:val="both"/>
        <w:rPr>
          <w:rFonts w:cstheme="minorHAnsi"/>
        </w:rPr>
      </w:pPr>
      <w:r w:rsidRPr="00F446AC">
        <w:t xml:space="preserve">Obszar posiada charakter rolniczo-przemysłowy. Na podstawie Rozdziału II (tabela 16) i zawartym w nim danych, </w:t>
      </w:r>
      <w:r w:rsidRPr="00F446AC">
        <w:rPr>
          <w:rFonts w:eastAsia="Times New Roman" w:cstheme="minorHAnsi"/>
          <w:lang w:eastAsia="pl-PL"/>
        </w:rPr>
        <w:t xml:space="preserve">można wywnioskować, iż małe przedsiębiorstwa są największą i najszybciej rozwijającą się gałęzią gospodarki. </w:t>
      </w:r>
      <w:r w:rsidR="008D794F" w:rsidRPr="00F446AC">
        <w:rPr>
          <w:rFonts w:eastAsia="Times New Roman" w:cstheme="minorHAnsi"/>
          <w:lang w:eastAsia="pl-PL"/>
        </w:rPr>
        <w:t>J</w:t>
      </w:r>
      <w:r w:rsidRPr="00F446AC">
        <w:rPr>
          <w:rFonts w:eastAsia="Times New Roman" w:cstheme="minorHAnsi"/>
          <w:lang w:eastAsia="pl-PL"/>
        </w:rPr>
        <w:t>edną z głównych przeszkód w tworzeniu nowych przedsiębiorstw był brak płynności finansowej o</w:t>
      </w:r>
      <w:r w:rsidR="008D794F" w:rsidRPr="00F446AC">
        <w:rPr>
          <w:rFonts w:eastAsia="Times New Roman" w:cstheme="minorHAnsi"/>
          <w:lang w:eastAsia="pl-PL"/>
        </w:rPr>
        <w:t xml:space="preserve">raz instytucji obsługi </w:t>
      </w:r>
      <w:r w:rsidR="00471E12" w:rsidRPr="00F446AC">
        <w:rPr>
          <w:rFonts w:eastAsia="Times New Roman" w:cstheme="minorHAnsi"/>
          <w:lang w:eastAsia="pl-PL"/>
        </w:rPr>
        <w:t>biznesu,</w:t>
      </w:r>
      <w:r w:rsidR="008D794F" w:rsidRPr="00F446AC">
        <w:rPr>
          <w:rFonts w:eastAsia="Times New Roman" w:cstheme="minorHAnsi"/>
          <w:lang w:eastAsia="pl-PL"/>
        </w:rPr>
        <w:t xml:space="preserve"> </w:t>
      </w:r>
      <w:r w:rsidRPr="00F446AC">
        <w:rPr>
          <w:rFonts w:eastAsia="Times New Roman" w:cstheme="minorHAnsi"/>
          <w:lang w:eastAsia="pl-PL"/>
        </w:rPr>
        <w:t>a także niestabilność przepisów krajowych i unijnych. Zauważono, iż liczba większych podmiotów ma tendencję spadkową.</w:t>
      </w:r>
      <w:r w:rsidR="008D794F" w:rsidRPr="00F446AC">
        <w:rPr>
          <w:rFonts w:eastAsia="Times New Roman" w:cstheme="minorHAnsi"/>
          <w:lang w:eastAsia="pl-PL"/>
        </w:rPr>
        <w:t xml:space="preserve"> </w:t>
      </w:r>
      <w:r w:rsidRPr="00F446AC">
        <w:rPr>
          <w:rFonts w:cstheme="minorHAnsi"/>
        </w:rPr>
        <w:t>W ostatnich latach liczba podmio</w:t>
      </w:r>
      <w:r w:rsidR="008D7F3B" w:rsidRPr="00F446AC">
        <w:rPr>
          <w:rFonts w:cstheme="minorHAnsi"/>
        </w:rPr>
        <w:t>tów wpisanych do rejestru REGON</w:t>
      </w:r>
      <w:r w:rsidR="008D7F3B" w:rsidRPr="00F446AC">
        <w:rPr>
          <w:rFonts w:cstheme="minorHAnsi"/>
        </w:rPr>
        <w:br/>
      </w:r>
      <w:r w:rsidRPr="00F446AC">
        <w:rPr>
          <w:rFonts w:cstheme="minorHAnsi"/>
        </w:rPr>
        <w:t>w przeliczeni</w:t>
      </w:r>
      <w:r w:rsidR="00471E12" w:rsidRPr="00F446AC">
        <w:rPr>
          <w:rFonts w:cstheme="minorHAnsi"/>
        </w:rPr>
        <w:t>u na</w:t>
      </w:r>
      <w:r w:rsidR="008D794F" w:rsidRPr="00F446AC">
        <w:rPr>
          <w:rFonts w:cstheme="minorHAnsi"/>
        </w:rPr>
        <w:t xml:space="preserve"> 10 tys. ludności </w:t>
      </w:r>
      <w:r w:rsidR="00471E12" w:rsidRPr="00F446AC">
        <w:rPr>
          <w:rFonts w:cstheme="minorHAnsi"/>
        </w:rPr>
        <w:t>wzrastała</w:t>
      </w:r>
      <w:r w:rsidR="008D794F" w:rsidRPr="00F446AC">
        <w:rPr>
          <w:rFonts w:cstheme="minorHAnsi"/>
        </w:rPr>
        <w:t xml:space="preserve"> </w:t>
      </w:r>
      <w:r w:rsidRPr="00F446AC">
        <w:rPr>
          <w:rFonts w:cstheme="minorHAnsi"/>
        </w:rPr>
        <w:t xml:space="preserve">i wzrost ten był dość duży. Najbardziej pozytywne tendencje dotyczyły Gmin Chodzież (wzrost w latach 2015-2020 (o 399,8) i Budzyń (o 340,1). Warto zwrócić uwagę na  różnice pomiędzy poszczególnymi gminami, które wchodzą w skład LGD. Podczas gdy w Gminie Szamocin w 2020 roku wartość wskaźnika liczby podmiotów w rejestrze REGON na 10 tys. ludności w wieku produkcyjnym wynosiła </w:t>
      </w:r>
      <w:r w:rsidR="008D7F3B" w:rsidRPr="00F446AC">
        <w:rPr>
          <w:rFonts w:cstheme="minorHAnsi"/>
        </w:rPr>
        <w:t>1339,5,</w:t>
      </w:r>
      <w:r w:rsidR="008D7F3B" w:rsidRPr="00F446AC">
        <w:rPr>
          <w:rFonts w:cstheme="minorHAnsi"/>
        </w:rPr>
        <w:br/>
      </w:r>
      <w:r w:rsidRPr="00F446AC">
        <w:rPr>
          <w:rFonts w:cstheme="minorHAnsi"/>
        </w:rPr>
        <w:t xml:space="preserve">w Gminie </w:t>
      </w:r>
      <w:r w:rsidR="008D7F3B" w:rsidRPr="00F446AC">
        <w:rPr>
          <w:rFonts w:cstheme="minorHAnsi"/>
        </w:rPr>
        <w:t xml:space="preserve">Miejskiej </w:t>
      </w:r>
      <w:r w:rsidRPr="00F446AC">
        <w:rPr>
          <w:rFonts w:cstheme="minorHAnsi"/>
        </w:rPr>
        <w:t xml:space="preserve">w Chodzieży wskaźnik był znacznie wyższy i wyniósł 2116,0. Szczegóły zaprezentowano </w:t>
      </w:r>
      <w:r w:rsidR="00715AA6">
        <w:rPr>
          <w:rFonts w:cstheme="minorHAnsi"/>
        </w:rPr>
        <w:br/>
      </w:r>
      <w:r w:rsidRPr="00F446AC">
        <w:rPr>
          <w:rFonts w:cstheme="minorHAnsi"/>
        </w:rPr>
        <w:t xml:space="preserve">w poniższej tabeli. </w:t>
      </w:r>
    </w:p>
    <w:p w:rsidR="003A2C98" w:rsidRPr="005D1E4E" w:rsidRDefault="003A2C98" w:rsidP="00887B15">
      <w:pPr>
        <w:spacing w:after="0" w:line="276" w:lineRule="auto"/>
        <w:jc w:val="both"/>
        <w:rPr>
          <w:rFonts w:eastAsia="Times New Roman" w:cstheme="minorHAnsi"/>
          <w:color w:val="7F7F7F" w:themeColor="text1" w:themeTint="80"/>
          <w:lang w:eastAsia="pl-PL"/>
        </w:rPr>
      </w:pPr>
    </w:p>
    <w:p w:rsidR="003A2C98" w:rsidRPr="005D1E4E" w:rsidRDefault="003A2C98"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 xml:space="preserve">Tabela nr </w:t>
      </w:r>
      <w:r w:rsidR="00FD263F" w:rsidRPr="005D1E4E">
        <w:rPr>
          <w:rFonts w:ascii="Calibri" w:eastAsia="Times New Roman" w:hAnsi="Calibri" w:cs="Times New Roman"/>
          <w:b/>
          <w:color w:val="7F7F7F" w:themeColor="text1" w:themeTint="80"/>
          <w:lang w:eastAsia="pl-PL"/>
        </w:rPr>
        <w:t>2</w:t>
      </w:r>
      <w:r w:rsidR="00F61029" w:rsidRPr="005D1E4E">
        <w:rPr>
          <w:rFonts w:ascii="Calibri" w:eastAsia="Times New Roman" w:hAnsi="Calibri" w:cs="Times New Roman"/>
          <w:b/>
          <w:color w:val="7F7F7F" w:themeColor="text1" w:themeTint="80"/>
          <w:lang w:eastAsia="pl-PL"/>
        </w:rPr>
        <w:t>2</w:t>
      </w:r>
      <w:r w:rsidRPr="005D1E4E">
        <w:rPr>
          <w:rFonts w:ascii="Calibri" w:eastAsia="Times New Roman" w:hAnsi="Calibri" w:cs="Times New Roman"/>
          <w:b/>
          <w:color w:val="7F7F7F" w:themeColor="text1" w:themeTint="80"/>
          <w:lang w:eastAsia="pl-PL"/>
        </w:rPr>
        <w:t xml:space="preserve"> Podmioty wpisane w REGON na 10 tysięcy mieszkańców w wieku produkcyjnym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276"/>
        <w:gridCol w:w="1276"/>
        <w:gridCol w:w="1417"/>
        <w:gridCol w:w="1276"/>
        <w:gridCol w:w="1417"/>
      </w:tblGrid>
      <w:tr w:rsidR="00887B15" w:rsidRPr="00F446AC" w:rsidTr="009B24AC">
        <w:trPr>
          <w:trHeight w:val="284"/>
        </w:trPr>
        <w:tc>
          <w:tcPr>
            <w:tcW w:w="2122"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1816,2</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1872,4</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1910,3</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1945,0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2025,1</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2116,0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1373,1</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1380,0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1516,8</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1538,3</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1677,6</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1766,9</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1274,2</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1306,0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1396,1</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1418,4</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1503,6</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1594,3</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1158,9</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1129,3</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1127,5</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1166,5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1247,3</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1339,5</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lastRenderedPageBreak/>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autoSpaceDE w:val="0"/>
        <w:autoSpaceDN w:val="0"/>
        <w:adjustRightInd w:val="0"/>
        <w:spacing w:after="0" w:line="276" w:lineRule="auto"/>
        <w:jc w:val="both"/>
        <w:rPr>
          <w:rFonts w:cstheme="minorHAnsi"/>
        </w:rPr>
      </w:pPr>
      <w:r w:rsidRPr="00F446AC">
        <w:rPr>
          <w:rFonts w:cstheme="minorHAnsi"/>
        </w:rPr>
        <w:t xml:space="preserve">W latach 2015-2020 na obszarze LGD odnotowano również wzrost osób fizycznych prowadzących działalność gospodarczą i były to wzrosty dość duże. Największy dotyczył Gminy Chodzież (o 181), a najmniejszy w Gminie Szamocin (o 82). Szczegóły obrazuje poniższa tabela.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15"/>
      </w:tblGrid>
      <w:tr w:rsidR="003A2C98" w:rsidRPr="00F446AC" w:rsidTr="003A2C98">
        <w:trPr>
          <w:trHeight w:val="295"/>
        </w:trPr>
        <w:tc>
          <w:tcPr>
            <w:tcW w:w="9215" w:type="dxa"/>
          </w:tcPr>
          <w:p w:rsidR="003A2C98" w:rsidRPr="00F446AC" w:rsidRDefault="003A2C98" w:rsidP="00142AC2">
            <w:pPr>
              <w:autoSpaceDE w:val="0"/>
              <w:autoSpaceDN w:val="0"/>
              <w:adjustRightInd w:val="0"/>
              <w:spacing w:after="0" w:line="276" w:lineRule="auto"/>
              <w:rPr>
                <w:rFonts w:ascii="Arial" w:hAnsi="Arial" w:cs="Arial"/>
              </w:rPr>
            </w:pPr>
          </w:p>
        </w:tc>
      </w:tr>
    </w:tbl>
    <w:p w:rsidR="003A2C98" w:rsidRPr="005D1E4E" w:rsidRDefault="00F61029"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Tabela nr 23</w:t>
      </w:r>
      <w:r w:rsidR="003A2C98" w:rsidRPr="005D1E4E">
        <w:rPr>
          <w:rFonts w:ascii="Calibri" w:eastAsia="Times New Roman" w:hAnsi="Calibri" w:cs="Times New Roman"/>
          <w:b/>
          <w:color w:val="7F7F7F" w:themeColor="text1" w:themeTint="80"/>
          <w:lang w:eastAsia="pl-PL"/>
        </w:rPr>
        <w:t xml:space="preserve">  Osoby fizyczne prowadzące działalność gospodarczą na 10 tysięcy mieszkańców</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276"/>
        <w:gridCol w:w="1276"/>
        <w:gridCol w:w="1417"/>
        <w:gridCol w:w="1276"/>
        <w:gridCol w:w="1397"/>
        <w:gridCol w:w="20"/>
      </w:tblGrid>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7"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7"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7" w:type="dxa"/>
            <w:gridSpan w:val="2"/>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837</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851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857</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875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905</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931</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695</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747</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768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849</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876</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686</w:t>
            </w:r>
          </w:p>
        </w:tc>
        <w:tc>
          <w:tcPr>
            <w:tcW w:w="1276" w:type="dxa"/>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742</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774</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807</w:t>
            </w:r>
          </w:p>
        </w:tc>
      </w:tr>
      <w:tr w:rsidR="003A2C98" w:rsidRPr="00F446AC" w:rsidTr="009B24AC">
        <w:trPr>
          <w:gridAfter w:val="1"/>
          <w:wAfter w:w="20" w:type="dxa"/>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580</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557</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558</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589</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823</w:t>
            </w:r>
          </w:p>
        </w:tc>
        <w:tc>
          <w:tcPr>
            <w:tcW w:w="139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662</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spacing w:after="0" w:line="276" w:lineRule="auto"/>
        <w:jc w:val="both"/>
        <w:rPr>
          <w:rFonts w:cstheme="minorHAnsi"/>
          <w:shd w:val="clear" w:color="auto" w:fill="FFFFFF"/>
        </w:rPr>
      </w:pPr>
      <w:r w:rsidRPr="00F446AC">
        <w:rPr>
          <w:rFonts w:cstheme="minorHAnsi"/>
          <w:shd w:val="clear" w:color="auto" w:fill="FFFFFF"/>
        </w:rPr>
        <w:t>Opierając się na danych GUS z dnia 31.12.2021 r. podanych na stronie polskawliczbach.pl sytuacja</w:t>
      </w:r>
      <w:r w:rsidR="00471E12" w:rsidRPr="00F446AC">
        <w:rPr>
          <w:rFonts w:cstheme="minorHAnsi"/>
          <w:shd w:val="clear" w:color="auto" w:fill="FFFFFF"/>
        </w:rPr>
        <w:t xml:space="preserve"> gospodarcza</w:t>
      </w:r>
      <w:r w:rsidR="00471E12" w:rsidRPr="00F446AC">
        <w:rPr>
          <w:rFonts w:cstheme="minorHAnsi"/>
          <w:shd w:val="clear" w:color="auto" w:fill="FFFFFF"/>
        </w:rPr>
        <w:br/>
      </w:r>
      <w:r w:rsidRPr="00F446AC">
        <w:rPr>
          <w:rFonts w:cstheme="minorHAnsi"/>
          <w:shd w:val="clear" w:color="auto" w:fill="FFFFFF"/>
        </w:rPr>
        <w:t>w regionie przedstawiała się w następujący sposób:</w:t>
      </w:r>
    </w:p>
    <w:p w:rsidR="00887B15" w:rsidRPr="00F446AC" w:rsidRDefault="003A2C98" w:rsidP="00FE61B5">
      <w:pPr>
        <w:pStyle w:val="Akapitzlist"/>
        <w:numPr>
          <w:ilvl w:val="0"/>
          <w:numId w:val="30"/>
        </w:numPr>
        <w:spacing w:after="0" w:line="276" w:lineRule="auto"/>
        <w:ind w:left="426" w:hanging="284"/>
        <w:jc w:val="both"/>
        <w:rPr>
          <w:rFonts w:cs="Calibri"/>
        </w:rPr>
      </w:pPr>
      <w:r w:rsidRPr="00F446AC">
        <w:rPr>
          <w:rFonts w:cs="Calibri"/>
          <w:b/>
          <w:shd w:val="clear" w:color="auto" w:fill="FFFFFF"/>
        </w:rPr>
        <w:t>w Gminie Miejskiej w Chodzieży</w:t>
      </w:r>
      <w:r w:rsidRPr="00F446AC">
        <w:rPr>
          <w:rFonts w:cs="Calibri"/>
          <w:shd w:val="clear" w:color="auto" w:fill="FFFFFF"/>
        </w:rPr>
        <w:t xml:space="preserve"> w rejestrze REGON zarejestrowanych było 2 219 podmiotów gospodarki narodowej, z czego 1 693 stanowiły osoby fizyczne prowadzące działalność gospodarczą. W tymże roku zarejestrowano 138 nowych podmiotów, a 106 podmiotów zostało </w:t>
      </w:r>
      <w:r w:rsidR="00471FD1" w:rsidRPr="00F446AC">
        <w:rPr>
          <w:rFonts w:cs="Calibri"/>
          <w:shd w:val="clear" w:color="auto" w:fill="FFFFFF"/>
        </w:rPr>
        <w:t>wyrejestrowanych. Według danych</w:t>
      </w:r>
      <w:r w:rsidR="00471FD1" w:rsidRPr="00F446AC">
        <w:rPr>
          <w:rFonts w:cs="Calibri"/>
          <w:shd w:val="clear" w:color="auto" w:fill="FFFFFF"/>
        </w:rPr>
        <w:br/>
      </w:r>
      <w:r w:rsidRPr="00F446AC">
        <w:rPr>
          <w:rFonts w:cs="Calibri"/>
          <w:shd w:val="clear" w:color="auto" w:fill="FFFFFF"/>
        </w:rPr>
        <w:t>z rejestru REGON wśród podmiotów posiadających osobowość prawną w Chodzieży najwięcej (87) jest spółek handlowych</w:t>
      </w:r>
      <w:r w:rsidR="00887B15" w:rsidRPr="00F446AC">
        <w:rPr>
          <w:rFonts w:cs="Calibri"/>
          <w:shd w:val="clear" w:color="auto" w:fill="FFFFFF"/>
        </w:rPr>
        <w:t xml:space="preserve"> </w:t>
      </w:r>
      <w:r w:rsidRPr="00F446AC">
        <w:rPr>
          <w:rFonts w:cs="Calibri"/>
          <w:shd w:val="clear" w:color="auto" w:fill="FFFFFF"/>
        </w:rPr>
        <w:t>z ograniczoną odpowiedzialnością. Analizując rejestr pod kątem liczby zatrudnionych pracowników można stwierdzić, że najwięcej (2 123) jest mikro-przedsiębiorstw,</w:t>
      </w:r>
      <w:r w:rsidR="00471FD1" w:rsidRPr="00F446AC">
        <w:rPr>
          <w:rFonts w:cs="Calibri"/>
          <w:shd w:val="clear" w:color="auto" w:fill="FFFFFF"/>
        </w:rPr>
        <w:t xml:space="preserve"> zatrudniających</w:t>
      </w:r>
      <w:r w:rsidR="00471FD1" w:rsidRPr="00F446AC">
        <w:rPr>
          <w:rFonts w:cs="Calibri"/>
          <w:shd w:val="clear" w:color="auto" w:fill="FFFFFF"/>
        </w:rPr>
        <w:br/>
      </w:r>
      <w:r w:rsidRPr="00F446AC">
        <w:rPr>
          <w:rFonts w:cs="Calibri"/>
          <w:shd w:val="clear" w:color="auto" w:fill="FFFFFF"/>
        </w:rPr>
        <w:t>0 - 9 pracowników. 0,9% (21) podmiotów jako rodzaj działalności deklarowało rolnictwo, leśnictwo, łowiectwo i rybactwo, j</w:t>
      </w:r>
      <w:r w:rsidR="00471E12" w:rsidRPr="00F446AC">
        <w:rPr>
          <w:rFonts w:cs="Calibri"/>
          <w:shd w:val="clear" w:color="auto" w:fill="FFFFFF"/>
        </w:rPr>
        <w:t>ako przemysł</w:t>
      </w:r>
      <w:r w:rsidR="00640C18" w:rsidRPr="00F446AC">
        <w:rPr>
          <w:rFonts w:cs="Calibri"/>
          <w:shd w:val="clear" w:color="auto" w:fill="FFFFFF"/>
        </w:rPr>
        <w:t xml:space="preserve"> </w:t>
      </w:r>
      <w:r w:rsidRPr="00F446AC">
        <w:rPr>
          <w:rFonts w:cs="Calibri"/>
          <w:shd w:val="clear" w:color="auto" w:fill="FFFFFF"/>
        </w:rPr>
        <w:t>i budownictwo swój rodzaj działalności deklarowało 22,7% (504) podmi</w:t>
      </w:r>
      <w:r w:rsidR="00471E12" w:rsidRPr="00F446AC">
        <w:rPr>
          <w:rFonts w:cs="Calibri"/>
          <w:shd w:val="clear" w:color="auto" w:fill="FFFFFF"/>
        </w:rPr>
        <w:t xml:space="preserve">otów, </w:t>
      </w:r>
      <w:r w:rsidR="00715AA6">
        <w:rPr>
          <w:rFonts w:cs="Calibri"/>
          <w:shd w:val="clear" w:color="auto" w:fill="FFFFFF"/>
        </w:rPr>
        <w:br/>
      </w:r>
      <w:r w:rsidR="00471E12" w:rsidRPr="00F446AC">
        <w:rPr>
          <w:rFonts w:cs="Calibri"/>
          <w:shd w:val="clear" w:color="auto" w:fill="FFFFFF"/>
        </w:rPr>
        <w:t>a 76,3% (1 694) podmiotów</w:t>
      </w:r>
      <w:r w:rsidR="00640C18" w:rsidRPr="00F446AC">
        <w:rPr>
          <w:rFonts w:cs="Calibri"/>
          <w:shd w:val="clear" w:color="auto" w:fill="FFFFFF"/>
        </w:rPr>
        <w:t xml:space="preserve"> </w:t>
      </w:r>
      <w:r w:rsidRPr="00F446AC">
        <w:rPr>
          <w:rFonts w:cs="Calibri"/>
          <w:shd w:val="clear" w:color="auto" w:fill="FFFFFF"/>
        </w:rPr>
        <w:t>w rejestrze zakwalifikowana jest jako pozostała działalność. Wśród osób fizycznych prowadzących działalność gospodarczą w Gminie Miejskiej w Chodzieży najczęściej deklarowanymi rodzajami przeważającej działalności są: handel hurtowy i detaliczny, naprawa pojazdów samochodowych (włączając motocykle) oraz budownictwo.</w:t>
      </w:r>
    </w:p>
    <w:p w:rsidR="003A2C98" w:rsidRPr="00F446AC" w:rsidRDefault="00887B15" w:rsidP="00FE61B5">
      <w:pPr>
        <w:pStyle w:val="Akapitzlist"/>
        <w:numPr>
          <w:ilvl w:val="0"/>
          <w:numId w:val="30"/>
        </w:numPr>
        <w:spacing w:after="0" w:line="276" w:lineRule="auto"/>
        <w:ind w:left="426" w:hanging="284"/>
        <w:jc w:val="both"/>
        <w:rPr>
          <w:rFonts w:cs="Calibri"/>
        </w:rPr>
      </w:pPr>
      <w:r w:rsidRPr="00F446AC">
        <w:rPr>
          <w:rFonts w:cs="Calibri"/>
          <w:b/>
          <w:shd w:val="clear" w:color="auto" w:fill="FFFFFF"/>
        </w:rPr>
        <w:t>w</w:t>
      </w:r>
      <w:r w:rsidR="003A2C98" w:rsidRPr="00F446AC">
        <w:rPr>
          <w:rFonts w:cs="Calibri"/>
          <w:b/>
          <w:shd w:val="clear" w:color="auto" w:fill="FFFFFF"/>
        </w:rPr>
        <w:t xml:space="preserve"> Gminie Chodzież</w:t>
      </w:r>
      <w:r w:rsidR="003A2C98" w:rsidRPr="00F446AC">
        <w:rPr>
          <w:rFonts w:cs="Calibri"/>
          <w:shd w:val="clear" w:color="auto" w:fill="FFFFFF"/>
        </w:rPr>
        <w:t xml:space="preserve"> w rejestrze REGON zarejestrowanych było 681 </w:t>
      </w:r>
      <w:r w:rsidR="00471FD1" w:rsidRPr="00F446AC">
        <w:rPr>
          <w:rFonts w:cs="Calibri"/>
          <w:shd w:val="clear" w:color="auto" w:fill="FFFFFF"/>
        </w:rPr>
        <w:t>podmiotów gospodarki narodowej,</w:t>
      </w:r>
      <w:r w:rsidR="00471FD1" w:rsidRPr="00F446AC">
        <w:rPr>
          <w:rFonts w:cs="Calibri"/>
          <w:shd w:val="clear" w:color="auto" w:fill="FFFFFF"/>
        </w:rPr>
        <w:br/>
      </w:r>
      <w:r w:rsidR="003A2C98" w:rsidRPr="00F446AC">
        <w:rPr>
          <w:rFonts w:cs="Calibri"/>
          <w:shd w:val="clear" w:color="auto" w:fill="FFFFFF"/>
        </w:rPr>
        <w:t>z czego 554 stanowiły osoby fizyczne prowadzące działalność gospodarc</w:t>
      </w:r>
      <w:r w:rsidR="008D7F3B" w:rsidRPr="00F446AC">
        <w:rPr>
          <w:rFonts w:cs="Calibri"/>
          <w:shd w:val="clear" w:color="auto" w:fill="FFFFFF"/>
        </w:rPr>
        <w:t>zą. W tymże roku zarejestrowano</w:t>
      </w:r>
      <w:r w:rsidR="008D7F3B" w:rsidRPr="00F446AC">
        <w:rPr>
          <w:rFonts w:cs="Calibri"/>
          <w:shd w:val="clear" w:color="auto" w:fill="FFFFFF"/>
        </w:rPr>
        <w:br/>
      </w:r>
      <w:r w:rsidR="003A2C98" w:rsidRPr="00F446AC">
        <w:rPr>
          <w:rFonts w:cs="Calibri"/>
          <w:shd w:val="clear" w:color="auto" w:fill="FFFFFF"/>
        </w:rPr>
        <w:t>47 nowych podmiotów, a 21 podmiotów zostało wyrejestrowanych. Według danych z rejestru REGON wśród podmiotów posiadających osobowość prawną w Gminie Chodzież najwię</w:t>
      </w:r>
      <w:r w:rsidR="008D7F3B" w:rsidRPr="00F446AC">
        <w:rPr>
          <w:rFonts w:cs="Calibri"/>
          <w:shd w:val="clear" w:color="auto" w:fill="FFFFFF"/>
        </w:rPr>
        <w:t>cej (33) jest spółek handlowych</w:t>
      </w:r>
      <w:r w:rsidR="008D7F3B" w:rsidRPr="00F446AC">
        <w:rPr>
          <w:rFonts w:cs="Calibri"/>
          <w:shd w:val="clear" w:color="auto" w:fill="FFFFFF"/>
        </w:rPr>
        <w:br/>
      </w:r>
      <w:r w:rsidR="003A2C98" w:rsidRPr="00F446AC">
        <w:rPr>
          <w:rFonts w:cs="Calibri"/>
          <w:shd w:val="clear" w:color="auto" w:fill="FFFFFF"/>
        </w:rPr>
        <w:t>z ograniczoną odpowiedzialnością. Analizując rejestr pod kątem liczby zatrudnionych pracowników można stwierdzić, że najwięcej (642) jest mikro-przedsiębiorstw, zatrudniających 0 - 9 pracowników. 3,1% (21) podmiotów jako rodzaj działalności deklarowało rolnictwo, leśnictwo, łowi</w:t>
      </w:r>
      <w:r w:rsidR="00471FD1" w:rsidRPr="00F446AC">
        <w:rPr>
          <w:rFonts w:cs="Calibri"/>
          <w:shd w:val="clear" w:color="auto" w:fill="FFFFFF"/>
        </w:rPr>
        <w:t>ectwo i rybactwo, jako przemysł</w:t>
      </w:r>
      <w:r w:rsidR="00471FD1" w:rsidRPr="00F446AC">
        <w:rPr>
          <w:rFonts w:cs="Calibri"/>
          <w:shd w:val="clear" w:color="auto" w:fill="FFFFFF"/>
        </w:rPr>
        <w:br/>
      </w:r>
      <w:r w:rsidR="003A2C98" w:rsidRPr="00F446AC">
        <w:rPr>
          <w:rFonts w:cs="Calibri"/>
          <w:shd w:val="clear" w:color="auto" w:fill="FFFFFF"/>
        </w:rPr>
        <w:t>i budownictwo swój rodzaj działalności deklarowało 33,2% (226) pod</w:t>
      </w:r>
      <w:r w:rsidR="00471FD1" w:rsidRPr="00F446AC">
        <w:rPr>
          <w:rFonts w:cs="Calibri"/>
          <w:shd w:val="clear" w:color="auto" w:fill="FFFFFF"/>
        </w:rPr>
        <w:t>miotów, a 63,7% (434) podmiotów</w:t>
      </w:r>
      <w:r w:rsidR="00471FD1" w:rsidRPr="00F446AC">
        <w:rPr>
          <w:rFonts w:cs="Calibri"/>
          <w:shd w:val="clear" w:color="auto" w:fill="FFFFFF"/>
        </w:rPr>
        <w:br/>
      </w:r>
      <w:r w:rsidR="003A2C98" w:rsidRPr="00F446AC">
        <w:rPr>
          <w:rFonts w:cs="Calibri"/>
          <w:shd w:val="clear" w:color="auto" w:fill="FFFFFF"/>
        </w:rPr>
        <w:t xml:space="preserve">w rejestrze zakwalifikowana jest jako pozostała działalność. Wśród osób fizycznych prowadzących działalność gospodarczą w Gminie Chodzież najczęściej deklarowanymi rodzajami przeważającej działalności są: budownictwo oraz handel hurtowy i detaliczny, naprawa pojazdów samochodowych (włączając motocykle). </w:t>
      </w:r>
    </w:p>
    <w:p w:rsidR="003A2C98" w:rsidRPr="00F446AC" w:rsidRDefault="003A2C98" w:rsidP="00FE61B5">
      <w:pPr>
        <w:pStyle w:val="Akapitzlist"/>
        <w:numPr>
          <w:ilvl w:val="0"/>
          <w:numId w:val="30"/>
        </w:numPr>
        <w:spacing w:after="0" w:line="276" w:lineRule="auto"/>
        <w:ind w:left="426" w:hanging="284"/>
        <w:jc w:val="both"/>
        <w:rPr>
          <w:rFonts w:cstheme="minorHAnsi"/>
          <w:shd w:val="clear" w:color="auto" w:fill="FFFFFF"/>
        </w:rPr>
      </w:pPr>
      <w:r w:rsidRPr="00F446AC">
        <w:rPr>
          <w:rFonts w:cstheme="minorHAnsi"/>
          <w:b/>
          <w:shd w:val="clear" w:color="auto" w:fill="FFFFFF"/>
        </w:rPr>
        <w:t>w Gminie Budzyń</w:t>
      </w:r>
      <w:r w:rsidRPr="00F446AC">
        <w:rPr>
          <w:rFonts w:cstheme="minorHAnsi"/>
          <w:shd w:val="clear" w:color="auto" w:fill="FFFFFF"/>
        </w:rPr>
        <w:t xml:space="preserve"> w rejestrze REGON zarejestrowanych było 1415 podmiotów gospodarki narodowej, z czego 1179 stanowiły osoby fizyczne prowadzące działalność gospodarczą. W tymże roku zarejestrowano 107 nowych podmiotów, a 47 podmiotów zostało wyrejestrowanych. Według danych z rejestru REGON wśród podmiotów posiadających osobowość prawną w Gminie Budzyń najwięcej (80) jest s</w:t>
      </w:r>
      <w:r w:rsidR="00471FD1" w:rsidRPr="00F446AC">
        <w:rPr>
          <w:rFonts w:cstheme="minorHAnsi"/>
          <w:shd w:val="clear" w:color="auto" w:fill="FFFFFF"/>
        </w:rPr>
        <w:t>półek handlowych</w:t>
      </w:r>
      <w:r w:rsidR="00471FD1" w:rsidRPr="00F446AC">
        <w:rPr>
          <w:rFonts w:cstheme="minorHAnsi"/>
          <w:shd w:val="clear" w:color="auto" w:fill="FFFFFF"/>
        </w:rPr>
        <w:br/>
      </w:r>
      <w:r w:rsidRPr="00F446AC">
        <w:rPr>
          <w:rFonts w:cstheme="minorHAnsi"/>
          <w:shd w:val="clear" w:color="auto" w:fill="FFFFFF"/>
        </w:rPr>
        <w:t>z ograniczoną odpowiedzialnością. Analizując rejestr pod kątem liczby zatrudnionych pracowników można stwierdzić, że najwięcej (1347) jest mikro-przedsiębiorstw, zatrudniających 0 - 9 pracowników. 5,7% (81) podmiotów jako rodzaj działalności deklarowało rolnictwo, leśnictwo, łowi</w:t>
      </w:r>
      <w:r w:rsidR="00471FD1" w:rsidRPr="00F446AC">
        <w:rPr>
          <w:rFonts w:cstheme="minorHAnsi"/>
          <w:shd w:val="clear" w:color="auto" w:fill="FFFFFF"/>
        </w:rPr>
        <w:t>ectwo i rybactwo, jako przemysł</w:t>
      </w:r>
      <w:r w:rsidR="00471FD1" w:rsidRPr="00F446AC">
        <w:rPr>
          <w:rFonts w:cstheme="minorHAnsi"/>
          <w:shd w:val="clear" w:color="auto" w:fill="FFFFFF"/>
        </w:rPr>
        <w:br/>
      </w:r>
      <w:r w:rsidRPr="00F446AC">
        <w:rPr>
          <w:rFonts w:cstheme="minorHAnsi"/>
          <w:shd w:val="clear" w:color="auto" w:fill="FFFFFF"/>
        </w:rPr>
        <w:t>i budownictwo swój rodzaj działalności deklarowało 32,8% (464) pod</w:t>
      </w:r>
      <w:r w:rsidR="00471FD1" w:rsidRPr="00F446AC">
        <w:rPr>
          <w:rFonts w:cstheme="minorHAnsi"/>
          <w:shd w:val="clear" w:color="auto" w:fill="FFFFFF"/>
        </w:rPr>
        <w:t>miotów, a 61,5% (870) podmiotów</w:t>
      </w:r>
      <w:r w:rsidR="00471FD1" w:rsidRPr="00F446AC">
        <w:rPr>
          <w:rFonts w:cstheme="minorHAnsi"/>
          <w:shd w:val="clear" w:color="auto" w:fill="FFFFFF"/>
        </w:rPr>
        <w:br/>
      </w:r>
      <w:r w:rsidRPr="00F446AC">
        <w:rPr>
          <w:rFonts w:cstheme="minorHAnsi"/>
          <w:shd w:val="clear" w:color="auto" w:fill="FFFFFF"/>
        </w:rPr>
        <w:lastRenderedPageBreak/>
        <w:t>w rejestrze zakwalifikowana jest jako pozostała działalność. Wśród osób fizycznych prowadzących działalność gospodarczą w Gminie Budzyń najczęściej deklarowanymi rodzajami przeważającej działalności są: handel hurtowy i detaliczny, naprawa pojazdów samochodowych, (włączając motocykle), budownictwo oraz przetwórstwo przemysłowe.</w:t>
      </w:r>
    </w:p>
    <w:p w:rsidR="003A2C98" w:rsidRPr="00F446AC" w:rsidRDefault="003A2C98" w:rsidP="00FE61B5">
      <w:pPr>
        <w:pStyle w:val="Akapitzlist"/>
        <w:numPr>
          <w:ilvl w:val="0"/>
          <w:numId w:val="30"/>
        </w:numPr>
        <w:spacing w:after="0" w:line="276" w:lineRule="auto"/>
        <w:ind w:left="426" w:hanging="284"/>
        <w:jc w:val="both"/>
        <w:rPr>
          <w:rFonts w:eastAsia="Times New Roman" w:cstheme="minorHAnsi"/>
          <w:lang w:eastAsia="pl-PL"/>
        </w:rPr>
      </w:pPr>
      <w:r w:rsidRPr="00F446AC">
        <w:rPr>
          <w:rFonts w:cstheme="minorHAnsi"/>
          <w:b/>
          <w:shd w:val="clear" w:color="auto" w:fill="FFFFFF"/>
        </w:rPr>
        <w:t>w Gminie Szamocin</w:t>
      </w:r>
      <w:r w:rsidRPr="00F446AC">
        <w:rPr>
          <w:rFonts w:cstheme="minorHAnsi"/>
          <w:shd w:val="clear" w:color="auto" w:fill="FFFFFF"/>
        </w:rPr>
        <w:t xml:space="preserve"> w rejestrze REGON zarejestrowanych było 1048 </w:t>
      </w:r>
      <w:r w:rsidR="00471FD1" w:rsidRPr="00F446AC">
        <w:rPr>
          <w:rFonts w:cstheme="minorHAnsi"/>
          <w:shd w:val="clear" w:color="auto" w:fill="FFFFFF"/>
        </w:rPr>
        <w:t>podmiotów gospodarki narodowej,</w:t>
      </w:r>
      <w:r w:rsidR="00471FD1" w:rsidRPr="00F446AC">
        <w:rPr>
          <w:rFonts w:cstheme="minorHAnsi"/>
          <w:shd w:val="clear" w:color="auto" w:fill="FFFFFF"/>
        </w:rPr>
        <w:br/>
      </w:r>
      <w:r w:rsidRPr="00F446AC">
        <w:rPr>
          <w:rFonts w:cstheme="minorHAnsi"/>
          <w:shd w:val="clear" w:color="auto" w:fill="FFFFFF"/>
        </w:rPr>
        <w:t xml:space="preserve">z czego 841 stanowiły osoby fizyczne prowadzące działalność gospodarczą. W tymże roku zarejestrowano 108 nowych podmiotów, a 55 podmiotów zostało wyrejestrowanych. Według danych z rejestru REGON wśród podmiotów posiadających osobowość prawną w Gminie Szamocin najwięcej (41) jest spółek handlowych </w:t>
      </w:r>
      <w:r w:rsidR="00715AA6">
        <w:rPr>
          <w:rFonts w:cstheme="minorHAnsi"/>
          <w:shd w:val="clear" w:color="auto" w:fill="FFFFFF"/>
        </w:rPr>
        <w:br/>
      </w:r>
      <w:r w:rsidRPr="00F446AC">
        <w:rPr>
          <w:rFonts w:cstheme="minorHAnsi"/>
          <w:shd w:val="clear" w:color="auto" w:fill="FFFFFF"/>
        </w:rPr>
        <w:t>z ograniczoną odpowiedzialnością. Analizując rejestr pod kątem liczby zatrudnionych pracowników można stwierdzić, że najwięcej (996) jest mikro-p</w:t>
      </w:r>
      <w:r w:rsidR="00471FD1" w:rsidRPr="00F446AC">
        <w:rPr>
          <w:rFonts w:cstheme="minorHAnsi"/>
          <w:shd w:val="clear" w:color="auto" w:fill="FFFFFF"/>
        </w:rPr>
        <w:t>rzedsiębiorstw, zatrudniających</w:t>
      </w:r>
      <w:r w:rsidR="00715AA6">
        <w:rPr>
          <w:rFonts w:cstheme="minorHAnsi"/>
          <w:shd w:val="clear" w:color="auto" w:fill="FFFFFF"/>
        </w:rPr>
        <w:t xml:space="preserve"> </w:t>
      </w:r>
      <w:r w:rsidRPr="00F446AC">
        <w:rPr>
          <w:rFonts w:cstheme="minorHAnsi"/>
          <w:shd w:val="clear" w:color="auto" w:fill="FFFFFF"/>
        </w:rPr>
        <w:t xml:space="preserve">0 - 9 pracowników. 2,4% (31) podmiotów jako rodzaj działalności deklarowało rolnictwo, leśnictwo, łowiectwo i rybactwo, jako przemysł i budownictwo swój rodzaj działalności deklarowało 27,3% (286) podmiotów, a 69,7% (731) podmiotów </w:t>
      </w:r>
      <w:r w:rsidR="00715AA6">
        <w:rPr>
          <w:rFonts w:cstheme="minorHAnsi"/>
          <w:shd w:val="clear" w:color="auto" w:fill="FFFFFF"/>
        </w:rPr>
        <w:br/>
      </w:r>
      <w:r w:rsidRPr="00F446AC">
        <w:rPr>
          <w:rFonts w:cstheme="minorHAnsi"/>
          <w:shd w:val="clear" w:color="auto" w:fill="FFFFFF"/>
        </w:rPr>
        <w:t>w rejestrze zakwalifikowana jest jako pozostała działalność. Wśród osób fizycznych prowadzących działalność gospodarczą w Gminie Szamocin najczęściej deklarowanymi rodzajami przeważającej działalności są: handel hurtowy i detaliczny, naprawa pojazdów samochodowych (włączając motocykle) oraz budownictwo.</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lang w:eastAsia="pl-PL"/>
        </w:rPr>
        <w:t>Z uwagi na powyższe można śmiało zakładać, że środki przeznaczone na rozwój przedsiębiorczości, szczególnie małych i mikroprzedsiębiorstw, zostaną zagospodarowane w sposób optymalny, a realizowane projekty przyniosą wymierne korzyści nie tylko beneficjentom, ale również całej lokalnej społeczności.</w:t>
      </w:r>
    </w:p>
    <w:p w:rsidR="00887B15" w:rsidRPr="00F446AC" w:rsidRDefault="00887B15"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Turystyka</w:t>
      </w:r>
    </w:p>
    <w:p w:rsidR="003A2C98" w:rsidRPr="00F446AC" w:rsidRDefault="003A2C98" w:rsidP="00757919">
      <w:pPr>
        <w:spacing w:after="0" w:line="276" w:lineRule="auto"/>
        <w:ind w:firstLine="567"/>
        <w:jc w:val="both"/>
      </w:pPr>
      <w:r w:rsidRPr="00F446AC">
        <w:rPr>
          <w:rFonts w:eastAsia="Times New Roman" w:cstheme="minorHAnsi"/>
          <w:lang w:eastAsia="pl-PL"/>
        </w:rPr>
        <w:t>Zarówno konsultacje społeczne przeprowadzone w gminach, jak i wyniki ankiet oraz dane z GUS  wskazały, że o</w:t>
      </w:r>
      <w:r w:rsidRPr="00F446AC">
        <w:t>bszar LGD posiada ogromny potencjał do rozwoju turystyki. W trakcie spotkań z mieszkańcami pojawiała się opinia, że walory turystyczne (położenie, zasoby naturalne i kulturowe) stanowią najmocniejszą stronę obszaru. Należy je tylko odpowiednio wykorzystać do rozwoju regionu, zwłaszcza w sytuacji obserwowanego od jakiegoś czasu wzrostu zainteresowania wśród społeczeństwa turystyką, w szczególności aktywną. Potencjałem turystycznym terenu LGD są różnorodne formy ochrony przyrody, obiekty dziedzictwa kulturowego, lokalne produkty oraz znajdujące się na obszarze LGD szlaki piesze, rowerowe, konne i wodne, a także przystań kajakowa, czy stadnina koni, co stwarza duże możliwości do przyciągnięcia turystów poszukujących aktywnego wypoczynku. Usytuowanie powoduje, iż obszar LGD „Dolina Noteci” jest idealnym miejscem do weekendowego wypoczynku dla mieszkańców pobliskich dużych miast oraz jest doskonale połączony z węzła</w:t>
      </w:r>
      <w:r w:rsidR="008D7F3B" w:rsidRPr="00F446AC">
        <w:t>mi komunikacyjnymi dla turystów</w:t>
      </w:r>
      <w:r w:rsidR="008D7F3B" w:rsidRPr="00F446AC">
        <w:br/>
      </w:r>
      <w:r w:rsidRPr="00F446AC">
        <w:t xml:space="preserve">z innych regionów. Dla rozwoju obszaru pod kątem turystycznym niezbędne jest jednak posiadanie odpowiedniej infrastruktury turystycznej, a ta jest na obszarze działania LGD wciąż słabo rozwinięta. Zapotrzebowanie na rozwój takiej infrastruktury wskazano w przeprowadzonym badaniu ankietowym podczas </w:t>
      </w:r>
      <w:r w:rsidR="00471E12" w:rsidRPr="00F446AC">
        <w:t>spotkań z lokalną społecznością</w:t>
      </w:r>
      <w:r w:rsidR="00471E12" w:rsidRPr="00F446AC">
        <w:br/>
      </w:r>
      <w:r w:rsidR="00887B15" w:rsidRPr="00F446AC">
        <w:t>w gminach członkowskich.</w:t>
      </w:r>
    </w:p>
    <w:p w:rsidR="003A2C98" w:rsidRPr="00F446AC" w:rsidRDefault="003A2C98" w:rsidP="00757919">
      <w:pPr>
        <w:spacing w:after="0" w:line="276" w:lineRule="auto"/>
        <w:ind w:firstLine="567"/>
        <w:jc w:val="both"/>
      </w:pPr>
      <w:r w:rsidRPr="00F446AC">
        <w:t>Na podstawie Rozdziału II (tabela 4) i zawartym w nim danych odnośnie obszarów prawnie chronionych warto podkreślić, iż  obszar powiatu chodzieskiego jest bardzo atrakcyjny turystycznie. Potencjał terenu pozwala na rozwinięcie turystyki i usług okołoturystycznych, jednakże wciąż brakuje obiektów noclegowych, a te które sprawnie działają oferują zbyt małą liczbę miejsc noclegowych. Zauważono, iż należy wspo</w:t>
      </w:r>
      <w:r w:rsidR="00471E12" w:rsidRPr="00F446AC">
        <w:t>móc istniejące firmy działające</w:t>
      </w:r>
      <w:r w:rsidR="00471E12" w:rsidRPr="00F446AC">
        <w:br/>
      </w:r>
      <w:r w:rsidRPr="00F446AC">
        <w:t xml:space="preserve">w branży turystycznej okołoturystycznej, aby pozytywnie wpłynąć na niewykorzystany potencjał turystyczny obszaru. Podczas spotkań z lokalną społecznością w gminach członkowskich podkreślono </w:t>
      </w:r>
      <w:r w:rsidR="008D794F" w:rsidRPr="00F446AC">
        <w:t xml:space="preserve">także </w:t>
      </w:r>
      <w:r w:rsidRPr="00F446AC">
        <w:rPr>
          <w:b/>
        </w:rPr>
        <w:t>problem niedostatecznej ilości obiektów agroturystycznych</w:t>
      </w:r>
      <w:r w:rsidRPr="00F446AC">
        <w:t xml:space="preserve">. </w:t>
      </w:r>
    </w:p>
    <w:p w:rsidR="003A2C98" w:rsidRPr="00F446AC" w:rsidRDefault="003A2C98" w:rsidP="00757919">
      <w:pPr>
        <w:spacing w:after="0" w:line="276" w:lineRule="auto"/>
        <w:ind w:firstLine="567"/>
        <w:jc w:val="both"/>
        <w:rPr>
          <w:rFonts w:eastAsia="Times New Roman" w:cstheme="minorHAnsi"/>
          <w:lang w:eastAsia="pl-PL"/>
        </w:rPr>
      </w:pPr>
      <w:r w:rsidRPr="00F446AC">
        <w:rPr>
          <w:rFonts w:eastAsia="Times New Roman" w:cstheme="minorHAnsi"/>
          <w:lang w:eastAsia="pl-PL"/>
        </w:rPr>
        <w:t>W ostatnich latach obserwujemy na terenie LGD duży spadek podmiotó</w:t>
      </w:r>
      <w:r w:rsidR="00471E12" w:rsidRPr="00F446AC">
        <w:rPr>
          <w:rFonts w:eastAsia="Times New Roman" w:cstheme="minorHAnsi"/>
          <w:lang w:eastAsia="pl-PL"/>
        </w:rPr>
        <w:t>w oferujących miejsca noclegowe</w:t>
      </w:r>
      <w:r w:rsidR="00471E12" w:rsidRPr="00F446AC">
        <w:rPr>
          <w:rFonts w:eastAsia="Times New Roman" w:cstheme="minorHAnsi"/>
          <w:lang w:eastAsia="pl-PL"/>
        </w:rPr>
        <w:br/>
      </w:r>
      <w:r w:rsidRPr="00F446AC">
        <w:rPr>
          <w:rFonts w:eastAsia="Times New Roman" w:cstheme="minorHAnsi"/>
          <w:lang w:eastAsia="pl-PL"/>
        </w:rPr>
        <w:t xml:space="preserve">w porównaniu z poprzednim okresem programowania. Według GUS w 2020 roku 11 obiektów oferowało tylko 410 miejsc noclegowych dla turystów. Zapewne duże znaczenie miał fakt wybuchu na świecie pandemii COVID-19, która bardzo negatywnie wpłynęła na różne sfery życia, szczególnie jednak na turystykę. W związku z wprowadzonymi ograniczeniami, w całej Polsce odnotowano spadek turystów o 63%, a zagranicznych o 69%. Spadki w wykorzystaniu </w:t>
      </w:r>
      <w:r w:rsidRPr="00F446AC">
        <w:rPr>
          <w:rFonts w:eastAsia="Times New Roman" w:cstheme="minorHAnsi"/>
          <w:lang w:eastAsia="pl-PL"/>
        </w:rPr>
        <w:lastRenderedPageBreak/>
        <w:t>obiektów odnotowano we wszystkich badanych rodzajach turystycznych obiektów noclegowych. Na obszarze LGD było podobnie, co obrazują poniższe wykresy.</w:t>
      </w:r>
    </w:p>
    <w:p w:rsidR="00FF6034" w:rsidRPr="00F446AC" w:rsidRDefault="00FF6034" w:rsidP="008D7F3B">
      <w:pPr>
        <w:spacing w:after="0" w:line="276" w:lineRule="auto"/>
        <w:jc w:val="both"/>
        <w:rPr>
          <w:rFonts w:eastAsia="Times New Roman" w:cstheme="minorHAnsi"/>
          <w:lang w:eastAsia="pl-PL"/>
        </w:rPr>
      </w:pPr>
    </w:p>
    <w:p w:rsidR="003A2C98" w:rsidRPr="005D1E4E" w:rsidRDefault="003A2C98" w:rsidP="00142AC2">
      <w:pPr>
        <w:spacing w:after="0" w:line="276" w:lineRule="auto"/>
        <w:jc w:val="both"/>
        <w:rPr>
          <w:rFonts w:eastAsia="Times New Roman" w:cstheme="minorHAnsi"/>
          <w:b/>
          <w:color w:val="7F7F7F" w:themeColor="text1" w:themeTint="80"/>
          <w:lang w:eastAsia="pl-PL"/>
        </w:rPr>
      </w:pPr>
      <w:r w:rsidRPr="005D1E4E">
        <w:rPr>
          <w:rFonts w:eastAsia="Times New Roman" w:cstheme="minorHAnsi"/>
          <w:b/>
          <w:color w:val="7F7F7F" w:themeColor="text1" w:themeTint="80"/>
          <w:lang w:eastAsia="pl-PL"/>
        </w:rPr>
        <w:t xml:space="preserve">Wykres nr </w:t>
      </w:r>
      <w:r w:rsidR="00FD263F" w:rsidRPr="005D1E4E">
        <w:rPr>
          <w:rFonts w:eastAsia="Times New Roman" w:cstheme="minorHAnsi"/>
          <w:b/>
          <w:color w:val="7F7F7F" w:themeColor="text1" w:themeTint="80"/>
          <w:lang w:eastAsia="pl-PL"/>
        </w:rPr>
        <w:t>7</w:t>
      </w:r>
      <w:r w:rsidRPr="005D1E4E">
        <w:rPr>
          <w:rFonts w:eastAsia="Times New Roman" w:cstheme="minorHAnsi"/>
          <w:b/>
          <w:color w:val="7F7F7F" w:themeColor="text1" w:themeTint="80"/>
          <w:lang w:eastAsia="pl-PL"/>
        </w:rPr>
        <w:t xml:space="preserve"> Wskaźnik Schneidera   </w:t>
      </w:r>
    </w:p>
    <w:p w:rsidR="003A2C98" w:rsidRPr="00F446AC" w:rsidRDefault="003A2C98" w:rsidP="008D7F3B">
      <w:pPr>
        <w:spacing w:after="0" w:line="276" w:lineRule="auto"/>
        <w:jc w:val="center"/>
        <w:rPr>
          <w:rFonts w:eastAsia="Times New Roman" w:cstheme="minorHAnsi"/>
          <w:i/>
          <w:lang w:eastAsia="pl-PL"/>
        </w:rPr>
      </w:pPr>
      <w:r w:rsidRPr="00F446AC">
        <w:rPr>
          <w:noProof/>
          <w:lang w:eastAsia="pl-PL"/>
        </w:rPr>
        <w:drawing>
          <wp:inline distT="0" distB="0" distL="0" distR="0" wp14:anchorId="05B5BD8A" wp14:editId="28350FA1">
            <wp:extent cx="6471920" cy="2381250"/>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569" cy="2384432"/>
                    </a:xfrm>
                    <a:prstGeom prst="rect">
                      <a:avLst/>
                    </a:prstGeom>
                    <a:noFill/>
                  </pic:spPr>
                </pic:pic>
              </a:graphicData>
            </a:graphic>
          </wp:inline>
        </w:drawing>
      </w:r>
      <w:r w:rsidRPr="005D1E4E">
        <w:rPr>
          <w:rFonts w:eastAsia="Times New Roman" w:cstheme="minorHAnsi"/>
          <w:i/>
          <w:color w:val="7F7F7F" w:themeColor="text1" w:themeTint="80"/>
          <w:lang w:eastAsia="pl-PL"/>
        </w:rPr>
        <w:t>Źródło</w:t>
      </w:r>
      <w:r w:rsidR="008D7F3B" w:rsidRPr="005D1E4E">
        <w:rPr>
          <w:rFonts w:eastAsia="Times New Roman" w:cstheme="minorHAnsi"/>
          <w:i/>
          <w:color w:val="7F7F7F" w:themeColor="text1" w:themeTint="80"/>
          <w:lang w:eastAsia="pl-PL"/>
        </w:rPr>
        <w:t>:</w:t>
      </w:r>
      <w:r w:rsidRPr="005D1E4E">
        <w:rPr>
          <w:rFonts w:eastAsia="Times New Roman" w:cstheme="minorHAnsi"/>
          <w:i/>
          <w:color w:val="7F7F7F" w:themeColor="text1" w:themeTint="80"/>
          <w:lang w:eastAsia="pl-PL"/>
        </w:rPr>
        <w:t xml:space="preserve"> GUS</w:t>
      </w:r>
    </w:p>
    <w:p w:rsidR="008D7F3B" w:rsidRPr="00F446AC" w:rsidRDefault="008D7F3B" w:rsidP="008D7F3B">
      <w:pPr>
        <w:spacing w:after="0" w:line="276" w:lineRule="auto"/>
        <w:jc w:val="center"/>
        <w:rPr>
          <w:rFonts w:eastAsia="Times New Roman" w:cstheme="minorHAnsi"/>
          <w:i/>
          <w:lang w:eastAsia="pl-PL"/>
        </w:rPr>
      </w:pPr>
    </w:p>
    <w:p w:rsidR="003A2C98" w:rsidRPr="005D1E4E" w:rsidRDefault="00FD263F" w:rsidP="00887B15">
      <w:pPr>
        <w:spacing w:after="0" w:line="276" w:lineRule="auto"/>
        <w:rPr>
          <w:rFonts w:eastAsia="Times New Roman" w:cstheme="minorHAnsi"/>
          <w:b/>
          <w:color w:val="7F7F7F" w:themeColor="text1" w:themeTint="80"/>
          <w:lang w:eastAsia="pl-PL"/>
        </w:rPr>
      </w:pPr>
      <w:r w:rsidRPr="005D1E4E">
        <w:rPr>
          <w:rFonts w:eastAsia="Times New Roman" w:cstheme="minorHAnsi"/>
          <w:b/>
          <w:color w:val="7F7F7F" w:themeColor="text1" w:themeTint="80"/>
          <w:lang w:eastAsia="pl-PL"/>
        </w:rPr>
        <w:t>Wykres nr 8</w:t>
      </w:r>
      <w:r w:rsidR="003A2C98" w:rsidRPr="005D1E4E">
        <w:rPr>
          <w:rFonts w:eastAsia="Times New Roman" w:cstheme="minorHAnsi"/>
          <w:b/>
          <w:color w:val="7F7F7F" w:themeColor="text1" w:themeTint="80"/>
          <w:lang w:eastAsia="pl-PL"/>
        </w:rPr>
        <w:t xml:space="preserve"> Obiekty noclegowe na obszarze LGD w latach 2016-2020</w:t>
      </w:r>
    </w:p>
    <w:p w:rsidR="003A2C98" w:rsidRPr="00F446AC" w:rsidRDefault="003A2C98" w:rsidP="00142AC2">
      <w:pPr>
        <w:spacing w:after="0" w:line="276" w:lineRule="auto"/>
        <w:ind w:left="66"/>
        <w:jc w:val="center"/>
        <w:rPr>
          <w:rFonts w:eastAsia="Times New Roman" w:cstheme="minorHAnsi"/>
          <w:lang w:eastAsia="pl-PL"/>
        </w:rPr>
      </w:pPr>
      <w:r w:rsidRPr="00F446AC">
        <w:rPr>
          <w:rFonts w:eastAsia="Times New Roman" w:cstheme="minorHAnsi"/>
          <w:noProof/>
          <w:lang w:eastAsia="pl-PL"/>
        </w:rPr>
        <w:drawing>
          <wp:inline distT="0" distB="0" distL="0" distR="0" wp14:anchorId="16A56BAF" wp14:editId="6320C408">
            <wp:extent cx="6476036" cy="2449902"/>
            <wp:effectExtent l="0" t="0" r="127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0660" cy="2478132"/>
                    </a:xfrm>
                    <a:prstGeom prst="rect">
                      <a:avLst/>
                    </a:prstGeom>
                    <a:noFill/>
                  </pic:spPr>
                </pic:pic>
              </a:graphicData>
            </a:graphic>
          </wp:inline>
        </w:drawing>
      </w:r>
    </w:p>
    <w:p w:rsidR="003A2C98" w:rsidRPr="005D1E4E" w:rsidRDefault="00887B15" w:rsidP="00887B15">
      <w:pPr>
        <w:spacing w:after="0" w:line="276" w:lineRule="auto"/>
        <w:jc w:val="center"/>
        <w:rPr>
          <w:rFonts w:cstheme="minorHAnsi"/>
          <w:bCs/>
          <w:i/>
          <w:color w:val="7F7F7F" w:themeColor="text1" w:themeTint="80"/>
        </w:rPr>
      </w:pPr>
      <w:r w:rsidRPr="005D1E4E">
        <w:rPr>
          <w:rFonts w:cstheme="minorHAnsi"/>
          <w:bCs/>
          <w:i/>
          <w:color w:val="7F7F7F" w:themeColor="text1" w:themeTint="80"/>
        </w:rPr>
        <w:t>Źródło: GUS</w:t>
      </w:r>
    </w:p>
    <w:p w:rsidR="008D7F3B" w:rsidRPr="005D1E4E" w:rsidRDefault="008D7F3B" w:rsidP="00887B15">
      <w:pPr>
        <w:spacing w:after="0" w:line="276" w:lineRule="auto"/>
        <w:jc w:val="center"/>
        <w:rPr>
          <w:rFonts w:cstheme="minorHAnsi"/>
          <w:bCs/>
          <w:i/>
          <w:color w:val="7F7F7F" w:themeColor="text1" w:themeTint="80"/>
        </w:rPr>
      </w:pPr>
    </w:p>
    <w:p w:rsidR="003A2C98" w:rsidRPr="00F446AC" w:rsidRDefault="00FD263F" w:rsidP="000D224A">
      <w:pPr>
        <w:spacing w:after="0" w:line="276" w:lineRule="auto"/>
        <w:rPr>
          <w:rFonts w:cstheme="minorHAnsi"/>
          <w:bCs/>
          <w:i/>
        </w:rPr>
      </w:pPr>
      <w:r w:rsidRPr="005D1E4E">
        <w:rPr>
          <w:rFonts w:eastAsia="Times New Roman" w:cstheme="minorHAnsi"/>
          <w:b/>
          <w:color w:val="7F7F7F" w:themeColor="text1" w:themeTint="80"/>
          <w:lang w:eastAsia="pl-PL"/>
        </w:rPr>
        <w:t>Wykres nr 9</w:t>
      </w:r>
      <w:r w:rsidR="003A2C98" w:rsidRPr="005D1E4E">
        <w:rPr>
          <w:rFonts w:eastAsia="Times New Roman" w:cstheme="minorHAnsi"/>
          <w:b/>
          <w:color w:val="7F7F7F" w:themeColor="text1" w:themeTint="80"/>
          <w:lang w:eastAsia="pl-PL"/>
        </w:rPr>
        <w:t xml:space="preserve"> Miejsca noclegowe na obszarze LGD w latach 2016-2020</w:t>
      </w:r>
      <w:r w:rsidR="003A2C98" w:rsidRPr="00F446AC">
        <w:rPr>
          <w:rFonts w:cstheme="minorHAnsi"/>
          <w:bCs/>
          <w:noProof/>
          <w:lang w:eastAsia="pl-PL"/>
        </w:rPr>
        <w:drawing>
          <wp:inline distT="0" distB="0" distL="0" distR="0" wp14:anchorId="7B0D4E3B" wp14:editId="487F19C8">
            <wp:extent cx="6476881" cy="2184400"/>
            <wp:effectExtent l="0" t="0" r="635"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6437" cy="2204486"/>
                    </a:xfrm>
                    <a:prstGeom prst="rect">
                      <a:avLst/>
                    </a:prstGeom>
                    <a:noFill/>
                  </pic:spPr>
                </pic:pic>
              </a:graphicData>
            </a:graphic>
          </wp:inline>
        </w:drawing>
      </w:r>
    </w:p>
    <w:p w:rsidR="003A2C98" w:rsidRPr="005D1E4E" w:rsidRDefault="003A2C98" w:rsidP="00142AC2">
      <w:pPr>
        <w:spacing w:after="0" w:line="276" w:lineRule="auto"/>
        <w:jc w:val="center"/>
        <w:rPr>
          <w:rFonts w:cstheme="minorHAnsi"/>
          <w:bCs/>
          <w:i/>
          <w:color w:val="7F7F7F" w:themeColor="text1" w:themeTint="80"/>
        </w:rPr>
      </w:pPr>
      <w:r w:rsidRPr="005D1E4E">
        <w:rPr>
          <w:rFonts w:cstheme="minorHAnsi"/>
          <w:bCs/>
          <w:i/>
          <w:color w:val="7F7F7F" w:themeColor="text1" w:themeTint="80"/>
        </w:rPr>
        <w:t>Źródło: GUS</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lastRenderedPageBreak/>
        <w:t>Podczas konsultacji społecznych turystyka zyskała szczególne uznanie. Infrastruktura turystyczna została uznana za najbardziej zaniedbaną dziedzinę. Respondenci uważają, że do rozwoju obszaru przyczyni się poprawa atrakcyjności turystycznej. W kwestii najbardziej przyszłościowych i mogących dać najwięcej miejsc pracy zdecydowanie postawiono na usługi agroturystyczne.</w:t>
      </w:r>
    </w:p>
    <w:p w:rsidR="003A2C98" w:rsidRPr="00F446AC" w:rsidRDefault="003A2C98"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Rolnictwo</w:t>
      </w:r>
    </w:p>
    <w:p w:rsidR="003A2C98" w:rsidRPr="00F446AC" w:rsidRDefault="003A2C98" w:rsidP="00604AE9">
      <w:pPr>
        <w:spacing w:after="0" w:line="276" w:lineRule="auto"/>
        <w:ind w:firstLine="567"/>
        <w:jc w:val="both"/>
        <w:rPr>
          <w:rFonts w:eastAsia="Times New Roman" w:cstheme="minorHAnsi"/>
          <w:lang w:eastAsia="pl-PL"/>
        </w:rPr>
      </w:pPr>
      <w:r w:rsidRPr="00F446AC">
        <w:rPr>
          <w:rFonts w:eastAsia="Times New Roman" w:cstheme="minorHAnsi"/>
          <w:lang w:eastAsia="pl-PL"/>
        </w:rPr>
        <w:t>Nawiązując do Rozdziału II 2.3 należy zauważyć, iż na obszarze LGD istnieje mała liczba dużych gospodarstw (duże rozdrobnienie). Spostrzega się również niewielki udział kobiet w działalności tych gospodarstw.</w:t>
      </w:r>
    </w:p>
    <w:p w:rsidR="004A3337" w:rsidRPr="00F446AC" w:rsidRDefault="003A2C98" w:rsidP="00604AE9">
      <w:pPr>
        <w:spacing w:after="0" w:line="276" w:lineRule="auto"/>
        <w:ind w:firstLine="567"/>
        <w:jc w:val="both"/>
        <w:rPr>
          <w:b/>
        </w:rPr>
      </w:pPr>
      <w:r w:rsidRPr="00F446AC">
        <w:t xml:space="preserve">W obecnym czasie bardzo ważnym stało się wsparcie rolników i ich rodzin, zwłaszcza na terenach po PGR, które </w:t>
      </w:r>
      <w:r w:rsidR="002D6C3E" w:rsidRPr="00F446AC">
        <w:t xml:space="preserve">jak </w:t>
      </w:r>
      <w:r w:rsidRPr="00F446AC">
        <w:t>wynika z analizy ludności</w:t>
      </w:r>
      <w:r w:rsidR="00622F2C" w:rsidRPr="00F446AC">
        <w:t>, zamieszkują</w:t>
      </w:r>
      <w:r w:rsidRPr="00F446AC">
        <w:t xml:space="preserve"> obszar LSR. Zaplanowano działania wspierające pozarolnicze funkcje gospodarstw rolnych w zakresie agroturystyki oraz </w:t>
      </w:r>
      <w:r w:rsidRPr="00F446AC">
        <w:rPr>
          <w:b/>
        </w:rPr>
        <w:t>krótkich łańcuchów żywnościowych</w:t>
      </w:r>
      <w:r w:rsidR="009F3B7F" w:rsidRPr="00F446AC">
        <w:rPr>
          <w:b/>
        </w:rPr>
        <w:t>.</w:t>
      </w:r>
    </w:p>
    <w:p w:rsidR="003A2C98" w:rsidRPr="00F446AC" w:rsidRDefault="003A2C98" w:rsidP="00604AE9">
      <w:pPr>
        <w:spacing w:after="0" w:line="276" w:lineRule="auto"/>
        <w:ind w:firstLine="567"/>
        <w:jc w:val="both"/>
        <w:rPr>
          <w:rFonts w:eastAsia="Times New Roman" w:cstheme="minorHAnsi"/>
          <w:lang w:eastAsia="pl-PL"/>
        </w:rPr>
      </w:pPr>
      <w:r w:rsidRPr="00F446AC">
        <w:rPr>
          <w:rFonts w:cstheme="minorHAnsi"/>
        </w:rPr>
        <w:t xml:space="preserve">Kolejną ważną  informacją przekazaną przez mieszkańców na spotkaniach konsultacyjnych jest to, iż na obszarze działania Stowarzyszenia jest niewiele miejsc, w których można skosztować </w:t>
      </w:r>
      <w:r w:rsidRPr="00F446AC">
        <w:rPr>
          <w:rFonts w:cstheme="minorHAnsi"/>
          <w:b/>
        </w:rPr>
        <w:t>produktów lokalnych</w:t>
      </w:r>
      <w:r w:rsidRPr="00F446AC">
        <w:rPr>
          <w:rFonts w:cstheme="minorHAnsi"/>
        </w:rPr>
        <w:t xml:space="preserve">. Biorąc pod uwagę bogactwo produktów, jakie występują na obszarze, modę na produkty lokalne oraz zdrową żywność, ten kierunek jest jednym z ważniejszych w rozwoju przedsiębiorczości na obszarze działania LGD. </w:t>
      </w:r>
      <w:r w:rsidR="00622F2C" w:rsidRPr="00F446AC">
        <w:rPr>
          <w:rFonts w:cstheme="minorHAnsi"/>
        </w:rPr>
        <w:t xml:space="preserve"> </w:t>
      </w:r>
      <w:r w:rsidRPr="00F446AC">
        <w:rPr>
          <w:rFonts w:eastAsia="Times New Roman" w:cstheme="minorHAnsi"/>
          <w:lang w:eastAsia="pl-PL"/>
        </w:rPr>
        <w:t>Na obszarze działania Stowarzyszenia „Dolina Noteci” funkcjonuje kilka pasiek o</w:t>
      </w:r>
      <w:r w:rsidR="005A0D58" w:rsidRPr="00F446AC">
        <w:rPr>
          <w:rFonts w:eastAsia="Times New Roman" w:cstheme="minorHAnsi"/>
          <w:lang w:eastAsia="pl-PL"/>
        </w:rPr>
        <w:t>ferujących różne rodzaje miodów</w:t>
      </w:r>
      <w:r w:rsidR="00622F2C" w:rsidRPr="00F446AC">
        <w:rPr>
          <w:rFonts w:eastAsia="Times New Roman" w:cstheme="minorHAnsi"/>
          <w:lang w:eastAsia="pl-PL"/>
        </w:rPr>
        <w:t xml:space="preserve"> </w:t>
      </w:r>
      <w:r w:rsidRPr="00F446AC">
        <w:rPr>
          <w:rFonts w:eastAsia="Times New Roman" w:cstheme="minorHAnsi"/>
          <w:lang w:eastAsia="pl-PL"/>
        </w:rPr>
        <w:t>i wyrobów pasiecznych, serowarnia Capri oferująca bogaty wybór serów, masarnie produkujące tradycyjne wędliny, czyli podmiotów oferujących zdrową żywność. Promocja i sprzedaż wymienionych produktów odbywa się przede wszystkim podczas lokalnych wydarzeń organizowanych w każdej z gmin, w czasie których lokalna społeczność może zapoznać się z ofertą (degustacja) i jednocześnie je zakupić.</w:t>
      </w:r>
      <w:r w:rsidR="00622F2C" w:rsidRPr="00F446AC">
        <w:rPr>
          <w:rFonts w:eastAsia="Times New Roman" w:cstheme="minorHAnsi"/>
          <w:lang w:eastAsia="pl-PL"/>
        </w:rPr>
        <w:t xml:space="preserve"> </w:t>
      </w:r>
      <w:r w:rsidRPr="00F446AC">
        <w:rPr>
          <w:rFonts w:eastAsia="Times New Roman" w:cstheme="minorHAnsi"/>
          <w:lang w:eastAsia="pl-PL"/>
        </w:rPr>
        <w:t xml:space="preserve">W związku z wkraczaniem na rynek lokalnych produktów zauważa się brak tzw. marki lokalnej, która byłaby rozpoznawalna w kraju i wiązałaby się w sposób jednoznaczny z obszarem LGD. W kolejnych latach dołożymy starań, aby </w:t>
      </w:r>
      <w:r w:rsidR="00622F2C" w:rsidRPr="00F446AC">
        <w:rPr>
          <w:rFonts w:eastAsia="Times New Roman" w:cstheme="minorHAnsi"/>
          <w:lang w:eastAsia="pl-PL"/>
        </w:rPr>
        <w:t>zainicjować to działanie.</w:t>
      </w:r>
    </w:p>
    <w:p w:rsidR="008D7F3B" w:rsidRPr="00F446AC" w:rsidRDefault="008D7F3B" w:rsidP="008D7F3B">
      <w:pPr>
        <w:spacing w:after="0" w:line="276" w:lineRule="auto"/>
        <w:ind w:firstLine="708"/>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Działalność sektora społecznego</w:t>
      </w:r>
    </w:p>
    <w:p w:rsidR="00B966FA" w:rsidRPr="00F446AC" w:rsidRDefault="003A2C98" w:rsidP="00604AE9">
      <w:pPr>
        <w:spacing w:after="0" w:line="276" w:lineRule="auto"/>
        <w:ind w:firstLine="567"/>
        <w:jc w:val="both"/>
        <w:rPr>
          <w:rFonts w:eastAsia="Times New Roman" w:cstheme="minorHAnsi"/>
          <w:lang w:eastAsia="pl-PL"/>
        </w:rPr>
      </w:pPr>
      <w:r w:rsidRPr="00F446AC">
        <w:rPr>
          <w:rFonts w:eastAsia="Times New Roman" w:cstheme="minorHAnsi"/>
          <w:lang w:eastAsia="pl-PL"/>
        </w:rPr>
        <w:t>Nawiązując do Rozdziału II 2.3 warto podkreślić, iż dużą grupą prężnie działającą na rzecz lokalnej społeczności, zwłaszcza kobiet, seniorów, osób z niepełnosprawnościami i osób młodych na obszarze LGD są organizacje pozarządowe. Posiadają one duże doświadczenie w realizacj</w:t>
      </w:r>
      <w:r w:rsidR="00887B15" w:rsidRPr="00F446AC">
        <w:rPr>
          <w:rFonts w:eastAsia="Times New Roman" w:cstheme="minorHAnsi"/>
          <w:lang w:eastAsia="pl-PL"/>
        </w:rPr>
        <w:t>i projektów z różnych funduszy.</w:t>
      </w:r>
    </w:p>
    <w:p w:rsidR="00887B15" w:rsidRPr="00F446AC" w:rsidRDefault="00887B15" w:rsidP="00887B15">
      <w:pPr>
        <w:spacing w:after="0" w:line="276" w:lineRule="auto"/>
        <w:jc w:val="both"/>
        <w:rPr>
          <w:rFonts w:eastAsia="Times New Roman" w:cstheme="minorHAnsi"/>
          <w:lang w:eastAsia="pl-PL"/>
        </w:rPr>
      </w:pPr>
    </w:p>
    <w:p w:rsidR="003A2C98" w:rsidRPr="005D1E4E" w:rsidRDefault="003A2C98"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 xml:space="preserve">Tabela nr </w:t>
      </w:r>
      <w:r w:rsidR="00F61029" w:rsidRPr="005D1E4E">
        <w:rPr>
          <w:rFonts w:ascii="Calibri" w:eastAsia="Times New Roman" w:hAnsi="Calibri" w:cs="Times New Roman"/>
          <w:b/>
          <w:color w:val="7F7F7F" w:themeColor="text1" w:themeTint="80"/>
          <w:lang w:eastAsia="pl-PL"/>
        </w:rPr>
        <w:t>24</w:t>
      </w:r>
      <w:r w:rsidRPr="005D1E4E">
        <w:rPr>
          <w:rFonts w:ascii="Calibri" w:eastAsia="Times New Roman" w:hAnsi="Calibri" w:cs="Times New Roman"/>
          <w:b/>
          <w:color w:val="7F7F7F" w:themeColor="text1" w:themeTint="80"/>
          <w:lang w:eastAsia="pl-PL"/>
        </w:rPr>
        <w:t xml:space="preserve"> Fundacje, stowarzyszenia i organizacje społeczne na 10 tysięcy mieszkańców</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1354"/>
        <w:gridCol w:w="1354"/>
        <w:gridCol w:w="1354"/>
        <w:gridCol w:w="1354"/>
        <w:gridCol w:w="1354"/>
        <w:gridCol w:w="1354"/>
      </w:tblGrid>
      <w:tr w:rsidR="003A2C98" w:rsidRPr="00F446AC" w:rsidTr="009B24AC">
        <w:trPr>
          <w:trHeight w:val="284"/>
        </w:trPr>
        <w:tc>
          <w:tcPr>
            <w:tcW w:w="2122"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32</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38</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37</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37</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22</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23</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24</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24</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26</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26</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17</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22</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W związku z dużym wzrostem NGO w kraju, coraz trudniej uzyskać im środki z krajowych konkursów, konieczne jest umożliwienie im pozyskiwanie wparcia z konkursów lokalnych z LGD. </w:t>
      </w:r>
    </w:p>
    <w:p w:rsidR="003A2C98" w:rsidRPr="00F446AC" w:rsidRDefault="003A2C98" w:rsidP="00142AC2">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Obszar edukacji formalnej</w:t>
      </w:r>
    </w:p>
    <w:p w:rsidR="00887B15" w:rsidRPr="00F446AC" w:rsidRDefault="003A2C98" w:rsidP="00471FD1">
      <w:pPr>
        <w:spacing w:after="0" w:line="276" w:lineRule="auto"/>
        <w:jc w:val="both"/>
        <w:rPr>
          <w:rFonts w:eastAsia="Times New Roman" w:cstheme="minorHAnsi"/>
          <w:lang w:eastAsia="pl-PL"/>
        </w:rPr>
      </w:pPr>
      <w:r w:rsidRPr="00F446AC">
        <w:rPr>
          <w:rFonts w:eastAsia="Times New Roman" w:cstheme="minorHAnsi"/>
          <w:lang w:eastAsia="pl-PL"/>
        </w:rPr>
        <w:t>Nawiązując do Rozdziału II 2.3 i zawartych w nim informacji dotyczących rozwiniętej infrastruktury oświatowej na obszarze LGD</w:t>
      </w:r>
      <w:r w:rsidR="00DD1067" w:rsidRPr="00F446AC">
        <w:rPr>
          <w:rFonts w:eastAsia="Times New Roman" w:cstheme="minorHAnsi"/>
          <w:lang w:eastAsia="pl-PL"/>
        </w:rPr>
        <w:t>,</w:t>
      </w:r>
      <w:r w:rsidRPr="00F446AC">
        <w:rPr>
          <w:rFonts w:eastAsia="Times New Roman" w:cstheme="minorHAnsi"/>
          <w:lang w:eastAsia="pl-PL"/>
        </w:rPr>
        <w:t xml:space="preserve"> należy podkreślić, iż w mijającej perspektywie finansowej 2014-2020 nie było możliwości wsparcia placówek oświatowych. Natomiast w latach 2023-2027 umożliwiono wsparcie w tym zakresie. W trakcie konsultacji społecznych przedstawiciele jednostek oświatowych i przedszkoli wyrazili duże zainteresowanie środkami unijnymi, które przeznaczyliby m.in. na szkolenie kadr, zajęcia dodatkowe dla uczniów i przedszkolaków, wyposażenie sal multimedialnych i sensorycznych.</w:t>
      </w:r>
    </w:p>
    <w:p w:rsidR="008D7F3B" w:rsidRPr="00F446AC" w:rsidRDefault="008D7F3B" w:rsidP="00142AC2">
      <w:pPr>
        <w:spacing w:after="0" w:line="276" w:lineRule="auto"/>
        <w:jc w:val="both"/>
        <w:rPr>
          <w:rFonts w:cstheme="minorHAnsi"/>
          <w:b/>
        </w:rPr>
      </w:pPr>
    </w:p>
    <w:p w:rsidR="003A2C98" w:rsidRPr="00F446AC" w:rsidRDefault="003A2C98" w:rsidP="00142AC2">
      <w:pPr>
        <w:spacing w:after="0" w:line="276" w:lineRule="auto"/>
        <w:jc w:val="both"/>
        <w:rPr>
          <w:rFonts w:cstheme="minorHAnsi"/>
          <w:b/>
        </w:rPr>
      </w:pPr>
      <w:r w:rsidRPr="00F446AC">
        <w:rPr>
          <w:rFonts w:cstheme="minorHAnsi"/>
          <w:b/>
        </w:rPr>
        <w:lastRenderedPageBreak/>
        <w:t xml:space="preserve">Rynek pracy </w:t>
      </w:r>
    </w:p>
    <w:p w:rsidR="003A2C98" w:rsidRPr="00F446AC" w:rsidRDefault="003A2C98" w:rsidP="00604AE9">
      <w:pPr>
        <w:spacing w:after="0" w:line="276" w:lineRule="auto"/>
        <w:ind w:firstLine="567"/>
        <w:jc w:val="both"/>
        <w:rPr>
          <w:b/>
        </w:rPr>
      </w:pPr>
      <w:r w:rsidRPr="00F446AC">
        <w:rPr>
          <w:rFonts w:cstheme="minorHAnsi"/>
        </w:rPr>
        <w:t>Podstawowym czynnikiem wpływającym na ogólnie pojętą jakość życia jest rynek pracy. Za poziomem zatrudnienia idzie bezpośrednio poziom życia mieszkańców, napływ środków do gmin, a dalej - jakość przestrzeni publicznej, nowe inwestycje zarówno jednostek samorządu terytorialnego, jak i osób fizycznych, czyli ogólna atrakcyjność obszaru.</w:t>
      </w:r>
      <w:r w:rsidR="00CE1051" w:rsidRPr="00F446AC">
        <w:rPr>
          <w:rFonts w:cstheme="minorHAnsi"/>
        </w:rPr>
        <w:t xml:space="preserve"> </w:t>
      </w:r>
      <w:r w:rsidRPr="00F446AC">
        <w:rPr>
          <w:b/>
        </w:rPr>
        <w:t>Stosunek procentowy między rejestrowanymi bezrobotnymi, a osobami będącymi w wieku produkcyjnym wynosił w 2020 r. 2,9 % w województwie wielkopolskim, a wśród gmin członkowskich LGD najniższy stosunek procentowy był w Gminie Budzyń (4,4%). Zarówno w województwie, jak i gminach członkowskich sytuacja kobiet w tym zakresie jest gorsza</w:t>
      </w:r>
      <w:r w:rsidR="00894ABE" w:rsidRPr="0014057F">
        <w:rPr>
          <w:b/>
        </w:rPr>
        <w:t>,</w:t>
      </w:r>
      <w:r w:rsidRPr="00F446AC">
        <w:rPr>
          <w:b/>
        </w:rPr>
        <w:t xml:space="preserve"> niż mężczyzn. Szczegóły obrazują poniższe tabele.</w:t>
      </w:r>
    </w:p>
    <w:p w:rsidR="00CE1051" w:rsidRPr="00F446AC" w:rsidRDefault="00CE1051" w:rsidP="00CE1051">
      <w:pPr>
        <w:spacing w:after="0" w:line="276" w:lineRule="auto"/>
        <w:jc w:val="both"/>
        <w:rPr>
          <w:b/>
        </w:rPr>
      </w:pPr>
    </w:p>
    <w:p w:rsidR="003A2C98" w:rsidRPr="005D1E4E" w:rsidRDefault="00F61029" w:rsidP="00142AC2">
      <w:pPr>
        <w:spacing w:after="0" w:line="276" w:lineRule="auto"/>
        <w:rPr>
          <w:rFonts w:eastAsia="Times New Roman" w:cs="Calibri"/>
          <w:bCs/>
          <w:i/>
          <w:color w:val="7F7F7F" w:themeColor="text1" w:themeTint="80"/>
          <w:sz w:val="24"/>
          <w:szCs w:val="24"/>
          <w:lang w:eastAsia="pl-PL"/>
        </w:rPr>
      </w:pPr>
      <w:r w:rsidRPr="005D1E4E">
        <w:rPr>
          <w:rFonts w:eastAsiaTheme="minorEastAsia" w:cs="Calibri"/>
          <w:b/>
          <w:color w:val="7F7F7F" w:themeColor="text1" w:themeTint="80"/>
          <w:lang w:eastAsia="pl-PL"/>
        </w:rPr>
        <w:t>Tabela nr 25</w:t>
      </w:r>
      <w:r w:rsidR="003A2C98" w:rsidRPr="005D1E4E">
        <w:rPr>
          <w:rFonts w:eastAsiaTheme="minorEastAsia" w:cs="Calibri"/>
          <w:b/>
          <w:color w:val="7F7F7F" w:themeColor="text1" w:themeTint="80"/>
          <w:lang w:eastAsia="pl-PL"/>
        </w:rPr>
        <w:t xml:space="preserve"> Udział bezrobotnych zarejestrowanych w liczbie ludności w wieku produkcyjnym w woj. Wlkp.</w:t>
      </w:r>
    </w:p>
    <w:tbl>
      <w:tblPr>
        <w:tblStyle w:val="Tabela-Siatka2"/>
        <w:tblW w:w="10194" w:type="dxa"/>
        <w:tblLook w:val="04A0" w:firstRow="1" w:lastRow="0" w:firstColumn="1" w:lastColumn="0" w:noHBand="0" w:noVBand="1"/>
      </w:tblPr>
      <w:tblGrid>
        <w:gridCol w:w="1479"/>
        <w:gridCol w:w="581"/>
        <w:gridCol w:w="581"/>
        <w:gridCol w:w="581"/>
        <w:gridCol w:w="581"/>
        <w:gridCol w:w="581"/>
        <w:gridCol w:w="581"/>
        <w:gridCol w:w="581"/>
        <w:gridCol w:w="581"/>
        <w:gridCol w:w="581"/>
        <w:gridCol w:w="581"/>
        <w:gridCol w:w="581"/>
        <w:gridCol w:w="581"/>
        <w:gridCol w:w="581"/>
        <w:gridCol w:w="581"/>
        <w:gridCol w:w="581"/>
      </w:tblGrid>
      <w:tr w:rsidR="003A2C98" w:rsidRPr="00F446AC" w:rsidTr="009B24AC">
        <w:tc>
          <w:tcPr>
            <w:tcW w:w="1503" w:type="dxa"/>
            <w:vMerge w:val="restart"/>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Województwo</w:t>
            </w:r>
          </w:p>
        </w:tc>
        <w:tc>
          <w:tcPr>
            <w:tcW w:w="2900"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Ogółem</w:t>
            </w:r>
          </w:p>
        </w:tc>
        <w:tc>
          <w:tcPr>
            <w:tcW w:w="2896"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Kobiety</w:t>
            </w:r>
          </w:p>
        </w:tc>
        <w:tc>
          <w:tcPr>
            <w:tcW w:w="2895"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Mężczyźni</w:t>
            </w:r>
          </w:p>
        </w:tc>
      </w:tr>
      <w:tr w:rsidR="003A2C98" w:rsidRPr="00F446AC" w:rsidTr="009B24AC">
        <w:tc>
          <w:tcPr>
            <w:tcW w:w="1503" w:type="dxa"/>
            <w:vMerge/>
            <w:shd w:val="clear" w:color="auto" w:fill="E2EFD9"/>
          </w:tcPr>
          <w:p w:rsidR="003A2C98" w:rsidRPr="00F446AC" w:rsidRDefault="003A2C98" w:rsidP="00142AC2">
            <w:pPr>
              <w:spacing w:line="276" w:lineRule="auto"/>
              <w:rPr>
                <w:rFonts w:asciiTheme="minorHAnsi" w:hAnsiTheme="minorHAnsi" w:cstheme="minorHAnsi"/>
                <w:b/>
                <w:sz w:val="18"/>
                <w:szCs w:val="18"/>
              </w:rPr>
            </w:pP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r>
      <w:tr w:rsidR="003A2C98" w:rsidRPr="00F446AC" w:rsidTr="009B24AC">
        <w:tc>
          <w:tcPr>
            <w:tcW w:w="1503" w:type="dxa"/>
            <w:vMerge/>
            <w:shd w:val="clear" w:color="auto" w:fill="E2EFD9"/>
          </w:tcPr>
          <w:p w:rsidR="003A2C98" w:rsidRPr="00F446AC" w:rsidRDefault="003A2C98" w:rsidP="00142AC2">
            <w:pPr>
              <w:spacing w:line="276" w:lineRule="auto"/>
              <w:rPr>
                <w:rFonts w:asciiTheme="minorHAnsi" w:hAnsiTheme="minorHAnsi" w:cstheme="minorHAnsi"/>
                <w:b/>
                <w:sz w:val="18"/>
                <w:szCs w:val="18"/>
              </w:rPr>
            </w:pP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r>
      <w:tr w:rsidR="003A2C98" w:rsidRPr="00F446AC" w:rsidTr="009B24AC">
        <w:tc>
          <w:tcPr>
            <w:tcW w:w="1503" w:type="dxa"/>
            <w:shd w:val="clear" w:color="auto" w:fill="A8D08D" w:themeFill="accent6" w:themeFillTint="99"/>
            <w:vAlign w:val="center"/>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Wielkopolskie</w:t>
            </w:r>
          </w:p>
        </w:tc>
        <w:tc>
          <w:tcPr>
            <w:tcW w:w="580" w:type="dxa"/>
            <w:vAlign w:val="center"/>
          </w:tcPr>
          <w:p w:rsidR="003A2C98" w:rsidRPr="00F446AC" w:rsidRDefault="005A0D5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3,6</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2,4</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2,2</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2,9</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4,5</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3,5</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3,2</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3,6</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2,0</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1,7</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1,6</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2,3</w:t>
            </w:r>
          </w:p>
        </w:tc>
      </w:tr>
    </w:tbl>
    <w:p w:rsidR="008D7F3B" w:rsidRPr="00F446AC" w:rsidRDefault="003A2C98" w:rsidP="008D7F3B">
      <w:pPr>
        <w:spacing w:after="0" w:line="276" w:lineRule="auto"/>
        <w:ind w:firstLine="426"/>
        <w:jc w:val="center"/>
        <w:rPr>
          <w:rFonts w:eastAsia="Times New Roman" w:cs="Calibri"/>
          <w:bCs/>
          <w:i/>
          <w:lang w:eastAsia="pl-PL"/>
        </w:rPr>
      </w:pPr>
      <w:r w:rsidRPr="005D1E4E">
        <w:rPr>
          <w:rFonts w:eastAsia="Times New Roman" w:cs="Calibri"/>
          <w:bCs/>
          <w:i/>
          <w:color w:val="7F7F7F" w:themeColor="text1" w:themeTint="80"/>
          <w:lang w:eastAsia="pl-PL"/>
        </w:rPr>
        <w:t>Źródło: GUS</w:t>
      </w:r>
    </w:p>
    <w:p w:rsidR="003A2C98" w:rsidRPr="005D1E4E" w:rsidRDefault="003A2C98" w:rsidP="00142AC2">
      <w:pPr>
        <w:spacing w:after="0" w:line="276" w:lineRule="auto"/>
        <w:rPr>
          <w:rFonts w:eastAsia="Times New Roman" w:cs="Calibri"/>
          <w:bCs/>
          <w:color w:val="7F7F7F" w:themeColor="text1" w:themeTint="80"/>
          <w:sz w:val="24"/>
          <w:szCs w:val="24"/>
          <w:lang w:eastAsia="pl-PL"/>
        </w:rPr>
      </w:pPr>
      <w:r w:rsidRPr="005D1E4E">
        <w:rPr>
          <w:rFonts w:eastAsiaTheme="minorEastAsia" w:cs="Calibri"/>
          <w:b/>
          <w:color w:val="7F7F7F" w:themeColor="text1" w:themeTint="80"/>
          <w:lang w:eastAsia="pl-PL"/>
        </w:rPr>
        <w:t xml:space="preserve">Tabela nr </w:t>
      </w:r>
      <w:r w:rsidR="00F61029" w:rsidRPr="005D1E4E">
        <w:rPr>
          <w:rFonts w:eastAsiaTheme="minorEastAsia" w:cs="Calibri"/>
          <w:b/>
          <w:color w:val="7F7F7F" w:themeColor="text1" w:themeTint="80"/>
          <w:lang w:eastAsia="pl-PL"/>
        </w:rPr>
        <w:t>26</w:t>
      </w:r>
      <w:r w:rsidRPr="005D1E4E">
        <w:rPr>
          <w:rFonts w:eastAsiaTheme="minorEastAsia" w:cs="Calibri"/>
          <w:b/>
          <w:color w:val="7F7F7F" w:themeColor="text1" w:themeTint="80"/>
          <w:lang w:eastAsia="pl-PL"/>
        </w:rPr>
        <w:t xml:space="preserve"> Udział bezrobotnych zarejestrowanych w liczbie ludności w wieku produkcyjnym wg płci</w:t>
      </w:r>
    </w:p>
    <w:tbl>
      <w:tblPr>
        <w:tblStyle w:val="Tabela-Siatka1"/>
        <w:tblW w:w="10201" w:type="dxa"/>
        <w:tblLook w:val="04A0" w:firstRow="1" w:lastRow="0" w:firstColumn="1" w:lastColumn="0" w:noHBand="0" w:noVBand="1"/>
      </w:tblPr>
      <w:tblGrid>
        <w:gridCol w:w="1040"/>
        <w:gridCol w:w="604"/>
        <w:gridCol w:w="604"/>
        <w:gridCol w:w="604"/>
        <w:gridCol w:w="605"/>
        <w:gridCol w:w="607"/>
        <w:gridCol w:w="605"/>
        <w:gridCol w:w="605"/>
        <w:gridCol w:w="605"/>
        <w:gridCol w:w="605"/>
        <w:gridCol w:w="607"/>
        <w:gridCol w:w="605"/>
        <w:gridCol w:w="605"/>
        <w:gridCol w:w="605"/>
        <w:gridCol w:w="605"/>
        <w:gridCol w:w="690"/>
      </w:tblGrid>
      <w:tr w:rsidR="003A2C98" w:rsidRPr="00F446AC" w:rsidTr="009B24AC">
        <w:trPr>
          <w:trHeight w:val="253"/>
        </w:trPr>
        <w:tc>
          <w:tcPr>
            <w:tcW w:w="1040" w:type="dxa"/>
            <w:vMerge w:val="restart"/>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Gmina</w:t>
            </w:r>
          </w:p>
        </w:tc>
        <w:tc>
          <w:tcPr>
            <w:tcW w:w="3024"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Ogółem</w:t>
            </w:r>
          </w:p>
        </w:tc>
        <w:tc>
          <w:tcPr>
            <w:tcW w:w="3027"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Kobiety</w:t>
            </w:r>
          </w:p>
        </w:tc>
        <w:tc>
          <w:tcPr>
            <w:tcW w:w="3110"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Mężczyźni</w:t>
            </w:r>
          </w:p>
        </w:tc>
      </w:tr>
      <w:tr w:rsidR="003A2C98" w:rsidRPr="00F446AC" w:rsidTr="009B24AC">
        <w:trPr>
          <w:trHeight w:val="253"/>
        </w:trPr>
        <w:tc>
          <w:tcPr>
            <w:tcW w:w="1040" w:type="dxa"/>
            <w:vMerge/>
            <w:shd w:val="clear" w:color="auto" w:fill="A8D08D" w:themeFill="accent6" w:themeFillTint="99"/>
          </w:tcPr>
          <w:p w:rsidR="003A2C98" w:rsidRPr="00F446AC" w:rsidRDefault="003A2C98" w:rsidP="00142AC2">
            <w:pPr>
              <w:spacing w:line="276" w:lineRule="auto"/>
              <w:rPr>
                <w:rFonts w:cs="Calibri"/>
                <w:b/>
                <w:sz w:val="18"/>
                <w:szCs w:val="18"/>
              </w:rPr>
            </w:pP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07"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07"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90"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r>
      <w:tr w:rsidR="003A2C98" w:rsidRPr="00F446AC" w:rsidTr="009B24AC">
        <w:trPr>
          <w:trHeight w:val="238"/>
        </w:trPr>
        <w:tc>
          <w:tcPr>
            <w:tcW w:w="1040" w:type="dxa"/>
            <w:vMerge/>
            <w:shd w:val="clear" w:color="auto" w:fill="A8D08D" w:themeFill="accent6" w:themeFillTint="99"/>
          </w:tcPr>
          <w:p w:rsidR="003A2C98" w:rsidRPr="00F446AC" w:rsidRDefault="003A2C98" w:rsidP="00142AC2">
            <w:pPr>
              <w:spacing w:line="276" w:lineRule="auto"/>
              <w:rPr>
                <w:rFonts w:cs="Calibri"/>
                <w:b/>
                <w:sz w:val="18"/>
                <w:szCs w:val="18"/>
              </w:rPr>
            </w:pPr>
          </w:p>
        </w:tc>
        <w:tc>
          <w:tcPr>
            <w:tcW w:w="604" w:type="dxa"/>
            <w:shd w:val="clear" w:color="auto" w:fill="E2EFD9" w:themeFill="accent6" w:themeFillTint="33"/>
          </w:tcPr>
          <w:p w:rsidR="003A2C98" w:rsidRPr="00F446AC" w:rsidRDefault="003A2C98" w:rsidP="00142AC2">
            <w:pPr>
              <w:spacing w:line="276" w:lineRule="auto"/>
              <w:jc w:val="center"/>
              <w:rPr>
                <w:rFonts w:cs="Calibri"/>
                <w:b/>
                <w:sz w:val="18"/>
                <w:szCs w:val="18"/>
              </w:rPr>
            </w:pPr>
            <w:r w:rsidRPr="00F446AC">
              <w:rPr>
                <w:rFonts w:cs="Calibri"/>
                <w:b/>
                <w:sz w:val="18"/>
                <w:szCs w:val="18"/>
              </w:rPr>
              <w:t>%</w:t>
            </w:r>
          </w:p>
        </w:tc>
        <w:tc>
          <w:tcPr>
            <w:tcW w:w="604"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4"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7"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7"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90"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r>
      <w:tr w:rsidR="003A2C98" w:rsidRPr="00F446AC" w:rsidTr="009B24AC">
        <w:trPr>
          <w:trHeight w:val="465"/>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Miejska w Chodzieży</w:t>
            </w:r>
          </w:p>
        </w:tc>
        <w:tc>
          <w:tcPr>
            <w:tcW w:w="604" w:type="dxa"/>
            <w:vAlign w:val="bottom"/>
          </w:tcPr>
          <w:p w:rsidR="003A2C98" w:rsidRPr="00F446AC" w:rsidRDefault="003A2C98" w:rsidP="00142AC2">
            <w:pPr>
              <w:spacing w:line="276" w:lineRule="auto"/>
              <w:jc w:val="center"/>
              <w:rPr>
                <w:rFonts w:cs="Calibri"/>
                <w:sz w:val="18"/>
                <w:szCs w:val="18"/>
              </w:rPr>
            </w:pPr>
            <w:r w:rsidRPr="00F446AC">
              <w:rPr>
                <w:rFonts w:cs="Calibri"/>
                <w:sz w:val="18"/>
                <w:szCs w:val="18"/>
              </w:rPr>
              <w:t>5,5</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5,0</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5,1</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3,3</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3,8</w:t>
            </w:r>
          </w:p>
        </w:tc>
      </w:tr>
      <w:tr w:rsidR="003A2C98" w:rsidRPr="00F446AC" w:rsidTr="009B24AC">
        <w:trPr>
          <w:trHeight w:val="253"/>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Chodzież</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5,6</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4,5</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4,5</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7,9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3,0</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3,4</w:t>
            </w:r>
          </w:p>
        </w:tc>
      </w:tr>
      <w:tr w:rsidR="003A2C98" w:rsidRPr="00F446AC" w:rsidTr="009B24AC">
        <w:trPr>
          <w:trHeight w:val="253"/>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Budzyń</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5,9</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3,9</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8,2</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6,0</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2,2</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r>
      <w:tr w:rsidR="003A2C98" w:rsidRPr="00F446AC" w:rsidTr="009B24AC">
        <w:trPr>
          <w:trHeight w:val="265"/>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Szamocin</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9,7</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6,9</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5,8</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12,4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9,8</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8,3</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11,3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7,4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5,7</w:t>
            </w:r>
          </w:p>
        </w:tc>
      </w:tr>
    </w:tbl>
    <w:p w:rsidR="003A2C98" w:rsidRPr="005D1E4E" w:rsidRDefault="003A2C98" w:rsidP="00142AC2">
      <w:pPr>
        <w:spacing w:after="0" w:line="276" w:lineRule="auto"/>
        <w:ind w:firstLine="426"/>
        <w:jc w:val="center"/>
        <w:rPr>
          <w:rFonts w:eastAsia="Times New Roman" w:cs="Calibri"/>
          <w:bCs/>
          <w:i/>
          <w:color w:val="7F7F7F" w:themeColor="text1" w:themeTint="80"/>
          <w:lang w:eastAsia="pl-PL"/>
        </w:rPr>
      </w:pPr>
      <w:r w:rsidRPr="005D1E4E">
        <w:rPr>
          <w:rFonts w:eastAsia="Times New Roman" w:cs="Calibri"/>
          <w:bCs/>
          <w:i/>
          <w:color w:val="7F7F7F" w:themeColor="text1" w:themeTint="80"/>
          <w:lang w:eastAsia="pl-PL"/>
        </w:rPr>
        <w:t>Źródło: GUS</w:t>
      </w:r>
    </w:p>
    <w:p w:rsidR="008D7F3B" w:rsidRPr="00F446AC" w:rsidRDefault="008D7F3B" w:rsidP="00142AC2">
      <w:pPr>
        <w:spacing w:after="0" w:line="276" w:lineRule="auto"/>
        <w:ind w:firstLine="426"/>
        <w:jc w:val="center"/>
        <w:rPr>
          <w:rFonts w:eastAsia="Times New Roman" w:cs="Calibri"/>
          <w:bCs/>
          <w:i/>
          <w:lang w:eastAsia="pl-PL"/>
        </w:rPr>
      </w:pPr>
    </w:p>
    <w:p w:rsidR="00757919" w:rsidRPr="00F446AC" w:rsidRDefault="003A2C98" w:rsidP="00715AA6">
      <w:pPr>
        <w:spacing w:after="0" w:line="276" w:lineRule="auto"/>
        <w:jc w:val="both"/>
        <w:rPr>
          <w:rFonts w:eastAsia="Times New Roman" w:cstheme="minorHAnsi"/>
          <w:b/>
          <w:bCs/>
          <w:lang w:eastAsia="pl-PL"/>
        </w:rPr>
      </w:pPr>
      <w:r w:rsidRPr="00F446AC">
        <w:rPr>
          <w:rFonts w:cstheme="minorHAnsi"/>
        </w:rPr>
        <w:t>Odnosząc się do Rozdziału II 2.3 i zawartych w nich danych, według danych GUS, w 2020 r. na obszarze LGD było 1318 zarejestrowanych osób bezrobotnych, z czego 63,20% stanowiły kobiety. Większość z nich, pomimo kwalifikacji, nie ma pracy ze względu na wysokie bezrobocie, mniejszą ilość ofer</w:t>
      </w:r>
      <w:r w:rsidR="008D7F3B" w:rsidRPr="00F446AC">
        <w:rPr>
          <w:rFonts w:cstheme="minorHAnsi"/>
        </w:rPr>
        <w:t>t pracy dla kobiet, brak pomocy</w:t>
      </w:r>
      <w:r w:rsidR="008D7F3B" w:rsidRPr="00F446AC">
        <w:rPr>
          <w:rFonts w:cstheme="minorHAnsi"/>
        </w:rPr>
        <w:br/>
      </w:r>
      <w:r w:rsidRPr="00F446AC">
        <w:rPr>
          <w:rFonts w:cstheme="minorHAnsi"/>
        </w:rPr>
        <w:t>w przystosowaniu po okresie wychowawczym i macierzyńskim, dużo niższe wynagrodzenia na tym samym stanowisku dla kobiet</w:t>
      </w:r>
      <w:r w:rsidR="00894ABE" w:rsidRPr="0014057F">
        <w:rPr>
          <w:rFonts w:cstheme="minorHAnsi"/>
        </w:rPr>
        <w:t>,</w:t>
      </w:r>
      <w:r w:rsidRPr="00F446AC">
        <w:rPr>
          <w:rFonts w:cstheme="minorHAnsi"/>
        </w:rPr>
        <w:t xml:space="preserve"> niż dla mężczyzn. Dużym problemem jest fakt, iż na obszarze LGD jest niewiele dużych zakładów pracy, zatrudniających większą liczbę osób. Należy zauważyć, iż to kobiety sprawują opiekę nad dziećmi, a później nad osobami zależnymi, np. rodzicami. W porównaniu do mężczyzn, to kobiety później rozpoczynają pracę zawodową i wcześniej ją kończą. W związku z powyższym </w:t>
      </w:r>
      <w:r w:rsidRPr="00F446AC">
        <w:rPr>
          <w:rFonts w:cstheme="minorHAnsi"/>
          <w:b/>
        </w:rPr>
        <w:t>z</w:t>
      </w:r>
      <w:r w:rsidRPr="00F446AC">
        <w:rPr>
          <w:rFonts w:cstheme="minorHAnsi"/>
          <w:b/>
          <w:bCs/>
        </w:rPr>
        <w:t>achodzi potrzeba wsparcia i umożliwienia powrotu na rynek pracy</w:t>
      </w:r>
      <w:r w:rsidR="00894ABE" w:rsidRPr="0014057F">
        <w:rPr>
          <w:rFonts w:cstheme="minorHAnsi"/>
          <w:b/>
          <w:bCs/>
        </w:rPr>
        <w:t>,</w:t>
      </w:r>
      <w:r w:rsidRPr="00F446AC">
        <w:rPr>
          <w:rFonts w:cstheme="minorHAnsi"/>
          <w:b/>
          <w:bCs/>
        </w:rPr>
        <w:t xml:space="preserve"> w szczególności kobietom. </w:t>
      </w:r>
      <w:r w:rsidRPr="00F446AC">
        <w:rPr>
          <w:rFonts w:eastAsia="Times New Roman" w:cstheme="minorHAnsi"/>
          <w:lang w:eastAsia="pl-PL"/>
        </w:rPr>
        <w:t>W latach 2016-2020 liczba osób z niepełnosprawnościami zarejestrowanych w Powiatowym Urzędzie Pracy w Chodzieży uleg</w:t>
      </w:r>
      <w:r w:rsidR="00894ABE" w:rsidRPr="00CC21D2">
        <w:rPr>
          <w:rFonts w:eastAsia="Times New Roman" w:cstheme="minorHAnsi"/>
          <w:lang w:eastAsia="pl-PL"/>
        </w:rPr>
        <w:t>ł</w:t>
      </w:r>
      <w:r w:rsidRPr="00F446AC">
        <w:rPr>
          <w:rFonts w:eastAsia="Times New Roman" w:cstheme="minorHAnsi"/>
          <w:lang w:eastAsia="pl-PL"/>
        </w:rPr>
        <w:t>a zasadniczym zmianom: ich liczba zmniejsza się co roku i mieści się  w granicach 99-153 osób, przy czym z prawem do zasiłku 26-31 osób. Przy tendencji wzrostowej stopy bezrobocia ten fakt z jednej strony powinien cieszyć, gdyż odsetek niepełnosprawnych bezrobotnych zmniejsza się, jednakże patrząc przez pryzmat warunków życia, a nie statystyk, to od kilku lat kilkaset osób niepełnosprawnych nie może znaleźć pracy</w:t>
      </w:r>
      <w:r w:rsidR="00BA398A" w:rsidRPr="00F446AC">
        <w:rPr>
          <w:rFonts w:eastAsia="Times New Roman" w:cstheme="minorHAnsi"/>
          <w:lang w:eastAsia="pl-PL"/>
        </w:rPr>
        <w:t>.</w:t>
      </w:r>
      <w:r w:rsidRPr="00F446AC">
        <w:rPr>
          <w:rFonts w:eastAsia="Times New Roman" w:cstheme="minorHAnsi"/>
          <w:lang w:eastAsia="pl-PL"/>
        </w:rPr>
        <w:t xml:space="preserve"> </w:t>
      </w:r>
      <w:r w:rsidRPr="00F446AC">
        <w:rPr>
          <w:rFonts w:eastAsia="Times New Roman" w:cstheme="minorHAnsi"/>
          <w:b/>
          <w:bCs/>
          <w:lang w:eastAsia="pl-PL"/>
        </w:rPr>
        <w:t xml:space="preserve">Jest to więc czynnik niepokojący, podkreślony przez mieszkańców obszaru LSR, którzy określili osoby z niepełnosprawnościami jako te, które wymagają szczególnego uwzględnienia w strategii rozwoju. </w:t>
      </w:r>
      <w:r w:rsidRPr="00F446AC">
        <w:t>Szczegóły obrazuje poniższa tabela.</w:t>
      </w:r>
    </w:p>
    <w:p w:rsidR="003A2C98" w:rsidRPr="005D1E4E" w:rsidRDefault="003A2C98" w:rsidP="00887B15">
      <w:pPr>
        <w:spacing w:after="0" w:line="276" w:lineRule="auto"/>
        <w:rPr>
          <w:rFonts w:eastAsia="Times New Roman" w:cstheme="minorHAnsi"/>
          <w:b/>
          <w:bCs/>
          <w:color w:val="7F7F7F" w:themeColor="text1" w:themeTint="80"/>
          <w:lang w:eastAsia="pl-PL"/>
        </w:rPr>
      </w:pPr>
      <w:r w:rsidRPr="005D1E4E">
        <w:rPr>
          <w:rFonts w:eastAsia="Times New Roman" w:cstheme="minorHAnsi"/>
          <w:b/>
          <w:bCs/>
          <w:color w:val="7F7F7F" w:themeColor="text1" w:themeTint="80"/>
          <w:lang w:eastAsia="pl-PL"/>
        </w:rPr>
        <w:t xml:space="preserve">Tabela nr </w:t>
      </w:r>
      <w:r w:rsidR="00F61029" w:rsidRPr="005D1E4E">
        <w:rPr>
          <w:rFonts w:eastAsia="Times New Roman" w:cstheme="minorHAnsi"/>
          <w:b/>
          <w:bCs/>
          <w:color w:val="7F7F7F" w:themeColor="text1" w:themeTint="80"/>
          <w:lang w:eastAsia="pl-PL"/>
        </w:rPr>
        <w:t>27</w:t>
      </w:r>
      <w:r w:rsidRPr="005D1E4E">
        <w:rPr>
          <w:rFonts w:eastAsia="Times New Roman" w:cstheme="minorHAnsi"/>
          <w:b/>
          <w:bCs/>
          <w:color w:val="7F7F7F" w:themeColor="text1" w:themeTint="80"/>
          <w:lang w:eastAsia="pl-PL"/>
        </w:rPr>
        <w:t xml:space="preserve"> Bezrobotni niepełnosprawni zarejestrowani w powiecie chodzieskim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89"/>
        <w:gridCol w:w="801"/>
        <w:gridCol w:w="801"/>
        <w:gridCol w:w="802"/>
        <w:gridCol w:w="802"/>
        <w:gridCol w:w="802"/>
        <w:gridCol w:w="802"/>
        <w:gridCol w:w="802"/>
        <w:gridCol w:w="802"/>
        <w:gridCol w:w="802"/>
      </w:tblGrid>
      <w:tr w:rsidR="003A2C98" w:rsidRPr="00F446AC" w:rsidTr="009B24AC">
        <w:trPr>
          <w:trHeight w:val="302"/>
          <w:jc w:val="center"/>
        </w:trPr>
        <w:tc>
          <w:tcPr>
            <w:tcW w:w="2250" w:type="dxa"/>
            <w:vMerge w:val="restart"/>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BEZROBOTNI NIEPEŁNOSPRAWNI</w:t>
            </w:r>
          </w:p>
        </w:tc>
        <w:tc>
          <w:tcPr>
            <w:tcW w:w="3895" w:type="dxa"/>
            <w:gridSpan w:val="5"/>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OGÓŁEM</w:t>
            </w:r>
          </w:p>
        </w:tc>
        <w:tc>
          <w:tcPr>
            <w:tcW w:w="4010" w:type="dxa"/>
            <w:gridSpan w:val="5"/>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Z PRAWEM DO ZASIŁKU</w:t>
            </w:r>
          </w:p>
        </w:tc>
      </w:tr>
      <w:tr w:rsidR="003A2C98" w:rsidRPr="00F446AC" w:rsidTr="009B24AC">
        <w:trPr>
          <w:trHeight w:val="239"/>
          <w:jc w:val="center"/>
        </w:trPr>
        <w:tc>
          <w:tcPr>
            <w:tcW w:w="2250" w:type="dxa"/>
            <w:vMerge/>
            <w:shd w:val="clear" w:color="auto" w:fill="A8D08D" w:themeFill="accent6" w:themeFillTint="99"/>
          </w:tcPr>
          <w:p w:rsidR="003A2C98" w:rsidRPr="00F446AC" w:rsidRDefault="003A2C98" w:rsidP="00887B15">
            <w:pPr>
              <w:spacing w:after="0" w:line="276" w:lineRule="auto"/>
              <w:jc w:val="center"/>
              <w:rPr>
                <w:rFonts w:cstheme="minorHAnsi"/>
                <w:b/>
              </w:rPr>
            </w:pPr>
          </w:p>
        </w:tc>
        <w:tc>
          <w:tcPr>
            <w:tcW w:w="689"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2016</w:t>
            </w:r>
          </w:p>
        </w:tc>
        <w:tc>
          <w:tcPr>
            <w:tcW w:w="801"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2017</w:t>
            </w:r>
          </w:p>
        </w:tc>
        <w:tc>
          <w:tcPr>
            <w:tcW w:w="801"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2018</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2019</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2020</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2016</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2017</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2018</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2019</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2020</w:t>
            </w:r>
          </w:p>
        </w:tc>
      </w:tr>
      <w:tr w:rsidR="003A2C98" w:rsidRPr="00F446AC" w:rsidTr="009B24AC">
        <w:trPr>
          <w:trHeight w:val="241"/>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t>KOBIETY</w:t>
            </w:r>
          </w:p>
        </w:tc>
        <w:tc>
          <w:tcPr>
            <w:tcW w:w="689"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91</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55</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41</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50</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19</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8</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7</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15</w:t>
            </w:r>
          </w:p>
        </w:tc>
      </w:tr>
      <w:tr w:rsidR="003A2C98" w:rsidRPr="00F446AC" w:rsidTr="009B24AC">
        <w:trPr>
          <w:trHeight w:val="203"/>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t>MĘŻCZYŹNI</w:t>
            </w:r>
          </w:p>
        </w:tc>
        <w:tc>
          <w:tcPr>
            <w:tcW w:w="689"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62</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51</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39</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47</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13</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13</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10</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11</w:t>
            </w:r>
          </w:p>
        </w:tc>
      </w:tr>
      <w:tr w:rsidR="003A2C98" w:rsidRPr="00F446AC" w:rsidTr="009B24AC">
        <w:trPr>
          <w:trHeight w:val="307"/>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t>OGÓŁEM</w:t>
            </w:r>
          </w:p>
        </w:tc>
        <w:tc>
          <w:tcPr>
            <w:tcW w:w="689"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153</w:t>
            </w:r>
          </w:p>
        </w:tc>
        <w:tc>
          <w:tcPr>
            <w:tcW w:w="801"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106</w:t>
            </w:r>
          </w:p>
        </w:tc>
        <w:tc>
          <w:tcPr>
            <w:tcW w:w="801"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80</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92</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99</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31</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21</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17</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17</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26</w:t>
            </w:r>
          </w:p>
        </w:tc>
      </w:tr>
    </w:tbl>
    <w:p w:rsidR="00887B15" w:rsidRPr="005D1E4E" w:rsidRDefault="003A2C98" w:rsidP="00142AC2">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D7F3B" w:rsidRPr="00F446AC" w:rsidRDefault="008D7F3B" w:rsidP="00142AC2">
      <w:pPr>
        <w:spacing w:after="0" w:line="276" w:lineRule="auto"/>
        <w:jc w:val="center"/>
        <w:rPr>
          <w:rFonts w:eastAsia="Times New Roman" w:cstheme="minorHAnsi"/>
          <w:lang w:eastAsia="pl-PL"/>
        </w:rPr>
      </w:pPr>
    </w:p>
    <w:p w:rsidR="00887B15"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LGD bardzo dużą wagę będzie przywiązywać do kwestii przestrzegania zasady równości szans i niedyskryminacji, w tym dostępności dla osób z niepełnosprawnościami lub ludzi młodych oraz zasady równości kobiet i mężczyzn.</w:t>
      </w:r>
      <w:r w:rsidRPr="00F446AC">
        <w:rPr>
          <w:rFonts w:eastAsia="Times New Roman" w:cstheme="minorHAnsi"/>
          <w:lang w:eastAsia="pl-PL"/>
        </w:rPr>
        <w:t xml:space="preserve"> Zagadnienie to zostanie w praktyce uwzględnione w kryteriach wyboru operacji. Ponadto warto podkreślić, iż na etapie prac nad strategią w procesie konsultacji LGD organizowało spotkania informacyjno-konsultacyjne osobno dla każdej grupy, w celu odpowiedniego przekazania możliwości wsparcia w latach 2023-2027, a także pozyskania oczekiwań uczestników spotkań. </w:t>
      </w:r>
    </w:p>
    <w:p w:rsidR="003A2C98" w:rsidRPr="00F446AC" w:rsidRDefault="003A2C98" w:rsidP="00887B15">
      <w:pPr>
        <w:spacing w:after="0" w:line="276" w:lineRule="auto"/>
        <w:jc w:val="both"/>
        <w:rPr>
          <w:rFonts w:eastAsia="Times New Roman" w:cstheme="minorHAnsi"/>
          <w:lang w:eastAsia="pl-PL"/>
        </w:rPr>
      </w:pPr>
      <w:r w:rsidRPr="00F446AC">
        <w:rPr>
          <w:rFonts w:cstheme="minorHAnsi"/>
          <w:b/>
          <w:bCs/>
          <w:shd w:val="clear" w:color="auto" w:fill="FFFFFF"/>
        </w:rPr>
        <w:t>Wykluczenie społeczne</w:t>
      </w:r>
      <w:r w:rsidRPr="00F446AC">
        <w:rPr>
          <w:rFonts w:cstheme="minorHAnsi"/>
          <w:shd w:val="clear" w:color="auto" w:fill="FFFFFF"/>
        </w:rPr>
        <w:t> to sytuacja, w której dana jednostka będąca członkiem </w:t>
      </w:r>
      <w:hyperlink r:id="rId28" w:tooltip="Społeczeństwo" w:history="1">
        <w:r w:rsidRPr="00F446AC">
          <w:rPr>
            <w:rFonts w:cstheme="minorHAnsi"/>
          </w:rPr>
          <w:t>społeczeństwa</w:t>
        </w:r>
      </w:hyperlink>
      <w:r w:rsidRPr="00F446AC">
        <w:rPr>
          <w:rFonts w:cstheme="minorHAnsi"/>
        </w:rPr>
        <w:t> </w:t>
      </w:r>
      <w:r w:rsidRPr="00F446AC">
        <w:rPr>
          <w:rFonts w:cstheme="minorHAnsi"/>
          <w:shd w:val="clear" w:color="auto" w:fill="FFFFFF"/>
        </w:rPr>
        <w:t>nie może normalnie uczestniczyć w działaniach </w:t>
      </w:r>
      <w:hyperlink r:id="rId29" w:tooltip="Obywatel" w:history="1">
        <w:r w:rsidRPr="00F446AC">
          <w:rPr>
            <w:rFonts w:cstheme="minorHAnsi"/>
            <w:shd w:val="clear" w:color="auto" w:fill="FFFFFF"/>
          </w:rPr>
          <w:t>obywateli</w:t>
        </w:r>
      </w:hyperlink>
      <w:r w:rsidRPr="00F446AC">
        <w:rPr>
          <w:rFonts w:cstheme="minorHAnsi"/>
          <w:shd w:val="clear" w:color="auto" w:fill="FFFFFF"/>
        </w:rPr>
        <w:t xml:space="preserve"> tego społeczeństwa, przy czym ograniczenie to nie wynika z jej wewnętrznych przekonań, ale znajduje się poza kontrolą wykluczonej jednostki. </w:t>
      </w:r>
      <w:r w:rsidRPr="00F446AC">
        <w:rPr>
          <w:rFonts w:eastAsia="Times New Roman" w:cstheme="minorHAnsi"/>
          <w:lang w:eastAsia="pl-PL"/>
        </w:rPr>
        <w:t xml:space="preserve">Na wykluczenie społeczne składają się cztery odrębne typy wykluczenia: materialne (związane z ubóstwem i bezrobociem), strukturalne (związane z niskim kapitałem kulturowym, niskim wykształceniem oraz miejscem zamieszkania na obszarach wiejskich), fizyczne (związane z wiekiem i niepełnosprawnością) oraz normatywne (związane z konfliktem z prawem i uzależnieniami). </w:t>
      </w:r>
    </w:p>
    <w:p w:rsidR="00887B15" w:rsidRPr="00F446AC" w:rsidRDefault="00887B15" w:rsidP="00887B15">
      <w:pPr>
        <w:spacing w:after="0" w:line="276" w:lineRule="auto"/>
        <w:jc w:val="both"/>
        <w:rPr>
          <w:rFonts w:eastAsia="Calibri" w:cstheme="minorHAnsi"/>
          <w:i/>
          <w:lang w:eastAsia="pl-PL"/>
        </w:rPr>
      </w:pPr>
    </w:p>
    <w:p w:rsidR="003A2C98" w:rsidRPr="005D1E4E" w:rsidRDefault="003A2C98" w:rsidP="00142AC2">
      <w:pPr>
        <w:spacing w:after="0" w:line="276" w:lineRule="auto"/>
        <w:rPr>
          <w:rFonts w:cstheme="minorHAnsi"/>
          <w:b/>
          <w:color w:val="7F7F7F" w:themeColor="text1" w:themeTint="80"/>
        </w:rPr>
      </w:pPr>
      <w:r w:rsidRPr="005D1E4E">
        <w:rPr>
          <w:rFonts w:eastAsia="Times New Roman" w:cstheme="minorHAnsi"/>
          <w:b/>
          <w:color w:val="7F7F7F" w:themeColor="text1" w:themeTint="80"/>
          <w:lang w:eastAsia="pl-PL"/>
        </w:rPr>
        <w:t xml:space="preserve">Tabela nr </w:t>
      </w:r>
      <w:r w:rsidR="00F61029" w:rsidRPr="005D1E4E">
        <w:rPr>
          <w:rFonts w:eastAsia="Times New Roman" w:cstheme="minorHAnsi"/>
          <w:b/>
          <w:color w:val="7F7F7F" w:themeColor="text1" w:themeTint="80"/>
          <w:lang w:eastAsia="pl-PL"/>
        </w:rPr>
        <w:t>28</w:t>
      </w:r>
      <w:r w:rsidRPr="005D1E4E">
        <w:rPr>
          <w:rFonts w:eastAsia="Times New Roman" w:cstheme="minorHAnsi"/>
          <w:b/>
          <w:color w:val="7F7F7F" w:themeColor="text1" w:themeTint="80"/>
          <w:lang w:eastAsia="pl-PL"/>
        </w:rPr>
        <w:t xml:space="preserve"> </w:t>
      </w:r>
      <w:r w:rsidRPr="005D1E4E">
        <w:rPr>
          <w:rFonts w:cstheme="minorHAnsi"/>
          <w:b/>
          <w:color w:val="7F7F7F" w:themeColor="text1" w:themeTint="80"/>
        </w:rPr>
        <w:t>Liczba rodzin objętych pomocą społeczną z powodu ubóstwa w powiecie chodzieskim</w:t>
      </w: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3"/>
        <w:gridCol w:w="944"/>
        <w:gridCol w:w="944"/>
        <w:gridCol w:w="943"/>
        <w:gridCol w:w="943"/>
        <w:gridCol w:w="943"/>
        <w:gridCol w:w="943"/>
      </w:tblGrid>
      <w:tr w:rsidR="003A2C98" w:rsidRPr="00F446AC" w:rsidTr="009B24AC">
        <w:trPr>
          <w:trHeight w:val="305"/>
        </w:trPr>
        <w:tc>
          <w:tcPr>
            <w:tcW w:w="10143" w:type="dxa"/>
            <w:gridSpan w:val="7"/>
            <w:shd w:val="clear" w:color="auto" w:fill="A8D08D" w:themeFill="accent6" w:themeFillTint="99"/>
            <w:noWrap/>
            <w:tcMar>
              <w:top w:w="15" w:type="dxa"/>
              <w:left w:w="15" w:type="dxa"/>
              <w:bottom w:w="0" w:type="dxa"/>
              <w:right w:w="15" w:type="dxa"/>
            </w:tcMar>
            <w:vAlign w:val="center"/>
            <w:hideMark/>
          </w:tcPr>
          <w:p w:rsidR="003A2C98" w:rsidRPr="00F446AC" w:rsidRDefault="003A2C98" w:rsidP="00887B15">
            <w:pPr>
              <w:spacing w:after="0" w:line="276" w:lineRule="auto"/>
              <w:jc w:val="center"/>
              <w:rPr>
                <w:b/>
                <w:bCs/>
              </w:rPr>
            </w:pPr>
            <w:r w:rsidRPr="00F446AC">
              <w:rPr>
                <w:b/>
                <w:bCs/>
              </w:rPr>
              <w:t>Liczba rodzin objętych pomocą społeczną z powodu ubóstwa w powiecie chodzieskim</w:t>
            </w:r>
          </w:p>
        </w:tc>
      </w:tr>
      <w:tr w:rsidR="003A2C98" w:rsidRPr="00F446AC" w:rsidTr="009B24AC">
        <w:trPr>
          <w:trHeight w:val="305"/>
        </w:trPr>
        <w:tc>
          <w:tcPr>
            <w:tcW w:w="3555" w:type="dxa"/>
            <w:vMerge w:val="restart"/>
            <w:shd w:val="clear" w:color="auto" w:fill="A8D08D" w:themeFill="accent6" w:themeFillTint="99"/>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Powiat chodzieski</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2015</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2016</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2017</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2018</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2019</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2020</w:t>
            </w:r>
          </w:p>
        </w:tc>
      </w:tr>
      <w:tr w:rsidR="003A2C98" w:rsidRPr="00F446AC" w:rsidTr="009B24AC">
        <w:trPr>
          <w:trHeight w:val="132"/>
        </w:trPr>
        <w:tc>
          <w:tcPr>
            <w:tcW w:w="0" w:type="auto"/>
            <w:vMerge/>
            <w:shd w:val="clear" w:color="auto" w:fill="A8D08D" w:themeFill="accent6" w:themeFillTint="99"/>
            <w:vAlign w:val="center"/>
            <w:hideMark/>
          </w:tcPr>
          <w:p w:rsidR="003A2C98" w:rsidRPr="00F446AC" w:rsidRDefault="003A2C98" w:rsidP="00887B15">
            <w:pPr>
              <w:spacing w:after="0" w:line="276" w:lineRule="auto"/>
              <w:rPr>
                <w:rFonts w:ascii="Calibri" w:hAnsi="Calibri" w:cs="Calibri"/>
                <w:b/>
                <w:bCs/>
              </w:rPr>
            </w:pP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869</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763</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691</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569</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475</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396</w:t>
            </w:r>
          </w:p>
        </w:tc>
      </w:tr>
    </w:tbl>
    <w:p w:rsidR="00887B15" w:rsidRPr="005D1E4E" w:rsidRDefault="00887B15"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Wykluczenie materialne</w:t>
      </w:r>
      <w:r w:rsidRPr="00F446AC">
        <w:rPr>
          <w:rFonts w:eastAsia="Times New Roman" w:cstheme="minorHAnsi"/>
          <w:lang w:eastAsia="pl-PL"/>
        </w:rPr>
        <w:t>: pomimo różnych programów przeciwdziałania bezrobociu, od lat niewiele się zmienia w tym zakresie. Poziom bezrobocia waha się na podobnym poziomie, ale wskaźniki zagrożenia ubóstwem maleją na przełomie ostatnich lat. W 2015 r. w powiecie chodzieskim było 869,  a w 2020 r. już tylko 396 gospodarstw domowych, które otrzymały pomoc społeczną z uwagi na ubóstwo. Prowadzi to jednak do tego, iż wiele osób nie chce znaleźć pracy, bo wygodniej jest żyć na koszt państwa. Zdarzają się również sytuacje, gdy pracodawcy chcą zatrudniać ludzi na umowy o pracę lub umowy cywilnoprawne, lecz mają problem, aby znaleźć pracowników, gdyż ci boją się stracić świadczenia. Z tego powodu pracodawcy często są zmuszeni, aby ściągać pracowników sezonowych, np. z Ukrainy. Również dużym problemem są grupy osób wyspecjalizowanych w utrzymywaniu się ze świadczeń społecznych (bezrobocie dobrowolne), charakteryzuje ich często duża roszczeniowość i bierność społeczna. Szczegółowe informacje w tabeli poniżej.</w:t>
      </w:r>
    </w:p>
    <w:p w:rsidR="00D85924" w:rsidRPr="00F446AC" w:rsidRDefault="00D85924" w:rsidP="00887B15">
      <w:pPr>
        <w:spacing w:after="0" w:line="276" w:lineRule="auto"/>
        <w:jc w:val="both"/>
        <w:rPr>
          <w:rFonts w:eastAsia="Times New Roman" w:cstheme="minorHAnsi"/>
          <w:lang w:eastAsia="pl-PL"/>
        </w:rPr>
      </w:pPr>
    </w:p>
    <w:p w:rsidR="003A2C98" w:rsidRPr="005D1E4E" w:rsidRDefault="003A2C98" w:rsidP="00142AC2">
      <w:pPr>
        <w:spacing w:after="0" w:line="276" w:lineRule="auto"/>
        <w:jc w:val="both"/>
        <w:rPr>
          <w:rFonts w:cstheme="minorHAnsi"/>
          <w:b/>
          <w:color w:val="7F7F7F" w:themeColor="text1" w:themeTint="80"/>
        </w:rPr>
      </w:pPr>
      <w:r w:rsidRPr="005D1E4E">
        <w:rPr>
          <w:rFonts w:eastAsia="Times New Roman" w:cstheme="minorHAnsi"/>
          <w:b/>
          <w:color w:val="7F7F7F" w:themeColor="text1" w:themeTint="80"/>
          <w:lang w:eastAsia="pl-PL"/>
        </w:rPr>
        <w:t xml:space="preserve">Tabela nr </w:t>
      </w:r>
      <w:r w:rsidR="00374379" w:rsidRPr="005D1E4E">
        <w:rPr>
          <w:rFonts w:eastAsia="Times New Roman" w:cstheme="minorHAnsi"/>
          <w:b/>
          <w:color w:val="7F7F7F" w:themeColor="text1" w:themeTint="80"/>
          <w:lang w:eastAsia="pl-PL"/>
        </w:rPr>
        <w:t>29</w:t>
      </w:r>
      <w:r w:rsidRPr="005D1E4E">
        <w:rPr>
          <w:rFonts w:eastAsia="Times New Roman" w:cstheme="minorHAnsi"/>
          <w:b/>
          <w:color w:val="7F7F7F" w:themeColor="text1" w:themeTint="80"/>
          <w:lang w:eastAsia="pl-PL"/>
        </w:rPr>
        <w:t xml:space="preserve"> </w:t>
      </w:r>
      <w:r w:rsidRPr="005D1E4E">
        <w:rPr>
          <w:rFonts w:cstheme="minorHAnsi"/>
          <w:b/>
          <w:color w:val="7F7F7F" w:themeColor="text1" w:themeTint="80"/>
        </w:rPr>
        <w:t>Beneficjenci środowiskowej pomocy społecznej na 10 tys. ludności</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4"/>
        <w:gridCol w:w="1539"/>
        <w:gridCol w:w="1539"/>
        <w:gridCol w:w="1539"/>
        <w:gridCol w:w="1539"/>
        <w:gridCol w:w="1539"/>
      </w:tblGrid>
      <w:tr w:rsidR="003A2C98" w:rsidRPr="00F446AC" w:rsidTr="009B24AC">
        <w:trPr>
          <w:trHeight w:val="143"/>
        </w:trPr>
        <w:tc>
          <w:tcPr>
            <w:tcW w:w="10309" w:type="dxa"/>
            <w:gridSpan w:val="6"/>
            <w:shd w:val="clear" w:color="auto" w:fill="A8D08D" w:themeFill="accent6" w:themeFillTint="99"/>
            <w:noWrap/>
            <w:hideMark/>
          </w:tcPr>
          <w:p w:rsidR="003A2C98" w:rsidRPr="00F446AC" w:rsidRDefault="003A2C98" w:rsidP="00142AC2">
            <w:pPr>
              <w:spacing w:after="0" w:line="276" w:lineRule="auto"/>
              <w:jc w:val="center"/>
              <w:rPr>
                <w:rFonts w:ascii="Times New Roman" w:eastAsia="Times New Roman" w:hAnsi="Times New Roman" w:cs="Times New Roman"/>
                <w:b/>
                <w:lang w:eastAsia="pl-PL"/>
              </w:rPr>
            </w:pPr>
            <w:r w:rsidRPr="00F446AC">
              <w:rPr>
                <w:rFonts w:ascii="Times New Roman" w:eastAsia="Times New Roman" w:hAnsi="Times New Roman" w:cs="Times New Roman"/>
                <w:b/>
                <w:lang w:eastAsia="pl-PL"/>
              </w:rPr>
              <w:t>Beneficjenci środowiskowej pomocy społecznej na 10 tys. ludności</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GMINA</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2016</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2017</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2018</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2019</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2020</w:t>
            </w:r>
          </w:p>
        </w:tc>
      </w:tr>
      <w:tr w:rsidR="003A2C98" w:rsidRPr="00F446AC" w:rsidTr="009B24AC">
        <w:trPr>
          <w:trHeight w:val="435"/>
        </w:trPr>
        <w:tc>
          <w:tcPr>
            <w:tcW w:w="2614" w:type="dxa"/>
            <w:shd w:val="clear" w:color="auto" w:fill="A8D08D" w:themeFill="accent6" w:themeFillTint="99"/>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Miejska w Chodzieży</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484</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408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376</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340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274</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Chodzież</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561</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411</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376</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385</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Budzyń</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489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427</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368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297</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Szamocin</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750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619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568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463</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416</w:t>
            </w:r>
          </w:p>
        </w:tc>
      </w:tr>
    </w:tbl>
    <w:p w:rsidR="003A2C98" w:rsidRPr="005D1E4E" w:rsidRDefault="00887B15"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3A2C98" w:rsidRPr="00F446AC" w:rsidRDefault="003A2C98"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cstheme="minorHAnsi"/>
          <w:shd w:val="clear" w:color="auto" w:fill="FFFFFF"/>
        </w:rPr>
      </w:pPr>
      <w:r w:rsidRPr="00F446AC">
        <w:rPr>
          <w:rFonts w:eastAsia="Times New Roman" w:cstheme="minorHAnsi"/>
          <w:b/>
          <w:lang w:eastAsia="pl-PL"/>
        </w:rPr>
        <w:t>Wykluczenie strukturalne</w:t>
      </w:r>
      <w:r w:rsidRPr="00F446AC">
        <w:rPr>
          <w:rFonts w:eastAsia="Times New Roman" w:cstheme="minorHAnsi"/>
          <w:lang w:eastAsia="pl-PL"/>
        </w:rPr>
        <w:t xml:space="preserve">: </w:t>
      </w:r>
      <w:r w:rsidRPr="00F446AC">
        <w:rPr>
          <w:rFonts w:cstheme="minorHAnsi"/>
          <w:shd w:val="clear" w:color="auto" w:fill="FFFFFF"/>
        </w:rPr>
        <w:t>Według Narodowego Spisu Powszechnego z 2021 roku 15,6% ludności posiada wykształcenie wyższe, 2,4% wykształcenie policealne, 9,9% średnie ogólnokształcące, a 20,4% średnie zawodowe. Wykształceniem zasadniczym zawodowym legitymuje się 31,2% mieszkańców powiatu chodzieskiego, gimnazjalnym 3,2%, natomiast 13,7% podstawowym ukończonym. 3,5% mieszkańców zakończyło edukację przed ukończeniem szkoły podstawowej. W porównaniu do średniej krajowej mieszkańcy powiatu chodzieskiego mają niższy poziom wykształcenia. Wśród kobiet mieszkających w powiecie chodzieskim największy odsetek ma wykształcenie zasadnicze zawodowe (23,4%) oraz średnie zawodowe (20,3%). Mężczyźni najczęściej mają wykształcenie zasadnicze zawodowe (39,4%) oraz średnie zawodowe (20,6%). Dane obrazuje poniższy wykres.</w:t>
      </w:r>
    </w:p>
    <w:p w:rsidR="00F92F00" w:rsidRPr="005D1E4E" w:rsidRDefault="00F92F00" w:rsidP="00142AC2">
      <w:pPr>
        <w:spacing w:after="0" w:line="276" w:lineRule="auto"/>
        <w:jc w:val="both"/>
        <w:rPr>
          <w:rFonts w:cstheme="minorHAnsi"/>
          <w:color w:val="7F7F7F" w:themeColor="text1" w:themeTint="80"/>
          <w:shd w:val="clear" w:color="auto" w:fill="FFFFFF"/>
        </w:rPr>
      </w:pPr>
    </w:p>
    <w:p w:rsidR="00F92F00" w:rsidRPr="005D1E4E" w:rsidRDefault="003A2C98" w:rsidP="00B02E71">
      <w:pPr>
        <w:spacing w:after="0" w:line="276" w:lineRule="auto"/>
        <w:jc w:val="center"/>
        <w:rPr>
          <w:rFonts w:cs="Calibri"/>
          <w:b/>
          <w:color w:val="7F7F7F" w:themeColor="text1" w:themeTint="80"/>
        </w:rPr>
      </w:pPr>
      <w:r w:rsidRPr="005D1E4E">
        <w:rPr>
          <w:rFonts w:cs="Calibri"/>
          <w:b/>
          <w:color w:val="7F7F7F" w:themeColor="text1" w:themeTint="80"/>
        </w:rPr>
        <w:t xml:space="preserve">Wykres nr </w:t>
      </w:r>
      <w:r w:rsidR="00FD263F" w:rsidRPr="005D1E4E">
        <w:rPr>
          <w:rFonts w:cs="Calibri"/>
          <w:b/>
          <w:color w:val="7F7F7F" w:themeColor="text1" w:themeTint="80"/>
        </w:rPr>
        <w:t>10</w:t>
      </w:r>
      <w:r w:rsidRPr="005D1E4E">
        <w:rPr>
          <w:rFonts w:cs="Calibri"/>
          <w:b/>
          <w:color w:val="7F7F7F" w:themeColor="text1" w:themeTint="80"/>
        </w:rPr>
        <w:t xml:space="preserve"> Poziom wykształcenia w powiecie chodzieskim</w:t>
      </w:r>
    </w:p>
    <w:p w:rsidR="003A2C98" w:rsidRPr="00F446AC" w:rsidRDefault="00F92F00" w:rsidP="008D7F3B">
      <w:pPr>
        <w:spacing w:after="0" w:line="276" w:lineRule="auto"/>
        <w:jc w:val="center"/>
        <w:rPr>
          <w:rFonts w:eastAsia="Times New Roman" w:cstheme="minorHAnsi"/>
          <w:lang w:eastAsia="pl-PL"/>
        </w:rPr>
      </w:pPr>
      <w:r w:rsidRPr="00F446AC">
        <w:rPr>
          <w:rFonts w:cstheme="minorHAnsi"/>
          <w:noProof/>
          <w:lang w:eastAsia="pl-PL"/>
        </w:rPr>
        <w:drawing>
          <wp:inline distT="0" distB="0" distL="0" distR="0" wp14:anchorId="20A6B0F0" wp14:editId="35DEAFA5">
            <wp:extent cx="5440076" cy="3048000"/>
            <wp:effectExtent l="0" t="0" r="8255" b="0"/>
            <wp:docPr id="20" name="Obraz 20" descr="a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4313" cy="3117608"/>
                    </a:xfrm>
                    <a:prstGeom prst="rect">
                      <a:avLst/>
                    </a:prstGeom>
                    <a:noFill/>
                    <a:ln>
                      <a:noFill/>
                    </a:ln>
                  </pic:spPr>
                </pic:pic>
              </a:graphicData>
            </a:graphic>
          </wp:inline>
        </w:drawing>
      </w:r>
      <w:r w:rsidR="003A2C98" w:rsidRPr="00F446AC">
        <w:rPr>
          <w:rFonts w:cstheme="minorHAnsi"/>
        </w:rPr>
        <w:br/>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lang w:eastAsia="pl-PL"/>
        </w:rPr>
        <w:t>Wykluczenie fizyczne</w:t>
      </w:r>
      <w:r w:rsidRPr="00F446AC">
        <w:rPr>
          <w:rFonts w:eastAsia="Times New Roman" w:cstheme="minorHAnsi"/>
          <w:lang w:eastAsia="pl-PL"/>
        </w:rPr>
        <w:t xml:space="preserve">: na obszarze działania LGD Stowarzyszenia </w:t>
      </w:r>
      <w:r w:rsidR="00894ABE" w:rsidRPr="0014057F">
        <w:rPr>
          <w:rFonts w:eastAsia="Times New Roman" w:cstheme="minorHAnsi"/>
          <w:lang w:eastAsia="pl-PL"/>
        </w:rPr>
        <w:t>„</w:t>
      </w:r>
      <w:r w:rsidRPr="00F446AC">
        <w:rPr>
          <w:rFonts w:eastAsia="Times New Roman" w:cstheme="minorHAnsi"/>
          <w:lang w:eastAsia="pl-PL"/>
        </w:rPr>
        <w:t>Dolina Noteci</w:t>
      </w:r>
      <w:r w:rsidR="00894ABE" w:rsidRPr="0014057F">
        <w:rPr>
          <w:rFonts w:eastAsia="Times New Roman" w:cstheme="minorHAnsi"/>
          <w:lang w:eastAsia="pl-PL"/>
        </w:rPr>
        <w:t>”</w:t>
      </w:r>
      <w:r w:rsidRPr="00F446AC">
        <w:rPr>
          <w:rFonts w:eastAsia="Times New Roman" w:cstheme="minorHAnsi"/>
          <w:lang w:eastAsia="pl-PL"/>
        </w:rPr>
        <w:t xml:space="preserve">, jak i obszarze całego kraju z roku na rok przybywa osób starszych i ważne jest, aby przeciwdziałać wykluczeniu tej grupy, w tym również wykluczeniu z rynku pracy. Problem związany z niepełnosprawnością, w tym z zatrudnianiem osób niepełnosprawnych, zgodnie z opinią utrzymuje się wciąż na stałym poziomie. </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Wykluczenie normatywne</w:t>
      </w:r>
      <w:r w:rsidRPr="00F446AC">
        <w:rPr>
          <w:rFonts w:eastAsia="Times New Roman" w:cstheme="minorHAnsi"/>
          <w:lang w:eastAsia="pl-PL"/>
        </w:rPr>
        <w:t xml:space="preserve">: w Polsce, jak i na obszarze LGD największe ryzyko wykluczenia dotyczy mieszkańców wsi, dzieci z rodzin wielodzietnych, bezrobotnych, osób w podeszłym wieku, słabo wykształconych i pozbawionych dostępu do nowoczesnych nośników informacji.  </w:t>
      </w:r>
    </w:p>
    <w:p w:rsidR="003A2C98" w:rsidRPr="00F446AC" w:rsidRDefault="003A2C98" w:rsidP="00887B15">
      <w:pPr>
        <w:spacing w:after="0" w:line="276" w:lineRule="auto"/>
        <w:jc w:val="both"/>
      </w:pPr>
      <w:r w:rsidRPr="00F446AC">
        <w:t>LGD</w:t>
      </w:r>
      <w:r w:rsidR="00894ABE" w:rsidRPr="0014057F">
        <w:t>,</w:t>
      </w:r>
      <w:r w:rsidRPr="0014057F">
        <w:t xml:space="preserve"> </w:t>
      </w:r>
      <w:r w:rsidRPr="00F446AC">
        <w:t>aby przeprowadzić prawidłowo analizę potrzeb rozwojowych i potencjału obszaru dla strategii, podjęło kilka niezbędnych kroków</w:t>
      </w:r>
      <w:r w:rsidR="00894ABE" w:rsidRPr="0014057F">
        <w:t>,</w:t>
      </w:r>
      <w:r w:rsidRPr="00F446AC">
        <w:t xml:space="preserve"> tj.: zbieranie danych, analiza SWOT, konsultacje z zainteresowanymi stronami, analiza trendów, a także prioretyzacja potrzeb rozwojowych. Do których zaliczyć należy: rozwój infrastruktury turystycznej i rekreacyjnej, wsparcie dla przedsiębiorczości, inwestycje w edukację i aktywizację lokalnej społeczności w tym osób z wyłonionych grup </w:t>
      </w:r>
      <w:r w:rsidR="00C619F1" w:rsidRPr="00F446AC">
        <w:rPr>
          <w:rFonts w:cstheme="minorHAnsi"/>
        </w:rPr>
        <w:t>w niekorzystnej sytuacji</w:t>
      </w:r>
      <w:r w:rsidRPr="00F446AC">
        <w:t>.</w:t>
      </w:r>
    </w:p>
    <w:p w:rsidR="003A2C98" w:rsidRPr="00F446AC" w:rsidRDefault="003A2C98" w:rsidP="00887B15">
      <w:pPr>
        <w:spacing w:after="0" w:line="276" w:lineRule="auto"/>
        <w:jc w:val="both"/>
      </w:pPr>
      <w:r w:rsidRPr="00F446AC">
        <w:rPr>
          <w:b/>
        </w:rPr>
        <w:t>Zasady zrównoważenia środowiskowego</w:t>
      </w:r>
      <w:r w:rsidRPr="00F446AC">
        <w:t xml:space="preserve">, do przestrzegania których LGD będzie zobowiązana, zostaną zawarte </w:t>
      </w:r>
      <w:r w:rsidR="00715AA6">
        <w:br/>
      </w:r>
      <w:r w:rsidRPr="00F446AC">
        <w:t>w kryteriach wyboru wszystkich projektów oraz w działaniach animacyjnych.</w:t>
      </w:r>
    </w:p>
    <w:p w:rsidR="00887B15" w:rsidRPr="00F446AC" w:rsidRDefault="00887B15" w:rsidP="00887B15">
      <w:pPr>
        <w:spacing w:after="0" w:line="276" w:lineRule="auto"/>
        <w:jc w:val="both"/>
      </w:pPr>
    </w:p>
    <w:p w:rsidR="003A2C98" w:rsidRPr="00F446AC" w:rsidRDefault="003A2C98" w:rsidP="00887B15">
      <w:pPr>
        <w:spacing w:after="0" w:line="276" w:lineRule="auto"/>
        <w:jc w:val="both"/>
        <w:rPr>
          <w:rFonts w:cstheme="minorHAnsi"/>
          <w:b/>
        </w:rPr>
      </w:pPr>
      <w:bookmarkStart w:id="15" w:name="zakładka42"/>
      <w:r w:rsidRPr="00F446AC">
        <w:rPr>
          <w:rFonts w:cstheme="minorHAnsi"/>
          <w:b/>
        </w:rPr>
        <w:t>4.2 Określenie grup docelowych</w:t>
      </w:r>
    </w:p>
    <w:bookmarkEnd w:id="15"/>
    <w:p w:rsidR="003869BF" w:rsidRPr="00F446AC" w:rsidRDefault="00AD4F35" w:rsidP="00604AE9">
      <w:pPr>
        <w:spacing w:after="0" w:line="276" w:lineRule="auto"/>
        <w:ind w:firstLine="567"/>
        <w:jc w:val="both"/>
        <w:rPr>
          <w:rFonts w:cstheme="minorHAnsi"/>
          <w:b/>
        </w:rPr>
      </w:pPr>
      <w:r w:rsidRPr="00F446AC">
        <w:rPr>
          <w:rFonts w:cstheme="minorHAnsi"/>
        </w:rPr>
        <w:t>Potencjalnymi</w:t>
      </w:r>
      <w:r w:rsidRPr="00F446AC">
        <w:rPr>
          <w:rFonts w:cstheme="minorHAnsi"/>
          <w:b/>
        </w:rPr>
        <w:t xml:space="preserve"> </w:t>
      </w:r>
      <w:r w:rsidR="003869BF" w:rsidRPr="00F446AC">
        <w:rPr>
          <w:rFonts w:cstheme="minorHAnsi"/>
          <w:b/>
        </w:rPr>
        <w:t>Beneficjentami mogą być:</w:t>
      </w:r>
      <w:r w:rsidR="008A15C6" w:rsidRPr="00F446AC">
        <w:rPr>
          <w:rFonts w:cstheme="minorHAnsi"/>
          <w:b/>
        </w:rPr>
        <w:t xml:space="preserve"> </w:t>
      </w:r>
      <w:r w:rsidR="008A15C6" w:rsidRPr="00F446AC">
        <w:rPr>
          <w:rFonts w:cstheme="minorHAnsi"/>
        </w:rPr>
        <w:t>osoby fizyczne wykonujące dzi</w:t>
      </w:r>
      <w:r w:rsidR="008D7F3B" w:rsidRPr="00F446AC">
        <w:rPr>
          <w:rFonts w:cstheme="minorHAnsi"/>
        </w:rPr>
        <w:t>ałalność gospodarczą oraz mikro</w:t>
      </w:r>
      <w:r w:rsidR="008D7F3B" w:rsidRPr="00F446AC">
        <w:rPr>
          <w:rFonts w:cstheme="minorHAnsi"/>
        </w:rPr>
        <w:br/>
      </w:r>
      <w:r w:rsidR="008A15C6" w:rsidRPr="00F446AC">
        <w:rPr>
          <w:rFonts w:cstheme="minorHAnsi"/>
        </w:rPr>
        <w:t>i małe przedsiębiorstwa, rolnicy i ich domownicy będący właścicielami lub współwłaścicielami małego gospodarstwa, w którym prowadzona jest działalność rolnicza</w:t>
      </w:r>
      <w:r w:rsidR="00E30DB7" w:rsidRPr="00F446AC">
        <w:rPr>
          <w:rFonts w:cstheme="minorHAnsi"/>
        </w:rPr>
        <w:t>, JST i ich jednostki organizacyjne, jednostki zależne JST (posiadające o. prawną), organizacje pozarządowe, instytucje i przedsiębiorstwa publiczne, sektor prywatny, podmioty ekonomii społecznej, kościoły i związki wyznaniowe, ludność objęta LSR, Administracja publiczna, Instytucje nauki i edukacji, Organizacje społeczne i związki wyznaniowe, Partnerzy społeczni, Przedsiębiorstwa, Przedsiębiorstwa realizujące cele publiczne.</w:t>
      </w:r>
    </w:p>
    <w:p w:rsidR="003869BF" w:rsidRPr="00F446AC" w:rsidRDefault="003869BF" w:rsidP="00887B15">
      <w:pPr>
        <w:spacing w:after="0" w:line="276" w:lineRule="auto"/>
        <w:jc w:val="both"/>
        <w:rPr>
          <w:rFonts w:cstheme="minorHAnsi"/>
        </w:rPr>
      </w:pPr>
      <w:r w:rsidRPr="00F446AC">
        <w:rPr>
          <w:rFonts w:cstheme="minorHAnsi"/>
          <w:b/>
        </w:rPr>
        <w:t xml:space="preserve">Odbiorcami będą: </w:t>
      </w:r>
      <w:r w:rsidR="008A15C6" w:rsidRPr="00F446AC">
        <w:rPr>
          <w:rFonts w:cstheme="minorHAnsi"/>
        </w:rPr>
        <w:t xml:space="preserve">lokalna społeczność i turyści, </w:t>
      </w:r>
      <w:r w:rsidR="00E30DB7" w:rsidRPr="0031620C">
        <w:rPr>
          <w:rFonts w:cstheme="minorHAnsi"/>
        </w:rPr>
        <w:t>grupy osób w niekorz</w:t>
      </w:r>
      <w:r w:rsidR="008D7F3B" w:rsidRPr="0031620C">
        <w:rPr>
          <w:rFonts w:cstheme="minorHAnsi"/>
        </w:rPr>
        <w:t>ystnej sytuacji (kobiety, osoby</w:t>
      </w:r>
      <w:r w:rsidR="008D7F3B" w:rsidRPr="0031620C">
        <w:rPr>
          <w:rFonts w:cstheme="minorHAnsi"/>
        </w:rPr>
        <w:br/>
      </w:r>
      <w:r w:rsidR="00E30DB7" w:rsidRPr="0031620C">
        <w:rPr>
          <w:rFonts w:cstheme="minorHAnsi"/>
        </w:rPr>
        <w:t>z niepełnosprawnościami, w tym seniorzy i osoby młode do 25 roku życia).</w:t>
      </w:r>
    </w:p>
    <w:p w:rsidR="00AD4F35" w:rsidRDefault="00BF672E" w:rsidP="00887B15">
      <w:pPr>
        <w:spacing w:after="0" w:line="276" w:lineRule="auto"/>
        <w:jc w:val="both"/>
        <w:rPr>
          <w:rFonts w:cstheme="minorHAnsi"/>
        </w:rPr>
      </w:pPr>
      <w:r w:rsidRPr="00F446AC">
        <w:rPr>
          <w:rFonts w:cstheme="minorHAnsi"/>
        </w:rPr>
        <w:t>Potencjalni</w:t>
      </w:r>
      <w:r w:rsidR="00AD4F35" w:rsidRPr="00F446AC">
        <w:rPr>
          <w:rFonts w:cstheme="minorHAnsi"/>
        </w:rPr>
        <w:t xml:space="preserve"> Beneficjentami</w:t>
      </w:r>
      <w:r w:rsidRPr="00F446AC">
        <w:rPr>
          <w:rFonts w:cstheme="minorHAnsi"/>
        </w:rPr>
        <w:t xml:space="preserve"> i Odbiorcy zostali przypisani odpowiednio do przedsięwzięć w Rozdziale VI.</w:t>
      </w:r>
    </w:p>
    <w:p w:rsidR="00835EBF" w:rsidRDefault="00835EBF" w:rsidP="00887B15">
      <w:pPr>
        <w:spacing w:after="0" w:line="276" w:lineRule="auto"/>
        <w:jc w:val="both"/>
        <w:rPr>
          <w:rFonts w:cstheme="minorHAnsi"/>
        </w:rPr>
      </w:pPr>
    </w:p>
    <w:p w:rsidR="00835EBF" w:rsidRPr="00F446AC" w:rsidRDefault="00835EBF" w:rsidP="00887B15">
      <w:pPr>
        <w:spacing w:after="0" w:line="276" w:lineRule="auto"/>
        <w:jc w:val="both"/>
        <w:rPr>
          <w:rFonts w:cstheme="minorHAnsi"/>
        </w:rPr>
      </w:pPr>
    </w:p>
    <w:p w:rsidR="000F18C9" w:rsidRPr="00F446AC" w:rsidRDefault="000F18C9" w:rsidP="00887B15">
      <w:pPr>
        <w:spacing w:after="0" w:line="276" w:lineRule="auto"/>
        <w:jc w:val="both"/>
        <w:rPr>
          <w:rFonts w:cstheme="minorHAnsi"/>
        </w:rPr>
      </w:pPr>
    </w:p>
    <w:p w:rsidR="003A2C98" w:rsidRPr="00F446AC" w:rsidRDefault="003A2C98" w:rsidP="00142AC2">
      <w:pPr>
        <w:spacing w:after="0" w:line="276" w:lineRule="auto"/>
        <w:jc w:val="both"/>
        <w:rPr>
          <w:rFonts w:cstheme="minorHAnsi"/>
        </w:rPr>
      </w:pPr>
      <w:r w:rsidRPr="00F446AC">
        <w:rPr>
          <w:rFonts w:eastAsia="Times New Roman" w:cstheme="minorHAnsi"/>
          <w:lang w:eastAsia="pl-PL"/>
        </w:rPr>
        <w:lastRenderedPageBreak/>
        <w:t xml:space="preserve">Na terenie LGD zidentyfikowano następujące grupy </w:t>
      </w:r>
      <w:r w:rsidR="00C619F1" w:rsidRPr="00F446AC">
        <w:rPr>
          <w:rFonts w:eastAsia="Times New Roman" w:cstheme="minorHAnsi"/>
          <w:lang w:eastAsia="pl-PL"/>
        </w:rPr>
        <w:t xml:space="preserve">w </w:t>
      </w:r>
      <w:r w:rsidR="00C619F1" w:rsidRPr="00F446AC">
        <w:rPr>
          <w:rFonts w:cstheme="minorHAnsi"/>
        </w:rPr>
        <w:t>niekorzystnej sytuacji</w:t>
      </w:r>
      <w:r w:rsidRPr="00F446AC">
        <w:rPr>
          <w:rFonts w:eastAsia="Times New Roman" w:cstheme="minorHAnsi"/>
          <w:lang w:eastAsia="pl-PL"/>
        </w:rPr>
        <w:t xml:space="preserve">: </w:t>
      </w:r>
    </w:p>
    <w:p w:rsidR="003A2C98" w:rsidRPr="00F446AC" w:rsidRDefault="003A2C98" w:rsidP="00FE61B5">
      <w:pPr>
        <w:pStyle w:val="Akapitzlist"/>
        <w:numPr>
          <w:ilvl w:val="0"/>
          <w:numId w:val="22"/>
        </w:numPr>
        <w:tabs>
          <w:tab w:val="clear" w:pos="720"/>
          <w:tab w:val="num" w:pos="0"/>
        </w:tabs>
        <w:spacing w:after="0" w:line="276" w:lineRule="auto"/>
        <w:ind w:left="426" w:hanging="284"/>
        <w:jc w:val="both"/>
      </w:pPr>
      <w:r w:rsidRPr="00F446AC">
        <w:rPr>
          <w:b/>
        </w:rPr>
        <w:t xml:space="preserve">Osoby do 25 roku życia </w:t>
      </w:r>
      <w:r w:rsidRPr="00F446AC">
        <w:t>-</w:t>
      </w:r>
      <w:r w:rsidRPr="00F446AC">
        <w:rPr>
          <w:b/>
        </w:rPr>
        <w:t xml:space="preserve"> </w:t>
      </w:r>
      <w:r w:rsidRPr="00F446AC">
        <w:t xml:space="preserve"> istnieje kilka czynników, które przyczyniają się do niekorzystanej sytuacji osób do 25 roku życia na obszarze LGD. Jednym z nich jest brak możliwości zatrudnienia, gdyż obszar charakteryzuje się mniejszą liczbą miejsc pracy w porównaniu do obszarów miejskich. Młodzi ludzie mają trudności ze znalezieniem pracy o odpowiednich warunkach i wynagrodzeniu w swoim miejscu zamieszkania. Brak różnorodności sektorowej i ograniczone możliwości rozwoju zawodowego mają również wpływać na brak perspektyw dla młodych ludzi. Zgodnie z przeprowadzonymi badaniami ankietowymi młodzież decyduje się opuścić obszary wiejskie i przenieść się do miast w poszukiwaniu lepszyc</w:t>
      </w:r>
      <w:r w:rsidR="00887B15" w:rsidRPr="00F446AC">
        <w:t>h szans rozwoju zawodowego</w:t>
      </w:r>
      <w:r w:rsidR="00887B15" w:rsidRPr="00F446AC">
        <w:br/>
      </w:r>
      <w:r w:rsidRPr="00F446AC">
        <w:t xml:space="preserve">i edukacyjnego. Jest to często wynikiem braku dostępu do wyższych uczelni, ograniczonego dostępu do nowoczesnych technologii i infrastruktury, a także ograniczonej różnorodności kulturalnej i społecznej. Oczywiście nie na wszystko ma wpływ LGD, jednakże nawet przy niewielkim zaangażowaniu środków finansowych można zachęcić osoby młode do </w:t>
      </w:r>
      <w:r w:rsidRPr="00F446AC">
        <w:rPr>
          <w:b/>
        </w:rPr>
        <w:t>zaangażowania w lokalne inicjatywy</w:t>
      </w:r>
      <w:r w:rsidRPr="00F446AC">
        <w:t xml:space="preserve"> poprzez adekwatną względem grupy docelowej: komunikację i promocję, tematykę, partnerstwo i współpracę, intera</w:t>
      </w:r>
      <w:r w:rsidR="00887B15" w:rsidRPr="00F446AC">
        <w:t>ktywność</w:t>
      </w:r>
      <w:r w:rsidR="00887B15" w:rsidRPr="00F446AC">
        <w:br/>
      </w:r>
      <w:r w:rsidRPr="00F446AC">
        <w:t>i uczestnictwo oraz nagrody i zachęty. Ważne jest, aby skutecznie komu</w:t>
      </w:r>
      <w:r w:rsidR="00887B15" w:rsidRPr="00F446AC">
        <w:t>nikować informacje o wydarzeniu</w:t>
      </w:r>
      <w:r w:rsidR="00887B15" w:rsidRPr="00F446AC">
        <w:br/>
      </w:r>
      <w:r w:rsidRPr="00F446AC">
        <w:t>i promować je wśród młodych osób. Wykorzystać należy różnorodne kanały komunikacji, takie jak media społecznościowe i strony internetowe</w:t>
      </w:r>
      <w:r w:rsidR="00BF1FE2" w:rsidRPr="00F446AC">
        <w:t>.</w:t>
      </w:r>
      <w:r w:rsidRPr="00F446AC">
        <w:t xml:space="preserve"> Tematyka i zawartość wydarzeń winny być  atrakcyjne i zwią</w:t>
      </w:r>
      <w:r w:rsidR="008D7F3B" w:rsidRPr="00F446AC">
        <w:t>zane</w:t>
      </w:r>
      <w:r w:rsidR="008D7F3B" w:rsidRPr="00F446AC">
        <w:br/>
      </w:r>
      <w:r w:rsidR="008A6D4B" w:rsidRPr="00F446AC">
        <w:t xml:space="preserve">z interesami młodych ludzi, dlatego realizowane będą </w:t>
      </w:r>
      <w:r w:rsidR="008A6D4B" w:rsidRPr="00F446AC">
        <w:rPr>
          <w:b/>
        </w:rPr>
        <w:t>operacje na rzecz lokalnego środowiska młodzieżowego.</w:t>
      </w:r>
      <w:r w:rsidR="008A6D4B" w:rsidRPr="00F446AC">
        <w:t xml:space="preserve"> </w:t>
      </w:r>
      <w:r w:rsidRPr="00F446AC">
        <w:t xml:space="preserve"> Program powinien być dostosowany do różnych grup wiekowych i może to obejmować</w:t>
      </w:r>
      <w:r w:rsidR="008A6D4B" w:rsidRPr="00F446AC">
        <w:t>:</w:t>
      </w:r>
      <w:r w:rsidRPr="00F446AC">
        <w:t xml:space="preserve"> wystąpienia inspirujących mówców, warsztaty praktyczne, panele dyskusyjne, konkursy, prezentacje artystyczne, koncerty, pokazy filmowe. Niezwykle ważne jest nawiązanie współpracy z organizacjami młodzieżowymi, szkołami, klubami sportowymi i innymi instytucjami, które mają bezpośredni dostęp do młodych ludzi. Pa</w:t>
      </w:r>
      <w:r w:rsidR="008D7F3B" w:rsidRPr="00F446AC">
        <w:t xml:space="preserve">rtnerstwa mogą zwiększyć zasięg </w:t>
      </w:r>
      <w:r w:rsidRPr="00F446AC">
        <w:t>i wpływ wydarzenia oraz przekonać młodych ludzi do wzięcia w nim udziału. Ciekawą formą spotkań są wydarzenia interak</w:t>
      </w:r>
      <w:r w:rsidR="008D7F3B" w:rsidRPr="00F446AC">
        <w:t>tywne, które angażują młodzież.</w:t>
      </w:r>
      <w:r w:rsidR="008D7F3B" w:rsidRPr="00F446AC">
        <w:br/>
      </w:r>
      <w:r w:rsidRPr="00F446AC">
        <w:t>W kontekście nagród i zachęt istotnym staje się wprowadzenie nagród, konkursów lub innych zachęt, które zmo</w:t>
      </w:r>
      <w:r w:rsidR="008D7F3B" w:rsidRPr="00F446AC">
        <w:t xml:space="preserve">tywują młodych ludzi do udziału </w:t>
      </w:r>
      <w:r w:rsidRPr="00F446AC">
        <w:t xml:space="preserve">w wydarzeniu. Może to być np. możliwość zdobycia certyfikatów, nagród materialnych, możliwość publikacji lub prezentacji swojej pracy. Wydarzenie koniecznie powinno być dostępne i elastyczne pod względem terminu, lokalizacji i formatu. Młodzi ludzie mogą mieć różne zobowiązania </w:t>
      </w:r>
      <w:r w:rsidR="00715AA6">
        <w:br/>
      </w:r>
      <w:r w:rsidRPr="00F446AC">
        <w:t>i ograniczenia czasowe, dlatego będziemy starać się znaleźć rozwiązania, które umożliwią jak największej liczbie osób udział w wydarzeniu i zdobycie pozytywnych doświadczeń.</w:t>
      </w:r>
    </w:p>
    <w:p w:rsidR="003A2C98" w:rsidRPr="00F446AC" w:rsidRDefault="003A2C98" w:rsidP="00FE61B5">
      <w:pPr>
        <w:pStyle w:val="Akapitzlist"/>
        <w:numPr>
          <w:ilvl w:val="0"/>
          <w:numId w:val="22"/>
        </w:numPr>
        <w:tabs>
          <w:tab w:val="clear" w:pos="720"/>
          <w:tab w:val="num" w:pos="0"/>
        </w:tabs>
        <w:spacing w:after="0" w:line="276" w:lineRule="auto"/>
        <w:ind w:left="426" w:hanging="284"/>
        <w:jc w:val="both"/>
      </w:pPr>
      <w:r w:rsidRPr="00F446AC">
        <w:rPr>
          <w:b/>
        </w:rPr>
        <w:t xml:space="preserve">Osoby po 60 roku życia (seniorzy) </w:t>
      </w:r>
      <w:r w:rsidRPr="00F446AC">
        <w:t>-</w:t>
      </w:r>
      <w:r w:rsidRPr="00F446AC">
        <w:rPr>
          <w:b/>
        </w:rPr>
        <w:t xml:space="preserve"> </w:t>
      </w:r>
      <w:r w:rsidRPr="00F446AC">
        <w:t>wiele społeczności wiejskich, jak rów</w:t>
      </w:r>
      <w:r w:rsidR="00887B15" w:rsidRPr="00F446AC">
        <w:t>nież w Dolinie Noteci zmaga się</w:t>
      </w:r>
      <w:r w:rsidR="00887B15" w:rsidRPr="00F446AC">
        <w:br/>
      </w:r>
      <w:r w:rsidRPr="00F446AC">
        <w:t>z problemem migracji młodych ludzi do miast, co prowadzi do starzenia się populacji wiejskiej. W wyniku tego seniorzy ( po 60 r. ż.) mogą czuć się opuszczeni i odczuwać brak wsparcia ze strony społeczności lokalnej. Niekorzystna sytuacja seniorów na terenie LGD charakteryzuje się takimi czynnikami</w:t>
      </w:r>
      <w:r w:rsidR="00894ABE" w:rsidRPr="0014057F">
        <w:t>,</w:t>
      </w:r>
      <w:r w:rsidRPr="00F446AC">
        <w:t xml:space="preserve"> jak brak infrastruktury rekreacyjnej i wypoczynkowej. Obszar charakteryzuje się także  ograniczonym dostępem do wsparcia społecznego w ramach usług takich jak pomoc domowa, asystencka, sąsiedzka, która mogłaby pomóc seniorom w codziennych obowiązkach i zapewnić im odpowiednie wsparcie. W porównaniu do obszarów miejskich, obszar wiejski ma ograniczoną różnorodność usług, atrak</w:t>
      </w:r>
      <w:r w:rsidR="00887B15" w:rsidRPr="00F446AC">
        <w:t>cji kulturalnych, rekreacyjnych</w:t>
      </w:r>
      <w:r w:rsidR="00887B15" w:rsidRPr="00F446AC">
        <w:br/>
      </w:r>
      <w:r w:rsidRPr="00F446AC">
        <w:t>i edukacyjnych. Seniorzy odczuwają  brak możliwości aktywnego</w:t>
      </w:r>
      <w:r w:rsidR="00887B15" w:rsidRPr="00F446AC">
        <w:t xml:space="preserve"> spędzania czasu i uczestnictwa</w:t>
      </w:r>
      <w:r w:rsidR="00887B15" w:rsidRPr="00F446AC">
        <w:br/>
      </w:r>
      <w:r w:rsidRPr="00F446AC">
        <w:t>w różnorodnych działaniach, które mogą przyczynić się do ich dobrostanu. W celu poprawy ich sytuacji konieczne jest podejmowanie działań, takich jak inwestycje w infrastrukturę i działania społeczne, rozwijanie programów wsparcia dla seniorów oraz promowanie różnorodności społecznej i kulturalnej na obszarach wiejskich. Osoby starsze dysponują doświadczeniem życiowym, które nie jest wykorzystywane do rozwoju lokalnej społeczności. W momencie przekraczania granicy wieku emerytalnego są oni marginal</w:t>
      </w:r>
      <w:r w:rsidR="00887B15" w:rsidRPr="00F446AC">
        <w:t>izowani</w:t>
      </w:r>
      <w:r w:rsidR="00887B15" w:rsidRPr="00F446AC">
        <w:br/>
        <w:t xml:space="preserve">i stopniowo eliminowani </w:t>
      </w:r>
      <w:r w:rsidRPr="00F446AC">
        <w:t>z aktywnego życia zawodowego i społecznego. Ludzie starsi po wycofaniu się z życia zawodowego</w:t>
      </w:r>
      <w:r w:rsidR="00887B15" w:rsidRPr="00F446AC">
        <w:t xml:space="preserve"> </w:t>
      </w:r>
      <w:r w:rsidRPr="00F446AC">
        <w:t>napotykają na utratę autorytetu w rodzinie i środowisku</w:t>
      </w:r>
      <w:r w:rsidR="00894ABE" w:rsidRPr="0014057F">
        <w:t>,</w:t>
      </w:r>
      <w:r w:rsidRPr="00F446AC">
        <w:t xml:space="preserve"> co przyczynia się do ograniczenia aktywności</w:t>
      </w:r>
      <w:r w:rsidR="00887B15" w:rsidRPr="00F446AC">
        <w:t xml:space="preserve"> </w:t>
      </w:r>
      <w:r w:rsidRPr="00F446AC">
        <w:t>i wyłączenia społecznego. W ogólnopolskiej polityce senioralnej zauważalny jest trend działań, który</w:t>
      </w:r>
      <w:r w:rsidR="00887B15" w:rsidRPr="00F446AC">
        <w:t xml:space="preserve"> </w:t>
      </w:r>
      <w:r w:rsidRPr="00F446AC">
        <w:t xml:space="preserve">ma na celu umożliwienie jak najdłuższego pozostawania seniorów w ich dotychczasowym środowisku. </w:t>
      </w:r>
      <w:r w:rsidRPr="00F446AC">
        <w:lastRenderedPageBreak/>
        <w:t>Jednym z kierunków mogących częściowo zniwelować negatywne tendencje demograficzne byłoby podjęcie działań skierowanych do seniorów, mających na celu przyciąganie osób chcącyc</w:t>
      </w:r>
      <w:r w:rsidR="00887B15" w:rsidRPr="00F446AC">
        <w:t>h spędzić sędziwe lata</w:t>
      </w:r>
      <w:r w:rsidR="00887B15" w:rsidRPr="00F446AC">
        <w:br/>
      </w:r>
      <w:r w:rsidRPr="00F446AC">
        <w:t>w atrakcyjnej i bezpiecznej przestrzeni. Aktywizacja osób starszych, rozwijanie pasji, uatrakcyjnianie spędzania czasu wolnego, ale również podnoszenie kwalifikacji, uczenie się nowych rzeczy pozwoli osobom starszym dłużej cieszyć się zdrowiem, dobrą kondycją fizyczną</w:t>
      </w:r>
      <w:r w:rsidR="009216FA" w:rsidRPr="0014057F">
        <w:t>,</w:t>
      </w:r>
      <w:r w:rsidRPr="00F446AC">
        <w:t xml:space="preserve"> wspomagając tym samym problem starzenia się społeczeństwa. Rozważając różne aktywności i </w:t>
      </w:r>
      <w:r w:rsidRPr="00F446AC">
        <w:rPr>
          <w:b/>
        </w:rPr>
        <w:t>wydarzenia komunikacyjne skierowane dla seniorów</w:t>
      </w:r>
      <w:r w:rsidRPr="00F446AC">
        <w:t xml:space="preserve"> ważnym jest</w:t>
      </w:r>
      <w:r w:rsidR="009216FA" w:rsidRPr="0014057F">
        <w:t>,</w:t>
      </w:r>
      <w:r w:rsidRPr="00F446AC">
        <w:t xml:space="preserve"> aby wykorzystać sprawdzoną komunikację  i przekazać im informację o planowanych dla nich wydarzeniach poprzez grupy społecznościowe seniorów, członków zarządu stowarzyszeń działających na rzecz osób starszych, Uniwersytet Trzeciego Wieku, Centrum Aktywności Seniora. Innym ważnym aspektem jest wyartykułowanie korzyści i wartości dodatkowych płynących z uczestnictwa w wydarzeniach. Konsultacje </w:t>
      </w:r>
      <w:r w:rsidR="00715AA6">
        <w:br/>
      </w:r>
      <w:r w:rsidRPr="00F446AC">
        <w:t xml:space="preserve">z ww. grupą wykazały, iż atrakcyjne będą prelekcje, warsztaty, wykłady, zajęcia dotyczące zdrowia, opieki nad sobą, hobby, sztuki, kultury, technologii, aktywności fizycznej, życia społecznego. Seniorzy potwierdzili, iż niezwykle </w:t>
      </w:r>
      <w:r w:rsidR="00044D0E" w:rsidRPr="004717D4">
        <w:t xml:space="preserve">ważny będzie dostęp </w:t>
      </w:r>
      <w:r w:rsidRPr="00F446AC">
        <w:t>do budyn</w:t>
      </w:r>
      <w:r w:rsidR="00B815E0">
        <w:t xml:space="preserve">ków, windy, dobrego </w:t>
      </w:r>
      <w:r w:rsidR="00887B15" w:rsidRPr="00F446AC">
        <w:t>oświetlenia</w:t>
      </w:r>
      <w:r w:rsidR="004717D4">
        <w:t xml:space="preserve"> </w:t>
      </w:r>
      <w:r w:rsidR="004B5985" w:rsidRPr="00F446AC">
        <w:t>i akustyki</w:t>
      </w:r>
      <w:r w:rsidRPr="00F446AC">
        <w:t>. Jeśli wydarzenie odbywa się w miejscu publicznym, zapewn</w:t>
      </w:r>
      <w:r w:rsidR="00B815E0">
        <w:t xml:space="preserve">ić trzeba udogodnienia dla </w:t>
      </w:r>
      <w:r w:rsidR="00887B15" w:rsidRPr="00F446AC">
        <w:t>osób</w:t>
      </w:r>
      <w:r w:rsidR="00B815E0">
        <w:t xml:space="preserve"> </w:t>
      </w:r>
      <w:r w:rsidRPr="00F446AC">
        <w:t>z ograniczeniami ruchowymi i wystarczająco dużo miejsc siedzących. Innym ważnym aspektem jest różny poziom zdolności i umiejętności seniorów, dlatego spotkania powinny być dostosowane do różnych poziomów sprawności fizycznej. W sprawnym przeprowadzeniu spotkań i wydarzeń dla seniorów na pewno wesprą LGD organizacje senioralne</w:t>
      </w:r>
      <w:r w:rsidR="009216FA" w:rsidRPr="005B2A2E">
        <w:t>,</w:t>
      </w:r>
      <w:r w:rsidRPr="00F446AC">
        <w:t xml:space="preserve"> takie jak kluby seniora, domy opieki, centra społeczności osób starszych, gdyż mają bezpośredni kontakt z seniorami </w:t>
      </w:r>
      <w:r w:rsidR="00715AA6">
        <w:br/>
      </w:r>
      <w:r w:rsidRPr="00F446AC">
        <w:t>i mogą pomóc w promoc</w:t>
      </w:r>
      <w:r w:rsidR="00887B15" w:rsidRPr="00F446AC">
        <w:t>ji i zachęceniu do uczestnictwa</w:t>
      </w:r>
      <w:r w:rsidR="00715AA6">
        <w:t xml:space="preserve"> </w:t>
      </w:r>
      <w:r w:rsidRPr="00F446AC">
        <w:t xml:space="preserve">w wydarzeniach. Nieodzownym w kreowaniu przyjaznej i akceptującej atmosfery jest wybór przyjemnego otoczenia, zapewnienie miejsca do odpoczynku </w:t>
      </w:r>
      <w:r w:rsidR="00715AA6">
        <w:br/>
      </w:r>
      <w:r w:rsidRPr="00F446AC">
        <w:t xml:space="preserve">i rozmów. </w:t>
      </w:r>
    </w:p>
    <w:p w:rsidR="003A2C98" w:rsidRPr="00F446AC" w:rsidRDefault="003A2C98" w:rsidP="00FE61B5">
      <w:pPr>
        <w:numPr>
          <w:ilvl w:val="0"/>
          <w:numId w:val="22"/>
        </w:numPr>
        <w:tabs>
          <w:tab w:val="clear" w:pos="720"/>
          <w:tab w:val="num" w:pos="0"/>
        </w:tabs>
        <w:spacing w:after="0" w:line="276" w:lineRule="auto"/>
        <w:ind w:left="426" w:hanging="284"/>
        <w:jc w:val="both"/>
        <w:rPr>
          <w:rFonts w:eastAsia="Times New Roman" w:cstheme="minorHAnsi"/>
          <w:lang w:eastAsia="pl-PL"/>
        </w:rPr>
      </w:pPr>
      <w:r w:rsidRPr="00F446AC">
        <w:rPr>
          <w:rFonts w:eastAsia="Times New Roman" w:cstheme="minorHAnsi"/>
          <w:b/>
          <w:bCs/>
          <w:lang w:eastAsia="pl-PL"/>
        </w:rPr>
        <w:t>Osoby z niepełnosprawnością</w:t>
      </w:r>
      <w:r w:rsidRPr="00F446AC">
        <w:rPr>
          <w:rFonts w:eastAsia="Times New Roman" w:cstheme="minorHAnsi"/>
          <w:lang w:eastAsia="pl-PL"/>
        </w:rPr>
        <w:t>, których szanse na znalezienie zatrudnienia, np. na w</w:t>
      </w:r>
      <w:r w:rsidR="00887B15" w:rsidRPr="00F446AC">
        <w:rPr>
          <w:rFonts w:eastAsia="Times New Roman" w:cstheme="minorHAnsi"/>
          <w:lang w:eastAsia="pl-PL"/>
        </w:rPr>
        <w:t xml:space="preserve">si, są niewielkie. Są to osoby </w:t>
      </w:r>
      <w:r w:rsidRPr="00F446AC">
        <w:rPr>
          <w:rFonts w:eastAsia="Times New Roman" w:cstheme="minorHAnsi"/>
          <w:lang w:eastAsia="pl-PL"/>
        </w:rPr>
        <w:t xml:space="preserve">o różnego typu niepełnosprawnościach (nie tylko fizycznych), dla których szansą jest praca w mieście, ale przy takiej opcji dochodzą problemy, które stanowią często bariery nie do przebycia: bariera komunikacyjna, odległość miejsca pracy od miejsca zamieszkania, zdarzają się jeszcze miejsca, w których występuje problem z dostępem do szerokopasmowego internetu, który w pewnych przypadkach dawałby możliwości pracy zdalnej. </w:t>
      </w:r>
      <w:r w:rsidRPr="00F446AC">
        <w:rPr>
          <w:rFonts w:eastAsia="Times New Roman" w:cstheme="minorHAnsi"/>
          <w:bCs/>
          <w:lang w:eastAsia="pl-PL"/>
        </w:rPr>
        <w:t>LSR będzie wspierać osoby z tej grupy poprzez premiowanie firm z obszaru LGD, które będą takie osoby zatrudniać.</w:t>
      </w:r>
      <w:r w:rsidRPr="00F446AC">
        <w:rPr>
          <w:rFonts w:eastAsia="Times New Roman" w:cstheme="minorHAnsi"/>
          <w:b/>
          <w:bCs/>
          <w:lang w:eastAsia="pl-PL"/>
        </w:rPr>
        <w:t xml:space="preserve"> </w:t>
      </w:r>
      <w:r w:rsidRPr="00F446AC">
        <w:rPr>
          <w:rFonts w:cstheme="minorHAnsi"/>
        </w:rPr>
        <w:t>Realizowane projekty w ramach celów LSR przyczynią się do poprawy jakości życia grup osób w niekorzystnej sytuacji, zwłaszcza osób z niepełnosprawnościami.</w:t>
      </w:r>
    </w:p>
    <w:p w:rsidR="003A2C98" w:rsidRPr="00F446AC" w:rsidRDefault="003A2C98" w:rsidP="00FE61B5">
      <w:pPr>
        <w:numPr>
          <w:ilvl w:val="0"/>
          <w:numId w:val="22"/>
        </w:numPr>
        <w:tabs>
          <w:tab w:val="clear" w:pos="720"/>
          <w:tab w:val="num" w:pos="0"/>
        </w:tabs>
        <w:spacing w:after="0" w:line="276" w:lineRule="auto"/>
        <w:ind w:left="426" w:hanging="284"/>
        <w:jc w:val="both"/>
        <w:rPr>
          <w:rFonts w:eastAsia="Times New Roman" w:cstheme="minorHAnsi"/>
          <w:lang w:eastAsia="pl-PL"/>
        </w:rPr>
      </w:pPr>
      <w:r w:rsidRPr="00F446AC">
        <w:rPr>
          <w:rFonts w:eastAsia="Times New Roman" w:cstheme="minorHAnsi"/>
          <w:b/>
          <w:bCs/>
          <w:lang w:eastAsia="pl-PL"/>
        </w:rPr>
        <w:t>Kobiety -</w:t>
      </w:r>
      <w:r w:rsidRPr="00F446AC">
        <w:rPr>
          <w:rFonts w:eastAsia="Times New Roman" w:cstheme="minorHAnsi"/>
          <w:lang w:eastAsia="pl-PL"/>
        </w:rPr>
        <w:t xml:space="preserve"> </w:t>
      </w:r>
      <w:r w:rsidRPr="00F446AC">
        <w:t xml:space="preserve">na podstawie analizy rynku pracy, udziału w życiu społecznym, roli kobiety w gospodarstwie domowym, szczególną pozycję wśród osób w niekorzystnej sytuacji wymagających wsparcia zajmują kobiety. </w:t>
      </w:r>
      <w:r w:rsidRPr="00F446AC">
        <w:rPr>
          <w:rFonts w:eastAsia="Times New Roman" w:cstheme="minorHAnsi"/>
          <w:lang w:eastAsia="pl-PL"/>
        </w:rPr>
        <w:t>Głównie to one, często po ukończeniu szkoły i urodzeniu dziecka nie były obecne na rynku pracy lub opuściły go na kilka lat, gdyż zaangażowały się w opiekę nad potomstwem i innymi członkami rodziny. Po kilku latach chcą podjąć pracę, ale brak im doświadczenia zawodowego, mają poważne braki w obsłudze nowych technologii, potrzebują doszkolenia, zmiany</w:t>
      </w:r>
      <w:r w:rsidR="009216FA" w:rsidRPr="004717D4">
        <w:rPr>
          <w:rFonts w:eastAsia="Times New Roman" w:cstheme="minorHAnsi"/>
          <w:lang w:eastAsia="pl-PL"/>
        </w:rPr>
        <w:t>,</w:t>
      </w:r>
      <w:r w:rsidRPr="004717D4">
        <w:rPr>
          <w:rFonts w:eastAsia="Times New Roman" w:cstheme="minorHAnsi"/>
          <w:lang w:eastAsia="pl-PL"/>
        </w:rPr>
        <w:t xml:space="preserve"> </w:t>
      </w:r>
      <w:r w:rsidRPr="00F446AC">
        <w:rPr>
          <w:rFonts w:eastAsia="Times New Roman" w:cstheme="minorHAnsi"/>
          <w:lang w:eastAsia="pl-PL"/>
        </w:rPr>
        <w:t xml:space="preserve">bądź podniesienia kwalifikacji. Często towarzyszy temu niewiara we własne siły, obawa przed niepowodzeniem, brak środków finansowych na prywatne kursy, szkolenia czy odpłatne zajęcia w szkołach. </w:t>
      </w:r>
      <w:r w:rsidRPr="00F446AC">
        <w:rPr>
          <w:rFonts w:eastAsia="Times New Roman" w:cstheme="minorHAnsi"/>
          <w:bCs/>
          <w:lang w:eastAsia="pl-PL"/>
        </w:rPr>
        <w:t xml:space="preserve">LSR przewiduje </w:t>
      </w:r>
      <w:r w:rsidRPr="00F446AC">
        <w:rPr>
          <w:rFonts w:eastAsia="Times New Roman" w:cstheme="minorHAnsi"/>
          <w:lang w:eastAsia="pl-PL"/>
        </w:rPr>
        <w:t xml:space="preserve">dla kobiet </w:t>
      </w:r>
      <w:r w:rsidRPr="00F446AC">
        <w:rPr>
          <w:rFonts w:eastAsia="Times New Roman" w:cstheme="minorHAnsi"/>
          <w:bCs/>
          <w:lang w:eastAsia="pl-PL"/>
        </w:rPr>
        <w:t>działania zwiększające ich szanse na znalezienie zatrudnienia poprzez premiowanie firm z obszaru, które będą zatrudniać kobiety.</w:t>
      </w:r>
      <w:r w:rsidRPr="00F446AC">
        <w:rPr>
          <w:rFonts w:cstheme="minorHAnsi"/>
        </w:rPr>
        <w:t xml:space="preserve"> </w:t>
      </w:r>
      <w:r w:rsidR="008D7F3B" w:rsidRPr="00F446AC">
        <w:rPr>
          <w:rFonts w:cstheme="minorHAnsi"/>
        </w:rPr>
        <w:t>Realizowane projekty</w:t>
      </w:r>
      <w:r w:rsidR="008D7F3B" w:rsidRPr="00F446AC">
        <w:rPr>
          <w:rFonts w:cstheme="minorHAnsi"/>
        </w:rPr>
        <w:br/>
      </w:r>
      <w:r w:rsidRPr="00F446AC">
        <w:rPr>
          <w:rFonts w:cstheme="minorHAnsi"/>
        </w:rPr>
        <w:t xml:space="preserve">w ramach celów LSR przyczynią się do poprawy jakości życia grup </w:t>
      </w:r>
      <w:r w:rsidR="004B5985" w:rsidRPr="00F446AC">
        <w:rPr>
          <w:rFonts w:cstheme="minorHAnsi"/>
        </w:rPr>
        <w:t xml:space="preserve">osób w niekorzystnej sytuacji, </w:t>
      </w:r>
      <w:r w:rsidRPr="00F446AC">
        <w:rPr>
          <w:rFonts w:cstheme="minorHAnsi"/>
        </w:rPr>
        <w:t xml:space="preserve">zwłaszcza kobiet. </w:t>
      </w:r>
    </w:p>
    <w:p w:rsidR="008D7F3B" w:rsidRPr="00F446AC" w:rsidRDefault="008D7F3B" w:rsidP="008D7F3B">
      <w:pPr>
        <w:spacing w:after="0" w:line="276" w:lineRule="auto"/>
        <w:ind w:left="207"/>
        <w:jc w:val="both"/>
        <w:rPr>
          <w:rFonts w:eastAsia="Times New Roman" w:cstheme="minorHAnsi"/>
          <w:lang w:eastAsia="pl-PL"/>
        </w:rPr>
      </w:pPr>
    </w:p>
    <w:p w:rsidR="00614D16" w:rsidRPr="00F446AC" w:rsidRDefault="003A2C98" w:rsidP="00142AC2">
      <w:pPr>
        <w:spacing w:after="0" w:line="276" w:lineRule="auto"/>
        <w:jc w:val="both"/>
        <w:rPr>
          <w:rFonts w:cstheme="minorHAnsi"/>
          <w:b/>
        </w:rPr>
      </w:pPr>
      <w:bookmarkStart w:id="16" w:name="zakładka43"/>
      <w:r w:rsidRPr="00F446AC">
        <w:rPr>
          <w:rFonts w:cstheme="minorHAnsi"/>
          <w:b/>
        </w:rPr>
        <w:t>4.3 Analiza sposobu wsparcia lokalnych i ponadlokalnych inicjatyw</w:t>
      </w:r>
    </w:p>
    <w:bookmarkEnd w:id="16"/>
    <w:p w:rsidR="003A2C98" w:rsidRPr="00F446AC" w:rsidRDefault="003A2C98" w:rsidP="00604AE9">
      <w:pPr>
        <w:spacing w:after="0" w:line="276" w:lineRule="auto"/>
        <w:ind w:firstLine="567"/>
        <w:jc w:val="both"/>
        <w:rPr>
          <w:rFonts w:eastAsia="Times New Roman" w:cstheme="minorHAnsi"/>
          <w:lang w:eastAsia="pl-PL"/>
        </w:rPr>
      </w:pPr>
      <w:r w:rsidRPr="00F446AC">
        <w:rPr>
          <w:rFonts w:cstheme="minorHAnsi"/>
        </w:rPr>
        <w:t xml:space="preserve">Analiza SWOT jest najskuteczniejszym narzędziem badawczym w procesie identyfikacji atutów i słabych stron obszaru objętego LSR. Diagnozowanie za pomocą tej metody pozwala na ustalenie rozwiązań adekwatnych do specyfiki regionu. </w:t>
      </w:r>
      <w:r w:rsidRPr="00F446AC">
        <w:rPr>
          <w:rFonts w:eastAsia="Times New Roman" w:cstheme="minorHAnsi"/>
          <w:lang w:eastAsia="pl-PL"/>
        </w:rPr>
        <w:t>Czynniki pozytywne i negatywne zestawiono w tabeli poniżej.</w:t>
      </w:r>
    </w:p>
    <w:p w:rsidR="003A2C98" w:rsidRPr="00F446AC" w:rsidRDefault="003A2C98" w:rsidP="00CE1051">
      <w:pPr>
        <w:spacing w:after="0" w:line="276" w:lineRule="auto"/>
        <w:jc w:val="both"/>
        <w:rPr>
          <w:rFonts w:eastAsia="Times New Roman" w:cstheme="minorHAnsi"/>
          <w:lang w:eastAsia="pl-PL"/>
        </w:rPr>
      </w:pPr>
      <w:r w:rsidRPr="00F446AC">
        <w:rPr>
          <w:rFonts w:eastAsia="Times New Roman" w:cstheme="minorHAnsi"/>
          <w:lang w:eastAsia="pl-PL"/>
        </w:rPr>
        <w:t>Analizę SWOT sporządzono poprzez:</w:t>
      </w:r>
      <w:r w:rsidR="008D7F3B" w:rsidRPr="00F446AC">
        <w:rPr>
          <w:rFonts w:eastAsia="Times New Roman" w:cstheme="minorHAnsi"/>
          <w:lang w:eastAsia="pl-PL"/>
        </w:rPr>
        <w:t xml:space="preserve"> </w:t>
      </w:r>
      <w:r w:rsidRPr="00F446AC">
        <w:rPr>
          <w:rFonts w:eastAsia="Times New Roman" w:cstheme="minorHAnsi"/>
          <w:lang w:eastAsia="pl-PL"/>
        </w:rPr>
        <w:t>diagnozę zasobów lokalnych oraz uwarunkowań gospodarczych, społecznych, środowiskowych i infrastrukturalnych;</w:t>
      </w:r>
    </w:p>
    <w:p w:rsidR="003A2C98" w:rsidRPr="00F446AC" w:rsidRDefault="003A2C98" w:rsidP="00FE61B5">
      <w:pPr>
        <w:numPr>
          <w:ilvl w:val="0"/>
          <w:numId w:val="20"/>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lastRenderedPageBreak/>
        <w:t>konsultacje społeczne, podczas których uczestnicy oceniali mocne i słabe strony, szanse oraz wymieniali zagrożenia występujące na obszarze LGD za pomocą formularzy ankietowych;</w:t>
      </w:r>
    </w:p>
    <w:p w:rsidR="00E53A1F" w:rsidRPr="00F446AC" w:rsidRDefault="003A2C98" w:rsidP="00FE61B5">
      <w:pPr>
        <w:numPr>
          <w:ilvl w:val="0"/>
          <w:numId w:val="20"/>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metody badań eksperckich – GR wyłoniła potencjał obszaru oraz zagrożenia hamujące lub uniemożliwiające rozwoju regionu w wersji ostatecznej.</w:t>
      </w:r>
    </w:p>
    <w:p w:rsidR="00887B15" w:rsidRPr="005D1E4E" w:rsidRDefault="00887B15" w:rsidP="00887B15">
      <w:pPr>
        <w:spacing w:after="0" w:line="276" w:lineRule="auto"/>
        <w:jc w:val="both"/>
        <w:rPr>
          <w:rFonts w:eastAsia="Times New Roman" w:cstheme="minorHAnsi"/>
          <w:color w:val="7F7F7F" w:themeColor="text1" w:themeTint="80"/>
          <w:lang w:eastAsia="pl-PL"/>
        </w:rPr>
      </w:pPr>
    </w:p>
    <w:p w:rsidR="003A2C98" w:rsidRPr="005D1E4E" w:rsidRDefault="003A2C98" w:rsidP="00887B15">
      <w:pPr>
        <w:spacing w:after="0" w:line="276" w:lineRule="auto"/>
        <w:rPr>
          <w:rFonts w:eastAsia="Calibri" w:cstheme="minorHAnsi"/>
          <w:b/>
          <w:color w:val="7F7F7F" w:themeColor="text1" w:themeTint="80"/>
          <w:lang w:eastAsia="pl-PL"/>
        </w:rPr>
      </w:pPr>
      <w:r w:rsidRPr="005D1E4E">
        <w:rPr>
          <w:rFonts w:eastAsia="Calibri" w:cstheme="minorHAnsi"/>
          <w:b/>
          <w:color w:val="7F7F7F" w:themeColor="text1" w:themeTint="80"/>
          <w:lang w:eastAsia="pl-PL"/>
        </w:rPr>
        <w:t xml:space="preserve">Tabela nr </w:t>
      </w:r>
      <w:r w:rsidR="00374379" w:rsidRPr="005D1E4E">
        <w:rPr>
          <w:rFonts w:eastAsia="Calibri" w:cstheme="minorHAnsi"/>
          <w:b/>
          <w:color w:val="7F7F7F" w:themeColor="text1" w:themeTint="80"/>
          <w:lang w:eastAsia="pl-PL"/>
        </w:rPr>
        <w:t>30</w:t>
      </w:r>
      <w:r w:rsidR="00887B15" w:rsidRPr="005D1E4E">
        <w:rPr>
          <w:rFonts w:eastAsia="Calibri" w:cstheme="minorHAnsi"/>
          <w:b/>
          <w:color w:val="7F7F7F" w:themeColor="text1" w:themeTint="80"/>
          <w:lang w:eastAsia="pl-PL"/>
        </w:rPr>
        <w:t xml:space="preserve"> Analiza SWOT</w:t>
      </w:r>
    </w:p>
    <w:tbl>
      <w:tblPr>
        <w:tblW w:w="5000" w:type="pct"/>
        <w:tblLook w:val="0000" w:firstRow="0" w:lastRow="0" w:firstColumn="0" w:lastColumn="0" w:noHBand="0" w:noVBand="0"/>
      </w:tblPr>
      <w:tblGrid>
        <w:gridCol w:w="5240"/>
        <w:gridCol w:w="4954"/>
      </w:tblGrid>
      <w:tr w:rsidR="003A2C98" w:rsidRPr="00F446AC" w:rsidTr="00D85924">
        <w:tc>
          <w:tcPr>
            <w:tcW w:w="5000" w:type="pct"/>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Analiza SWOT</w:t>
            </w:r>
          </w:p>
        </w:tc>
      </w:tr>
      <w:tr w:rsidR="003A2C98" w:rsidRPr="00F446AC" w:rsidTr="00D85924">
        <w:tc>
          <w:tcPr>
            <w:tcW w:w="2570" w:type="pct"/>
            <w:tcBorders>
              <w:top w:val="single" w:sz="4" w:space="0" w:color="000000"/>
              <w:left w:val="single" w:sz="4" w:space="0" w:color="000000"/>
              <w:bottom w:val="single" w:sz="4" w:space="0" w:color="000000"/>
            </w:tcBorders>
            <w:shd w:val="clear" w:color="auto" w:fill="C5E0B3" w:themeFill="accent6" w:themeFillTint="66"/>
          </w:tcPr>
          <w:p w:rsidR="003A2C98" w:rsidRPr="00F446AC" w:rsidRDefault="003A2C98" w:rsidP="00142AC2">
            <w:pPr>
              <w:tabs>
                <w:tab w:val="left" w:pos="1728"/>
                <w:tab w:val="center" w:pos="2676"/>
              </w:tabs>
              <w:spacing w:after="0" w:line="276" w:lineRule="auto"/>
              <w:rPr>
                <w:rFonts w:eastAsia="Calibri" w:cstheme="minorHAnsi"/>
                <w:b/>
                <w:lang w:eastAsia="pl-PL"/>
              </w:rPr>
            </w:pPr>
            <w:r w:rsidRPr="00F446AC">
              <w:rPr>
                <w:rFonts w:eastAsia="Calibri" w:cstheme="minorHAnsi"/>
                <w:b/>
                <w:lang w:eastAsia="pl-PL"/>
              </w:rPr>
              <w:tab/>
            </w:r>
            <w:r w:rsidRPr="00F446AC">
              <w:rPr>
                <w:rFonts w:eastAsia="Calibri" w:cstheme="minorHAnsi"/>
                <w:b/>
                <w:lang w:eastAsia="pl-PL"/>
              </w:rPr>
              <w:tab/>
              <w:t>Mocne strony</w:t>
            </w:r>
          </w:p>
        </w:tc>
        <w:tc>
          <w:tcPr>
            <w:tcW w:w="24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lang w:eastAsia="pl-PL"/>
              </w:rPr>
            </w:pPr>
            <w:r w:rsidRPr="00F446AC">
              <w:rPr>
                <w:rFonts w:eastAsia="Calibri" w:cstheme="minorHAnsi"/>
                <w:b/>
                <w:lang w:eastAsia="pl-PL"/>
              </w:rPr>
              <w:t>Słabe strony</w:t>
            </w:r>
          </w:p>
        </w:tc>
      </w:tr>
      <w:tr w:rsidR="003A2C98" w:rsidRPr="00F446AC" w:rsidTr="00D85924">
        <w:tc>
          <w:tcPr>
            <w:tcW w:w="5000"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Społeczność i jego kultura</w:t>
            </w:r>
          </w:p>
        </w:tc>
      </w:tr>
      <w:tr w:rsidR="003A2C98" w:rsidRPr="00F446AC" w:rsidTr="00821F29">
        <w:trPr>
          <w:trHeight w:val="1977"/>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Wysoki poziom tożsamości lokalnej</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Wzrost liczby organizacji pozarządowych i grup sformalizowanych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Duży potencjał kapitału ludzkiego np. aktywnie działające chóry, zespoły folklorystyczne, orkiestry dęte, kluby sportowe, towarzystwa i inne</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 xml:space="preserve">Duża liczba zabytków materialnych; przyrodniczych (głazy narzutowe), historycznych (sakralia, zespoły </w:t>
            </w:r>
          </w:p>
          <w:p w:rsidR="003A2C98" w:rsidRPr="00F446AC" w:rsidRDefault="003A2C98" w:rsidP="00142AC2">
            <w:pPr>
              <w:spacing w:after="0" w:line="276" w:lineRule="auto"/>
              <w:ind w:left="360"/>
              <w:jc w:val="both"/>
              <w:rPr>
                <w:rFonts w:eastAsia="Calibri" w:cstheme="minorHAnsi"/>
                <w:lang w:eastAsia="pl-PL"/>
              </w:rPr>
            </w:pPr>
            <w:r w:rsidRPr="00F446AC">
              <w:rPr>
                <w:rFonts w:eastAsia="Calibri" w:cstheme="minorHAnsi"/>
                <w:lang w:eastAsia="pl-PL"/>
              </w:rPr>
              <w:t>dworsko i pałacowo-parkowe); kulturowych (m. in. kultura pałucka i olęderska)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Bogactwo niematerialnego dziedzictwa kulturowego np. duża ilość legend, podań i opowieści (zwłaszcza w Chodzieży)</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Imprezy cykliczne znane w regionie (np. Międzynarodowe Warsztaty Jazzowe - CHO-JAZZ, Chodzieskie Targi Gospodarcze,)</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Bogata historia i tradycja w tym kultywowanie tradycyjnych zawodów i umiejętności: kowalstwo, kowalstwo artystyczne, pszczelarstwo, stolarstwo, rzeźbiarstwo artystyczne, frywolitki</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Duży potencjał środowisk artystycznych np. Stacja Szamocin, Grupa Teatralna „Próbownia”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Lokalne i rozwijane tradycje związane z zagłębiem ceramicznym (Porcelana chodzieska - firmy prywatne)</w:t>
            </w:r>
          </w:p>
          <w:p w:rsidR="003A2C98" w:rsidRPr="00F446AC" w:rsidRDefault="003A2C98" w:rsidP="00142AC2">
            <w:pPr>
              <w:spacing w:after="0" w:line="276" w:lineRule="auto"/>
              <w:ind w:left="360"/>
              <w:jc w:val="both"/>
              <w:rPr>
                <w:rFonts w:eastAsia="Calibri" w:cstheme="minorHAnsi"/>
                <w:lang w:eastAsia="pl-PL"/>
              </w:rPr>
            </w:pPr>
            <w:r w:rsidRPr="00F446AC">
              <w:rPr>
                <w:rFonts w:eastAsia="Calibri" w:cstheme="minorHAnsi"/>
                <w:lang w:eastAsia="pl-PL"/>
              </w:rPr>
              <w:t>Kultywowanie tradycji kulinarnych regionu i bogatych obrzędów ludowych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Promocja sportu - cykliczne wydarzenia sportowe</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Słaba współpracy między mieszkańcami gmin</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Ograniczona oferta dla lokalnej społeczności i turystów ze względu na dostępność i różnorodność</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Migracja ludzi młodych (głównie do Anglii, Niemiec, Holandii i dużych miast)</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Starzenie się społeczeństwa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Słabo rozwinięta agroturystyka i przedsiębiorczość oparta na produktach lokalnych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Bezrobocie wśród kobiet i ludzi młodych do 25, ale też po 60 roku życia oraz osób z niepełnosprawnością</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Zbyt małe wsparcie organizacji pozarządowych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Niewystarczająca inicjatywa młodych ludzi</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Niewystarczające wsparcie osób z  niepełnosprawnościami w różnych dziedzinach życia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Ukryta twórczość artystyczna i kulinarna</w:t>
            </w:r>
          </w:p>
          <w:p w:rsidR="003A2C98" w:rsidRPr="00F446AC" w:rsidRDefault="003A2C98" w:rsidP="00FE61B5">
            <w:pPr>
              <w:numPr>
                <w:ilvl w:val="0"/>
                <w:numId w:val="14"/>
              </w:numPr>
              <w:spacing w:after="0" w:line="276" w:lineRule="auto"/>
              <w:jc w:val="both"/>
              <w:rPr>
                <w:rFonts w:eastAsia="Times New Roman" w:cstheme="minorHAnsi"/>
                <w:lang w:eastAsia="pl-PL"/>
              </w:rPr>
            </w:pPr>
            <w:r w:rsidRPr="00F446AC">
              <w:rPr>
                <w:rFonts w:eastAsia="Calibri" w:cstheme="minorHAnsi"/>
                <w:lang w:eastAsia="pl-PL"/>
              </w:rPr>
              <w:t>Słaba identyfikacja mieszkańców napływowych z miejscem zamieszkania</w:t>
            </w:r>
          </w:p>
        </w:tc>
      </w:tr>
      <w:tr w:rsidR="003A2C98" w:rsidRPr="00F446AC" w:rsidTr="003A2C98">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Środowisko</w:t>
            </w:r>
          </w:p>
        </w:tc>
      </w:tr>
      <w:tr w:rsidR="003A2C98" w:rsidRPr="00F446AC" w:rsidTr="003A2C98">
        <w:trPr>
          <w:trHeight w:val="146"/>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Atrakcyjne położenie geograficzne (Szwajcaria Chodzieska) i wysokie walory krajobrazowe</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Ochrona prawna obszarów nadnoteckich (Natura 2000, Obszar Chronionego Krajobrazu)</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Atrakcyjność środowiska naturalnego cennego przyrodniczo ze względu na niski poziom zanieczyszczenia środowiska (powietrze i gleba)</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lastRenderedPageBreak/>
              <w:t>Rozwinięte rolnictwo konwencjonalne, pomimo mało żyznych gleb</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Korzystne warunki do rozwoju agroturystyki i usług turystycznych</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Dobra gospodarność ludzi na obszarze</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lastRenderedPageBreak/>
              <w:t>Przeważająca liczba gospodarstw konwencjonalnych nad ekologicznymi</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Mało żyzne gleby (V i VI klasa)</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Brak promocji turystyki opartej na lokalnych walorach środowiskowych</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Mała świadomość społeczeństwa na temat ochrony środowiska i segregacji odpadów</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Gospodarka</w:t>
            </w:r>
          </w:p>
        </w:tc>
      </w:tr>
      <w:tr w:rsidR="003A2C98" w:rsidRPr="00F446AC" w:rsidTr="003A2C98">
        <w:trPr>
          <w:trHeight w:val="146"/>
        </w:trPr>
        <w:tc>
          <w:tcPr>
            <w:tcW w:w="2570" w:type="pct"/>
            <w:tcBorders>
              <w:top w:val="single" w:sz="4" w:space="0" w:color="000000"/>
              <w:left w:val="single" w:sz="4" w:space="0" w:color="000000"/>
              <w:bottom w:val="single" w:sz="4" w:space="0" w:color="000000"/>
            </w:tcBorders>
            <w:shd w:val="clear" w:color="auto" w:fill="auto"/>
          </w:tcPr>
          <w:p w:rsidR="00881954" w:rsidRPr="00F446AC" w:rsidRDefault="00881954"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 xml:space="preserve">Rozpoznawalność regionalnych firm </w:t>
            </w:r>
            <w:r w:rsidR="003A2C98" w:rsidRPr="00F446AC">
              <w:rPr>
                <w:rFonts w:eastAsia="Calibri" w:cstheme="minorHAnsi"/>
                <w:lang w:eastAsia="pl-PL"/>
              </w:rPr>
              <w:t xml:space="preserve">z długimi tradycjami </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Atrakcyjny obszar inwestycyjny wokół trasy K11</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liczba firm o wysokiej aktywności i mobilności, przede wszystkim w sektorze MŚP</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Duże zainteresowanie środkami unijnymi</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Spójność terytorialna gmin objętych LSR</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atrakcyjność inwestycyjna wokół obszarów gminy Budzyń - firm o skali światowej</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Przeważająca liczba mikro i małych przedsiębiorstw</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Niska dochodowość produkcji rolnej</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promocja biznesu lokalnego</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Brak pieniędzy, bark płynności finansowej</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Niewielka ilość dużych przedsiębiorstw</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Mała liczba produktów regionalnych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Mała innowacyjność lokalnej gospodarki</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Infrastruktura</w:t>
            </w:r>
          </w:p>
        </w:tc>
      </w:tr>
      <w:tr w:rsidR="003A2C98" w:rsidRPr="00F446AC" w:rsidTr="003A2C98">
        <w:trPr>
          <w:trHeight w:val="567"/>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Zadowalająca liczba placówek oświatowych i przedszkolnych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liczba obiektów sportowych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Bogate dziedzictwo historyczne liczne budynki pałacowe zwłaszcza w gminie wiejskiej Chodzież</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infrastruktura turystyczna</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ilość obiektów agroturystycznych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baza noclegowa i gastronomiczna</w:t>
            </w:r>
          </w:p>
          <w:p w:rsidR="003A2C98" w:rsidRPr="00F446AC" w:rsidRDefault="003A2C98" w:rsidP="00FE61B5">
            <w:pPr>
              <w:numPr>
                <w:ilvl w:val="0"/>
                <w:numId w:val="18"/>
              </w:numPr>
              <w:spacing w:after="0" w:line="276" w:lineRule="auto"/>
              <w:jc w:val="both"/>
              <w:rPr>
                <w:rFonts w:eastAsia="Times New Roman" w:cstheme="minorHAnsi"/>
                <w:lang w:eastAsia="pl-PL"/>
              </w:rPr>
            </w:pPr>
            <w:r w:rsidRPr="00F446AC">
              <w:rPr>
                <w:rFonts w:eastAsia="Times New Roman" w:cstheme="minorHAnsi"/>
                <w:lang w:eastAsia="pl-PL"/>
              </w:rPr>
              <w:t>Tereny po zlikwidowanych PGR</w:t>
            </w:r>
          </w:p>
        </w:tc>
      </w:tr>
      <w:tr w:rsidR="003A2C98" w:rsidRPr="00F446AC" w:rsidTr="00D85924">
        <w:trPr>
          <w:trHeight w:val="146"/>
        </w:trPr>
        <w:tc>
          <w:tcPr>
            <w:tcW w:w="2570" w:type="pct"/>
            <w:tcBorders>
              <w:top w:val="single" w:sz="4" w:space="0" w:color="000000"/>
              <w:left w:val="single" w:sz="4" w:space="0" w:color="000000"/>
              <w:bottom w:val="single" w:sz="4" w:space="0" w:color="000000"/>
            </w:tcBorders>
            <w:shd w:val="clear" w:color="auto" w:fill="A8D08D" w:themeFill="accent6" w:themeFillTint="99"/>
          </w:tcPr>
          <w:p w:rsidR="003A2C98" w:rsidRPr="00F446AC" w:rsidRDefault="00887B15" w:rsidP="00142AC2">
            <w:pPr>
              <w:spacing w:after="0" w:line="276" w:lineRule="auto"/>
              <w:ind w:left="720"/>
              <w:jc w:val="center"/>
              <w:rPr>
                <w:rFonts w:eastAsia="Calibri" w:cstheme="minorHAnsi"/>
                <w:b/>
                <w:lang w:eastAsia="pl-PL"/>
              </w:rPr>
            </w:pPr>
            <w:r w:rsidRPr="00F446AC">
              <w:br w:type="page"/>
            </w:r>
            <w:r w:rsidR="003A2C98" w:rsidRPr="00F446AC">
              <w:rPr>
                <w:rFonts w:eastAsia="Calibri" w:cstheme="minorHAnsi"/>
                <w:b/>
                <w:lang w:eastAsia="pl-PL"/>
              </w:rPr>
              <w:t>Szanse</w:t>
            </w:r>
          </w:p>
        </w:tc>
        <w:tc>
          <w:tcPr>
            <w:tcW w:w="243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lang w:eastAsia="pl-PL"/>
              </w:rPr>
            </w:pPr>
            <w:r w:rsidRPr="00F446AC">
              <w:rPr>
                <w:rFonts w:eastAsia="Calibri" w:cstheme="minorHAnsi"/>
                <w:b/>
                <w:lang w:eastAsia="pl-PL"/>
              </w:rPr>
              <w:t>Zagrożenia</w:t>
            </w: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ind w:left="720"/>
              <w:jc w:val="center"/>
              <w:rPr>
                <w:rFonts w:eastAsia="Times New Roman" w:cstheme="minorHAnsi"/>
                <w:b/>
                <w:lang w:eastAsia="pl-PL"/>
              </w:rPr>
            </w:pPr>
            <w:r w:rsidRPr="00F446AC">
              <w:rPr>
                <w:rFonts w:eastAsia="Calibri" w:cstheme="minorHAnsi"/>
                <w:b/>
                <w:lang w:eastAsia="pl-PL"/>
              </w:rPr>
              <w:t>Społeczeństwo i jego kultura</w:t>
            </w:r>
          </w:p>
        </w:tc>
      </w:tr>
      <w:tr w:rsidR="003A2C98" w:rsidRPr="00F446AC" w:rsidTr="00821F29">
        <w:trPr>
          <w:trHeight w:val="3818"/>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 xml:space="preserve">Zwiększenie udziału mieszkańców w inicjatywach oddolnych </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Zwiększanie świadomości ekologicznej wśród społeczności lokalnej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Utrzymanie zewnętrznej opinii o gospodarności i rzetelności</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Możliwość nauki i pracy na odległość</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Wzrost świadomości społecznej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Zmiana modelu spędzania wolnego czasu spowoduje zwiększenie popytu na lokalne wydarzenia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Napływ nowych mieszkańców skuszonych pięknem przyrody nadnoteckich terenów</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Postępujące starzenie społeczeństwa w wyniku zmian demograficznych oraz w wyniku napływu osób starszych</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Ubożenie społeczeństwa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Ucieczka młodych do dużych miast i poza granice kraju</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Spadek integracji międzypokoleniowej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Brak zaangażowania młodych w lokalne inicjatywy</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Zmniejszające się poczucie tożsamości lokalnej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Brak aktywizacji osób starszych</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3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Środowisko</w:t>
            </w:r>
          </w:p>
        </w:tc>
      </w:tr>
      <w:tr w:rsidR="003A2C98" w:rsidRPr="00F446AC" w:rsidTr="003A2C98">
        <w:trPr>
          <w:trHeight w:val="1416"/>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5"/>
              </w:numPr>
              <w:tabs>
                <w:tab w:val="left" w:pos="945"/>
              </w:tabs>
              <w:spacing w:after="0" w:line="276" w:lineRule="auto"/>
              <w:jc w:val="both"/>
              <w:rPr>
                <w:rFonts w:eastAsia="Calibri" w:cstheme="minorHAnsi"/>
                <w:lang w:eastAsia="pl-PL"/>
              </w:rPr>
            </w:pPr>
            <w:r w:rsidRPr="00F446AC">
              <w:rPr>
                <w:rFonts w:eastAsia="Calibri" w:cstheme="minorHAnsi"/>
                <w:lang w:eastAsia="pl-PL"/>
              </w:rPr>
              <w:t>Lokalne i regionalne inwestycje w infrastrukturę wodno-ściekową spowodują poprawę czystości</w:t>
            </w:r>
          </w:p>
          <w:p w:rsidR="003A2C98" w:rsidRPr="00F446AC" w:rsidRDefault="003A2C98" w:rsidP="00FE61B5">
            <w:pPr>
              <w:numPr>
                <w:ilvl w:val="0"/>
                <w:numId w:val="15"/>
              </w:numPr>
              <w:tabs>
                <w:tab w:val="left" w:pos="945"/>
              </w:tabs>
              <w:spacing w:after="0" w:line="276" w:lineRule="auto"/>
              <w:jc w:val="both"/>
              <w:rPr>
                <w:rFonts w:eastAsia="Calibri" w:cstheme="minorHAnsi"/>
                <w:lang w:eastAsia="pl-PL"/>
              </w:rPr>
            </w:pPr>
            <w:r w:rsidRPr="00F446AC">
              <w:rPr>
                <w:rFonts w:eastAsia="Calibri" w:cstheme="minorHAnsi"/>
                <w:lang w:eastAsia="pl-PL"/>
              </w:rPr>
              <w:t>Większa świadomość osób przybywających na teren LGD pod kątem ochrony środowiska i zachowań proekologicznych</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Degradacja środowiska prowadząca do zanieczyszczenia wód i powietrza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zmiany klimatyczne</w:t>
            </w:r>
          </w:p>
          <w:p w:rsidR="003A2C98" w:rsidRPr="00F446AC" w:rsidRDefault="003A2C98" w:rsidP="00142AC2">
            <w:pPr>
              <w:spacing w:after="0" w:line="276" w:lineRule="auto"/>
              <w:ind w:left="360"/>
              <w:jc w:val="both"/>
              <w:rPr>
                <w:rFonts w:eastAsia="Calibri" w:cstheme="minorHAnsi"/>
                <w:lang w:eastAsia="pl-PL"/>
              </w:rPr>
            </w:pP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1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Gospodarka</w:t>
            </w:r>
          </w:p>
        </w:tc>
      </w:tr>
      <w:tr w:rsidR="003A2C98" w:rsidRPr="00F446AC" w:rsidTr="00366C77">
        <w:trPr>
          <w:trHeight w:val="701"/>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Nowi inwestorzy spoza terenu działania LGD</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Zapotrzebowanie na zdrową żywność</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Rozwój ekologicznego handlu i popytu na produkty ekologiczne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lastRenderedPageBreak/>
              <w:t>Moda na zdrowy styl życia i zdrowy wypoczynek</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Skuteczne wsparcie doradcze i finansowe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Rozwój mikro przedsiębiorstw szansą na innowacyjność regionu</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 xml:space="preserve">Ewoluowanie gospodarstw konwencjonalnych </w:t>
            </w:r>
            <w:r w:rsidR="00715AA6">
              <w:rPr>
                <w:rFonts w:eastAsia="Calibri" w:cstheme="minorHAnsi"/>
                <w:lang w:eastAsia="pl-PL"/>
              </w:rPr>
              <w:br/>
            </w:r>
            <w:r w:rsidRPr="00F446AC">
              <w:rPr>
                <w:rFonts w:eastAsia="Calibri" w:cstheme="minorHAnsi"/>
                <w:lang w:eastAsia="pl-PL"/>
              </w:rPr>
              <w:t>w ekologiczne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 xml:space="preserve">Trend „moda na wieś” </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 xml:space="preserve">Rosnący popyt na usługi turystyczne </w:t>
            </w:r>
            <w:r w:rsidR="00715AA6">
              <w:rPr>
                <w:rFonts w:eastAsia="Calibri" w:cstheme="minorHAnsi"/>
                <w:lang w:eastAsia="pl-PL"/>
              </w:rPr>
              <w:br/>
            </w:r>
            <w:r w:rsidRPr="00F446AC">
              <w:rPr>
                <w:rFonts w:eastAsia="Calibri" w:cstheme="minorHAnsi"/>
                <w:lang w:eastAsia="pl-PL"/>
              </w:rPr>
              <w:t>i agroturystyczne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Wzrost zainteresowania turystyką niszową np. turystyka ornitologiczna, poznawcza, kulinarna</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lastRenderedPageBreak/>
              <w:t>Niestabilność przepisów krajowych</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Napływ zagranicznych koncernów</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Tania żywność z innych państw</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zmiany polityki unijnej dla Polski</w:t>
            </w:r>
          </w:p>
          <w:p w:rsidR="003A2C98" w:rsidRPr="00F446AC" w:rsidRDefault="003A2C98" w:rsidP="00FE61B5">
            <w:pPr>
              <w:numPr>
                <w:ilvl w:val="0"/>
                <w:numId w:val="16"/>
              </w:numPr>
              <w:spacing w:after="0" w:line="276" w:lineRule="auto"/>
              <w:jc w:val="both"/>
              <w:rPr>
                <w:rFonts w:eastAsia="Times New Roman" w:cstheme="minorHAnsi"/>
                <w:lang w:eastAsia="pl-PL"/>
              </w:rPr>
            </w:pPr>
            <w:r w:rsidRPr="00F446AC">
              <w:rPr>
                <w:rFonts w:eastAsia="Calibri" w:cstheme="minorHAnsi"/>
                <w:lang w:eastAsia="pl-PL"/>
              </w:rPr>
              <w:lastRenderedPageBreak/>
              <w:t xml:space="preserve">Likwidacja dużych lokalnych zakładów pracy </w:t>
            </w:r>
          </w:p>
        </w:tc>
      </w:tr>
      <w:tr w:rsidR="003A2C98" w:rsidRPr="00F446AC" w:rsidTr="00D85924">
        <w:trPr>
          <w:trHeight w:val="11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lastRenderedPageBreak/>
              <w:t>Infrastruktura</w:t>
            </w:r>
          </w:p>
        </w:tc>
      </w:tr>
      <w:tr w:rsidR="003A2C98" w:rsidRPr="00F446AC" w:rsidTr="003A2C98">
        <w:trPr>
          <w:trHeight w:val="812"/>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Dostępność środków unijnych na infrastrukturę</w:t>
            </w:r>
          </w:p>
          <w:p w:rsidR="003A2C98" w:rsidRPr="00F446AC" w:rsidRDefault="003A2C98" w:rsidP="00142AC2">
            <w:pPr>
              <w:spacing w:after="0" w:line="276" w:lineRule="auto"/>
              <w:ind w:left="360"/>
              <w:jc w:val="both"/>
              <w:rPr>
                <w:rFonts w:eastAsia="Calibri" w:cstheme="minorHAnsi"/>
                <w:lang w:eastAsia="pl-PL"/>
              </w:rPr>
            </w:pP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przepisy krajowe</w:t>
            </w:r>
          </w:p>
          <w:p w:rsidR="003A2C98" w:rsidRPr="00F446AC" w:rsidRDefault="003A2C98" w:rsidP="00FE61B5">
            <w:pPr>
              <w:numPr>
                <w:ilvl w:val="0"/>
                <w:numId w:val="16"/>
              </w:numPr>
              <w:spacing w:after="0" w:line="276" w:lineRule="auto"/>
              <w:jc w:val="both"/>
              <w:rPr>
                <w:rFonts w:eastAsia="Times New Roman" w:cstheme="minorHAnsi"/>
                <w:lang w:eastAsia="pl-PL"/>
              </w:rPr>
            </w:pPr>
            <w:r w:rsidRPr="00F446AC">
              <w:rPr>
                <w:rFonts w:eastAsia="Calibri" w:cstheme="minorHAnsi"/>
                <w:lang w:eastAsia="pl-PL"/>
              </w:rPr>
              <w:t>Kryzys powodujący ograniczenie</w:t>
            </w:r>
          </w:p>
          <w:p w:rsidR="003A2C98" w:rsidRPr="00F446AC" w:rsidRDefault="003A2C98" w:rsidP="00142AC2">
            <w:pPr>
              <w:spacing w:after="0" w:line="276" w:lineRule="auto"/>
              <w:jc w:val="both"/>
              <w:rPr>
                <w:rFonts w:eastAsia="Times New Roman" w:cstheme="minorHAnsi"/>
                <w:lang w:eastAsia="pl-PL"/>
              </w:rPr>
            </w:pPr>
            <w:r w:rsidRPr="00F446AC">
              <w:rPr>
                <w:rFonts w:eastAsia="Calibri" w:cstheme="minorHAnsi"/>
                <w:lang w:eastAsia="pl-PL"/>
              </w:rPr>
              <w:t xml:space="preserve">       finansowania</w:t>
            </w:r>
          </w:p>
        </w:tc>
      </w:tr>
    </w:tbl>
    <w:p w:rsidR="003A2C98" w:rsidRPr="005D1E4E" w:rsidRDefault="003A2C98" w:rsidP="00142AC2">
      <w:pPr>
        <w:spacing w:after="0" w:line="276" w:lineRule="auto"/>
        <w:jc w:val="center"/>
        <w:rPr>
          <w:rFonts w:eastAsia="Calibri" w:cstheme="minorHAnsi"/>
          <w:i/>
          <w:color w:val="7F7F7F" w:themeColor="text1" w:themeTint="80"/>
          <w:lang w:eastAsia="pl-PL"/>
        </w:rPr>
      </w:pPr>
      <w:r w:rsidRPr="005D1E4E">
        <w:rPr>
          <w:rFonts w:eastAsia="Calibri" w:cstheme="minorHAnsi"/>
          <w:i/>
          <w:color w:val="7F7F7F" w:themeColor="text1" w:themeTint="80"/>
          <w:lang w:eastAsia="pl-PL"/>
        </w:rPr>
        <w:t>Źródło: Opracowanie własne na podstawie konsultacji społecznych</w:t>
      </w:r>
    </w:p>
    <w:p w:rsidR="00887B15" w:rsidRPr="00F446AC" w:rsidRDefault="00887B15" w:rsidP="00142AC2">
      <w:pPr>
        <w:spacing w:after="0" w:line="276" w:lineRule="auto"/>
        <w:jc w:val="center"/>
        <w:rPr>
          <w:rFonts w:eastAsia="Calibri" w:cstheme="minorHAnsi"/>
          <w:i/>
          <w:lang w:eastAsia="pl-PL"/>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Analiza czynników pozytywnych i negatywnych na obszarze LGD pozwala na wskazanie kierunków rozwoju. Strategia wykorzystuje szanse w taki sposób, aby wykazać tendencje lub eliminację zagrożeń w otoczeniu obszaru LSR. Spójność terytorialna, społeczna i gospodarcza ułatwia wspólne podejmowanie przedsięwzięć, prowadzących do rozwoju całego regionu. Kierunki rozwoju nastawiane są na:</w:t>
      </w:r>
    </w:p>
    <w:p w:rsidR="003A2C98" w:rsidRPr="00F446AC" w:rsidRDefault="003A2C98" w:rsidP="00FE61B5">
      <w:pPr>
        <w:numPr>
          <w:ilvl w:val="0"/>
          <w:numId w:val="21"/>
        </w:numPr>
        <w:tabs>
          <w:tab w:val="clear" w:pos="502"/>
        </w:tabs>
        <w:spacing w:after="0" w:line="276" w:lineRule="auto"/>
        <w:ind w:left="426" w:hanging="284"/>
        <w:jc w:val="both"/>
        <w:rPr>
          <w:rFonts w:eastAsia="Times New Roman" w:cstheme="minorHAnsi"/>
          <w:lang w:eastAsia="pl-PL"/>
        </w:rPr>
      </w:pPr>
      <w:r w:rsidRPr="00F446AC">
        <w:rPr>
          <w:rFonts w:eastAsia="Times New Roman" w:cstheme="minorHAnsi"/>
          <w:b/>
          <w:lang w:eastAsia="pl-PL"/>
        </w:rPr>
        <w:t>Rozwój gospodarczy oparty na kapitale mieszkańców</w:t>
      </w:r>
      <w:r w:rsidRPr="00F446AC">
        <w:rPr>
          <w:rFonts w:eastAsia="Times New Roman" w:cstheme="minorHAnsi"/>
          <w:lang w:eastAsia="pl-PL"/>
        </w:rPr>
        <w:t xml:space="preserve"> - pełne wykorzystanie walorów przyrodniczo-kulturowych, za pomocą utworzenia lub rozszerzenia bazy noclegowo-gastronomicznej poprzez </w:t>
      </w:r>
      <w:r w:rsidR="00887B15" w:rsidRPr="00F446AC">
        <w:rPr>
          <w:rFonts w:eastAsia="Times New Roman" w:cstheme="minorHAnsi"/>
          <w:lang w:eastAsia="pl-PL"/>
        </w:rPr>
        <w:t xml:space="preserve"> pomoc</w:t>
      </w:r>
      <w:r w:rsidR="00887B15" w:rsidRPr="00F446AC">
        <w:rPr>
          <w:rFonts w:eastAsia="Times New Roman" w:cstheme="minorHAnsi"/>
          <w:lang w:eastAsia="pl-PL"/>
        </w:rPr>
        <w:br/>
      </w:r>
      <w:r w:rsidRPr="00F446AC">
        <w:rPr>
          <w:rFonts w:eastAsia="Times New Roman" w:cstheme="minorHAnsi"/>
          <w:lang w:eastAsia="pl-PL"/>
        </w:rPr>
        <w:t xml:space="preserve">w rozwijaniu już istniejących firm pozwoli na wzrost liczby zatrudnionych, </w:t>
      </w:r>
      <w:r w:rsidRPr="0031620C">
        <w:rPr>
          <w:rFonts w:eastAsia="Times New Roman" w:cstheme="minorHAnsi"/>
          <w:lang w:eastAsia="pl-PL"/>
        </w:rPr>
        <w:t xml:space="preserve">w tym kobiet, osób po 60 roku życia, osób młodych do 25 roku życia oraz osób z niepełnosprawnościami, jak również </w:t>
      </w:r>
      <w:r w:rsidRPr="0031620C">
        <w:rPr>
          <w:rFonts w:eastAsia="Times New Roman" w:cstheme="minorHAnsi"/>
          <w:b/>
          <w:lang w:eastAsia="pl-PL"/>
        </w:rPr>
        <w:t>wprowadzanie innowacyjnych</w:t>
      </w:r>
      <w:r w:rsidRPr="00F446AC">
        <w:rPr>
          <w:rFonts w:eastAsia="Times New Roman" w:cstheme="minorHAnsi"/>
          <w:b/>
          <w:lang w:eastAsia="pl-PL"/>
        </w:rPr>
        <w:t xml:space="preserve"> technologii i rozwiązań przy uwzględnieniu zachowań proekologicznych</w:t>
      </w:r>
      <w:r w:rsidRPr="00F446AC">
        <w:rPr>
          <w:rFonts w:eastAsia="Times New Roman" w:cstheme="minorHAnsi"/>
          <w:lang w:eastAsia="pl-PL"/>
        </w:rPr>
        <w:t xml:space="preserve">. Moda „na wieś” oraz zdrowy styl życia pozwolą na rozwój przedsiębiorczości okołoturystycznej, zaspokajającej potrzeby lokalnej społeczności. Bliskość aglomeracji i potrzeba wypoczynku przyczynią się do wzrostu zapotrzebowania na agroturystykę, co wymaga z kolei zwiększenia działalności tego typu. </w:t>
      </w:r>
      <w:r w:rsidR="00B966FA" w:rsidRPr="00F446AC">
        <w:rPr>
          <w:rFonts w:eastAsia="Times New Roman" w:cstheme="minorHAnsi"/>
          <w:b/>
          <w:lang w:eastAsia="pl-PL"/>
        </w:rPr>
        <w:t>W trakcie rozmów z rolnikami zdiagnozowano zapotrzebowanie na utworzenie krótkiego łańcuch żywnościowego (</w:t>
      </w:r>
      <w:r w:rsidRPr="00F446AC">
        <w:rPr>
          <w:rFonts w:eastAsia="Times New Roman" w:cstheme="minorHAnsi"/>
          <w:b/>
          <w:lang w:eastAsia="pl-PL"/>
        </w:rPr>
        <w:t>KŁŻ</w:t>
      </w:r>
      <w:r w:rsidR="00B966FA" w:rsidRPr="00F446AC">
        <w:rPr>
          <w:rFonts w:eastAsia="Times New Roman" w:cstheme="minorHAnsi"/>
          <w:b/>
          <w:lang w:eastAsia="pl-PL"/>
        </w:rPr>
        <w:t>)</w:t>
      </w:r>
      <w:r w:rsidR="00700017" w:rsidRPr="00F446AC">
        <w:rPr>
          <w:rFonts w:eastAsia="Times New Roman" w:cstheme="minorHAnsi"/>
          <w:b/>
          <w:lang w:eastAsia="pl-PL"/>
        </w:rPr>
        <w:t xml:space="preserve"> i agroturystyki</w:t>
      </w:r>
      <w:r w:rsidR="00700017" w:rsidRPr="00F446AC">
        <w:rPr>
          <w:rFonts w:eastAsia="Times New Roman" w:cstheme="minorHAnsi"/>
          <w:lang w:eastAsia="pl-PL"/>
        </w:rPr>
        <w:t>.</w:t>
      </w:r>
    </w:p>
    <w:p w:rsidR="003A2C98" w:rsidRPr="00F446AC" w:rsidRDefault="003A2C98" w:rsidP="00FE61B5">
      <w:pPr>
        <w:numPr>
          <w:ilvl w:val="0"/>
          <w:numId w:val="21"/>
        </w:numPr>
        <w:tabs>
          <w:tab w:val="clear" w:pos="502"/>
        </w:tabs>
        <w:spacing w:after="0" w:line="276" w:lineRule="auto"/>
        <w:ind w:left="426" w:hanging="284"/>
        <w:jc w:val="both"/>
        <w:rPr>
          <w:rFonts w:eastAsia="Times New Roman" w:cstheme="minorHAnsi"/>
          <w:lang w:eastAsia="pl-PL"/>
        </w:rPr>
      </w:pPr>
      <w:r w:rsidRPr="00F446AC">
        <w:rPr>
          <w:rFonts w:eastAsia="Times New Roman" w:cstheme="minorHAnsi"/>
          <w:b/>
          <w:lang w:eastAsia="pl-PL"/>
        </w:rPr>
        <w:t xml:space="preserve">Rozwój infrastruktury turystycznej uwzględniający zasoby naturalne </w:t>
      </w:r>
      <w:r w:rsidRPr="00F446AC">
        <w:rPr>
          <w:rFonts w:eastAsia="Times New Roman" w:cstheme="minorHAnsi"/>
          <w:lang w:eastAsia="pl-PL"/>
        </w:rPr>
        <w:t xml:space="preserve">-  udostępnienie walorów regionu wymaga stworzenia lub rozbudowy infrastruktury turystycznej oraz okołoturystycznej, która </w:t>
      </w:r>
      <w:r w:rsidRPr="00F446AC">
        <w:rPr>
          <w:rFonts w:cstheme="minorHAnsi"/>
        </w:rPr>
        <w:t>przyczyni się do zaangażowania mieszkańców i turystów w aktywne formy turystyki i rekreacji.</w:t>
      </w:r>
    </w:p>
    <w:p w:rsidR="00821F29" w:rsidRPr="004222BF" w:rsidRDefault="003A2C98" w:rsidP="00FE61B5">
      <w:pPr>
        <w:numPr>
          <w:ilvl w:val="0"/>
          <w:numId w:val="21"/>
        </w:numPr>
        <w:tabs>
          <w:tab w:val="clear" w:pos="502"/>
        </w:tabs>
        <w:spacing w:after="0" w:line="276" w:lineRule="auto"/>
        <w:ind w:left="426" w:hanging="284"/>
        <w:jc w:val="both"/>
        <w:rPr>
          <w:rFonts w:eastAsia="Times New Roman" w:cstheme="minorHAnsi"/>
          <w:strike/>
          <w:color w:val="C45911" w:themeColor="accent2" w:themeShade="BF"/>
          <w:lang w:eastAsia="pl-PL"/>
        </w:rPr>
      </w:pPr>
      <w:r w:rsidRPr="00F446AC">
        <w:rPr>
          <w:rFonts w:cstheme="minorHAnsi"/>
          <w:b/>
          <w:bCs/>
        </w:rPr>
        <w:t xml:space="preserve">Rozwój społeczny bazujący na potencjale obszaru </w:t>
      </w:r>
      <w:r w:rsidRPr="00F446AC">
        <w:rPr>
          <w:rFonts w:cstheme="minorHAnsi"/>
          <w:bCs/>
        </w:rPr>
        <w:t>-</w:t>
      </w:r>
      <w:r w:rsidRPr="00F446AC">
        <w:rPr>
          <w:rFonts w:eastAsia="Times New Roman" w:cstheme="minorHAnsi"/>
          <w:lang w:eastAsia="pl-PL"/>
        </w:rPr>
        <w:t xml:space="preserve"> angażowanie ludzi we współtworzenie przyniesie szereg korzyści. Osoby, które dotychczas były postrzegane jako problem, zyskają mocniejszą pozycję, a ich doświadczenie może w przyszłości przynieść rozwiązania dostosowane do potrzeb i możliwości. </w:t>
      </w:r>
      <w:r w:rsidRPr="00F446AC">
        <w:rPr>
          <w:rFonts w:cstheme="minorHAnsi"/>
        </w:rPr>
        <w:t xml:space="preserve">Realizowane projekty przyczynią się do poprawy jakości życia </w:t>
      </w:r>
      <w:r w:rsidRPr="0031620C">
        <w:rPr>
          <w:rFonts w:cstheme="minorHAnsi"/>
        </w:rPr>
        <w:t>grup osób w niekorz</w:t>
      </w:r>
      <w:r w:rsidR="00887B15" w:rsidRPr="0031620C">
        <w:rPr>
          <w:rFonts w:cstheme="minorHAnsi"/>
        </w:rPr>
        <w:t xml:space="preserve">ystnej sytuacji </w:t>
      </w:r>
      <w:r w:rsidR="00887B15" w:rsidRPr="0031620C">
        <w:rPr>
          <w:rFonts w:cstheme="minorHAnsi"/>
          <w:b/>
        </w:rPr>
        <w:t>(kobiety, osoby</w:t>
      </w:r>
      <w:r w:rsidR="00887B15" w:rsidRPr="0031620C">
        <w:rPr>
          <w:rFonts w:cstheme="minorHAnsi"/>
          <w:b/>
        </w:rPr>
        <w:br/>
      </w:r>
      <w:r w:rsidRPr="0031620C">
        <w:rPr>
          <w:rFonts w:cstheme="minorHAnsi"/>
          <w:b/>
        </w:rPr>
        <w:t>z niepełnosprawnościami, w tym seniorzy i osoby młode do 25 roku życia)</w:t>
      </w:r>
      <w:r w:rsidR="00821F29" w:rsidRPr="0031620C">
        <w:rPr>
          <w:rFonts w:cstheme="minorHAnsi"/>
        </w:rPr>
        <w:t>.</w:t>
      </w:r>
      <w:r w:rsidR="00821F29" w:rsidRPr="00F446AC">
        <w:rPr>
          <w:rFonts w:cstheme="minorHAnsi"/>
        </w:rPr>
        <w:t xml:space="preserve"> Ponadto </w:t>
      </w:r>
      <w:r w:rsidR="00700017" w:rsidRPr="00F446AC">
        <w:rPr>
          <w:rFonts w:cstheme="minorHAnsi"/>
        </w:rPr>
        <w:t xml:space="preserve"> </w:t>
      </w:r>
      <w:r w:rsidR="00821F29" w:rsidRPr="00F446AC">
        <w:rPr>
          <w:rFonts w:cstheme="minorHAnsi"/>
        </w:rPr>
        <w:t xml:space="preserve">wsparcie będą mogły uzyskać podmioty zajmujące się edukacją przedszkolną, która gwarantuje dzieciom dobry start w szkole, czyli osiągnięcie tzw. gotowości szkolnej. </w:t>
      </w:r>
      <w:r w:rsidR="00821F29" w:rsidRPr="004222BF">
        <w:rPr>
          <w:rFonts w:cstheme="minorHAnsi"/>
          <w:bCs/>
          <w:strike/>
          <w:color w:val="C45911" w:themeColor="accent2" w:themeShade="BF"/>
        </w:rPr>
        <w:t xml:space="preserve">Przygotowane zostaną również koncepcje inteligentnej wsi na terenie LSR, które </w:t>
      </w:r>
      <w:r w:rsidR="00821F29" w:rsidRPr="004222BF">
        <w:rPr>
          <w:rFonts w:cstheme="minorHAnsi"/>
          <w:strike/>
          <w:color w:val="C45911" w:themeColor="accent2" w:themeShade="BF"/>
        </w:rPr>
        <w:t>przyczynią się do zorganizowania się lokalnego środowiska wokół wspólnego problemu i opracowania wizji swojego obszaru oraz stworzenia planu rozwoju w oparciu o inteligentne rozwiązania.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Wybrany model strategicznego rozwoju jest spójny z opisem obszaru i adekwatny</w:t>
      </w:r>
      <w:r w:rsidR="00887B15" w:rsidRPr="00F446AC">
        <w:rPr>
          <w:rFonts w:eastAsia="Times New Roman" w:cstheme="minorHAnsi"/>
          <w:lang w:eastAsia="pl-PL"/>
        </w:rPr>
        <w:t xml:space="preserve"> zarówno do jego specyfiki, jak</w:t>
      </w:r>
      <w:r w:rsidR="00887B15" w:rsidRPr="00F446AC">
        <w:rPr>
          <w:rFonts w:eastAsia="Times New Roman" w:cstheme="minorHAnsi"/>
          <w:lang w:eastAsia="pl-PL"/>
        </w:rPr>
        <w:br/>
      </w:r>
      <w:r w:rsidRPr="00F446AC">
        <w:rPr>
          <w:rFonts w:eastAsia="Times New Roman" w:cstheme="minorHAnsi"/>
          <w:lang w:eastAsia="pl-PL"/>
        </w:rPr>
        <w:t>i przeprowadzonej analizy SWOT. Pozwala wykorzystać atuty obszaru i szanse dla jego dalszego rozwoju, a tym samym redukować występujące w nim słabości i zagrożenia. W celu precyzyjnego przygotowania analizy, udział w pracach na równych zasadach wnieśli przedstawiciele wszystkich sektorów, co pozwoliło na szerokie określenie czynników występujących na terenie wdrażania LSR. Rekomendacje, uwagi or</w:t>
      </w:r>
      <w:r w:rsidR="00887B15" w:rsidRPr="00F446AC">
        <w:rPr>
          <w:rFonts w:eastAsia="Times New Roman" w:cstheme="minorHAnsi"/>
          <w:lang w:eastAsia="pl-PL"/>
        </w:rPr>
        <w:t>az opinie mieszkańców otrzymane</w:t>
      </w:r>
      <w:r w:rsidR="00887B15" w:rsidRPr="00F446AC">
        <w:rPr>
          <w:rFonts w:eastAsia="Times New Roman" w:cstheme="minorHAnsi"/>
          <w:lang w:eastAsia="pl-PL"/>
        </w:rPr>
        <w:br/>
      </w:r>
      <w:r w:rsidRPr="00F446AC">
        <w:rPr>
          <w:rFonts w:eastAsia="Times New Roman" w:cstheme="minorHAnsi"/>
          <w:lang w:eastAsia="pl-PL"/>
        </w:rPr>
        <w:lastRenderedPageBreak/>
        <w:t xml:space="preserve">w trakcie konsultacji zostały uwzględnione i dały podstawę sformułowania celów oraz przedsięwzięć i lokalnych kryteriów wyborów operacji. </w:t>
      </w:r>
    </w:p>
    <w:p w:rsidR="00341FF5" w:rsidRPr="00F446AC" w:rsidRDefault="00341FF5" w:rsidP="00142AC2">
      <w:pPr>
        <w:spacing w:after="0" w:line="276" w:lineRule="auto"/>
        <w:jc w:val="both"/>
        <w:rPr>
          <w:rFonts w:eastAsia="Times New Roman" w:cstheme="minorHAnsi"/>
          <w:lang w:eastAsia="pl-PL"/>
        </w:rPr>
      </w:pPr>
    </w:p>
    <w:p w:rsidR="003A2C98" w:rsidRPr="005D1E4E" w:rsidRDefault="003A2C98" w:rsidP="00125215">
      <w:pPr>
        <w:spacing w:after="0" w:line="276" w:lineRule="auto"/>
        <w:rPr>
          <w:rFonts w:eastAsia="Calibri" w:cstheme="minorHAnsi"/>
          <w:b/>
          <w:color w:val="7F7F7F" w:themeColor="text1" w:themeTint="80"/>
          <w:shd w:val="clear" w:color="auto" w:fill="00FF00"/>
          <w:lang w:eastAsia="pl-PL"/>
        </w:rPr>
      </w:pPr>
      <w:r w:rsidRPr="005D1E4E">
        <w:rPr>
          <w:rFonts w:eastAsia="Calibri" w:cstheme="minorHAnsi"/>
          <w:b/>
          <w:color w:val="7F7F7F" w:themeColor="text1" w:themeTint="80"/>
          <w:lang w:eastAsia="pl-PL"/>
        </w:rPr>
        <w:t xml:space="preserve">Tabela nr </w:t>
      </w:r>
      <w:r w:rsidR="00374379" w:rsidRPr="005D1E4E">
        <w:rPr>
          <w:rFonts w:eastAsia="Calibri" w:cstheme="minorHAnsi"/>
          <w:b/>
          <w:color w:val="7F7F7F" w:themeColor="text1" w:themeTint="80"/>
          <w:lang w:eastAsia="pl-PL"/>
        </w:rPr>
        <w:t>31</w:t>
      </w:r>
      <w:r w:rsidRPr="005D1E4E">
        <w:rPr>
          <w:rFonts w:eastAsia="Calibri" w:cstheme="minorHAnsi"/>
          <w:b/>
          <w:color w:val="7F7F7F" w:themeColor="text1" w:themeTint="80"/>
          <w:lang w:eastAsia="pl-PL"/>
        </w:rPr>
        <w:t xml:space="preserve"> Odniesienie analizy SWOT do diagnozy obszaru</w:t>
      </w:r>
      <w:r w:rsidR="00125215" w:rsidRPr="005D1E4E">
        <w:rPr>
          <w:rFonts w:eastAsia="Calibri" w:cstheme="minorHAnsi"/>
          <w:b/>
          <w:color w:val="7F7F7F" w:themeColor="text1" w:themeTint="80"/>
          <w:lang w:eastAsia="pl-PL"/>
        </w:rPr>
        <w:t xml:space="preserve"> w ramach istotnych obszarów interwencji</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481"/>
        <w:gridCol w:w="2421"/>
        <w:gridCol w:w="2592"/>
        <w:gridCol w:w="2645"/>
      </w:tblGrid>
      <w:tr w:rsidR="003A2C98" w:rsidRPr="00F446AC" w:rsidTr="006D5DCE">
        <w:tc>
          <w:tcPr>
            <w:tcW w:w="2481"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Mocne strony</w:t>
            </w:r>
          </w:p>
        </w:tc>
        <w:tc>
          <w:tcPr>
            <w:tcW w:w="2421"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w:t>
            </w:r>
          </w:p>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(numer rozdziału)</w:t>
            </w:r>
          </w:p>
        </w:tc>
        <w:tc>
          <w:tcPr>
            <w:tcW w:w="2592"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Słabe strony</w:t>
            </w:r>
          </w:p>
        </w:tc>
        <w:tc>
          <w:tcPr>
            <w:tcW w:w="0" w:type="auto"/>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Atrakcyjność środowiska naturalnego cennego przyrodniczo ze względu na niski poziom zanieczyszczenia środowiska (powietrze i gleba)</w:t>
            </w:r>
          </w:p>
        </w:tc>
        <w:tc>
          <w:tcPr>
            <w:tcW w:w="242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2.1</w:t>
            </w:r>
            <w:r w:rsidRPr="00F446AC">
              <w:rPr>
                <w:rFonts w:eastAsia="Times New Roman" w:cstheme="minorHAnsi"/>
                <w:lang w:eastAsia="pl-PL"/>
              </w:rPr>
              <w:t>.</w:t>
            </w:r>
            <w:r w:rsidR="00F86D10" w:rsidRPr="00F446AC">
              <w:rPr>
                <w:rFonts w:eastAsia="Times New Roman" w:cstheme="minorHAnsi"/>
                <w:lang w:eastAsia="pl-PL"/>
              </w:rPr>
              <w:t xml:space="preserve"> / </w:t>
            </w:r>
            <w:r w:rsidR="00EE2AA9" w:rsidRPr="00F446AC">
              <w:rPr>
                <w:rFonts w:eastAsia="Times New Roman" w:cstheme="minorHAnsi"/>
                <w:lang w:eastAsia="pl-PL"/>
              </w:rPr>
              <w:t>R.2.3.</w:t>
            </w:r>
            <w:r w:rsidRPr="00F446AC">
              <w:rPr>
                <w:rFonts w:eastAsia="Times New Roman" w:cstheme="minorHAnsi"/>
                <w:lang w:eastAsia="pl-PL"/>
              </w:rPr>
              <w:t>)</w:t>
            </w:r>
            <w:r w:rsidR="00EE2AA9"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Natura 2000, Obszar Chronionego Krajobrazu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Szwajcaria Chodzieska, Zalety Doliny Noteci</w:t>
            </w:r>
          </w:p>
          <w:p w:rsidR="00D853D7" w:rsidRPr="00F446AC" w:rsidRDefault="00D853D7" w:rsidP="00D853D7">
            <w:pPr>
              <w:spacing w:after="0" w:line="276" w:lineRule="auto"/>
              <w:rPr>
                <w:rFonts w:eastAsia="Times New Roman" w:cstheme="minorHAnsi"/>
                <w:lang w:eastAsia="pl-PL"/>
              </w:rPr>
            </w:pP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Niedostateczna infrastruktura turystyczna, </w:t>
            </w:r>
          </w:p>
        </w:tc>
        <w:tc>
          <w:tcPr>
            <w:tcW w:w="0" w:type="auto"/>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 (R.</w:t>
            </w:r>
            <w:r w:rsidR="00F86D10" w:rsidRPr="00F446AC">
              <w:rPr>
                <w:rFonts w:eastAsia="Times New Roman" w:cstheme="minorHAnsi"/>
                <w:lang w:eastAsia="pl-PL"/>
              </w:rPr>
              <w:t>4.1</w:t>
            </w:r>
            <w:r w:rsidRPr="00F446AC">
              <w:rPr>
                <w:rFonts w:eastAsia="Times New Roman" w:cstheme="minorHAnsi"/>
                <w:lang w:eastAsia="pl-PL"/>
              </w:rPr>
              <w:t>.)</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Infrastruktura turystyczna</w:t>
            </w:r>
          </w:p>
          <w:p w:rsidR="00D853D7" w:rsidRPr="00F446AC" w:rsidRDefault="00D853D7" w:rsidP="00D853D7">
            <w:pPr>
              <w:spacing w:after="0" w:line="276" w:lineRule="auto"/>
              <w:rPr>
                <w:rFonts w:eastAsia="Times New Roman" w:cstheme="minorHAnsi"/>
                <w:lang w:eastAsia="pl-PL"/>
              </w:rPr>
            </w:pP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Duża liczba zabytków materialnych: przyrodniczych, historycznych, kulturowych </w:t>
            </w:r>
          </w:p>
        </w:tc>
        <w:tc>
          <w:tcPr>
            <w:tcW w:w="2421" w:type="dxa"/>
            <w:shd w:val="clear" w:color="auto" w:fill="auto"/>
          </w:tcPr>
          <w:p w:rsidR="00D853D7" w:rsidRPr="00F446AC" w:rsidRDefault="001E395A" w:rsidP="00D853D7">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2.3</w:t>
            </w:r>
            <w:r w:rsidR="00D853D7"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Głazy narzutowe; zespoły dworsko i pałacowo-parkowe</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kultura pałucka i olęderska, sakralia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Słabo rozwinięta agroturystyka i przedsiębiorczość oparta na produktach lokalnych</w:t>
            </w:r>
          </w:p>
        </w:tc>
        <w:tc>
          <w:tcPr>
            <w:tcW w:w="0" w:type="auto"/>
            <w:shd w:val="clear" w:color="auto" w:fill="auto"/>
          </w:tcPr>
          <w:p w:rsidR="00D853D7" w:rsidRPr="00F446AC" w:rsidRDefault="00F86D10" w:rsidP="00D853D7">
            <w:pPr>
              <w:spacing w:after="0" w:line="276" w:lineRule="auto"/>
              <w:rPr>
                <w:rFonts w:eastAsia="Times New Roman" w:cstheme="minorHAnsi"/>
                <w:lang w:eastAsia="pl-PL"/>
              </w:rPr>
            </w:pPr>
            <w:r w:rsidRPr="00F446AC">
              <w:rPr>
                <w:rFonts w:eastAsia="Times New Roman" w:cstheme="minorHAnsi"/>
                <w:lang w:eastAsia="pl-PL"/>
              </w:rPr>
              <w:t>(R.2.3. /  R.4.1.</w:t>
            </w:r>
            <w:r w:rsidR="00D853D7"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„Szara strefa” produkcji lokalnej </w:t>
            </w:r>
          </w:p>
          <w:p w:rsidR="00D853D7" w:rsidRPr="00F446AC" w:rsidRDefault="00D853D7" w:rsidP="00D853D7">
            <w:pPr>
              <w:spacing w:after="0" w:line="276" w:lineRule="auto"/>
              <w:rPr>
                <w:rFonts w:eastAsia="Times New Roman" w:cstheme="minorHAnsi"/>
                <w:lang w:eastAsia="pl-PL"/>
              </w:rPr>
            </w:pP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Korzystne warunki do rozwoju agroturystyki i usług turystycznych</w:t>
            </w:r>
          </w:p>
        </w:tc>
        <w:tc>
          <w:tcPr>
            <w:tcW w:w="2421" w:type="dxa"/>
            <w:shd w:val="clear" w:color="auto" w:fill="auto"/>
          </w:tcPr>
          <w:p w:rsidR="00EE2AA9" w:rsidRPr="00F446AC" w:rsidRDefault="00D853D7" w:rsidP="00EE2AA9">
            <w:pPr>
              <w:spacing w:after="0" w:line="276" w:lineRule="auto"/>
              <w:rPr>
                <w:rFonts w:eastAsia="Times New Roman" w:cstheme="minorHAnsi"/>
                <w:lang w:eastAsia="pl-PL"/>
              </w:rPr>
            </w:pPr>
            <w:r w:rsidRPr="00F446AC">
              <w:rPr>
                <w:rFonts w:eastAsia="Times New Roman" w:cstheme="minorHAnsi"/>
                <w:lang w:eastAsia="pl-PL"/>
              </w:rPr>
              <w:t xml:space="preserve"> </w:t>
            </w:r>
            <w:r w:rsidR="001E395A" w:rsidRPr="00F446AC">
              <w:rPr>
                <w:rFonts w:eastAsia="Times New Roman" w:cstheme="minorHAnsi"/>
                <w:lang w:eastAsia="pl-PL"/>
              </w:rPr>
              <w:t>(R.</w:t>
            </w:r>
            <w:r w:rsidR="00EE2AA9" w:rsidRPr="00F446AC">
              <w:rPr>
                <w:rFonts w:eastAsia="Times New Roman" w:cstheme="minorHAnsi"/>
                <w:lang w:eastAsia="pl-PL"/>
              </w:rPr>
              <w:t>2.3.)</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Trendy kierunku rozwoju turystyki</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Niedostateczna baza noclegowa i gastronomiczna</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 xml:space="preserve">(R.2.3. / R.4.1. / R.5.1.)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Rodzaje obiektów turystycznych </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Kultywowanie tradycji kulinarnych regionu</w:t>
            </w:r>
          </w:p>
        </w:tc>
        <w:tc>
          <w:tcPr>
            <w:tcW w:w="2421" w:type="dxa"/>
            <w:shd w:val="clear" w:color="auto" w:fill="auto"/>
          </w:tcPr>
          <w:p w:rsidR="00EE2AA9" w:rsidRPr="00F446AC" w:rsidRDefault="00D853D7" w:rsidP="00EE2AA9">
            <w:pPr>
              <w:spacing w:after="0" w:line="276" w:lineRule="auto"/>
              <w:rPr>
                <w:rFonts w:eastAsia="Times New Roman" w:cstheme="minorHAnsi"/>
                <w:lang w:eastAsia="pl-PL"/>
              </w:rPr>
            </w:pPr>
            <w:r w:rsidRPr="00F446AC">
              <w:rPr>
                <w:rFonts w:eastAsia="Times New Roman" w:cstheme="minorHAnsi"/>
                <w:lang w:eastAsia="pl-PL"/>
              </w:rPr>
              <w:t xml:space="preserve"> </w:t>
            </w:r>
            <w:r w:rsidR="001E395A"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Cykliczne wydarzenia kulturalne</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Słaba współpraca między mieszkańcami gmin</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(R.5.1.)</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Potrzeba integracji </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Duża liczba firm o wysokiej aktywności i mobilności, przede wszystkim w sektorze MŚP</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Podmioty gospodarcze ze względu na wielkość i rozwój na obszarze LSR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Bezrobocie wśród kobiet i ludzi młodych do 25, ale też po 60 roku życia oraz osób z niepełnosprawnością</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 xml:space="preserve">(R.2.3. /  R.4.1.)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Struktura zarejestrowanych bezrobotnych </w:t>
            </w:r>
          </w:p>
          <w:p w:rsidR="00D853D7" w:rsidRPr="00F446AC" w:rsidRDefault="00D853D7" w:rsidP="00D853D7">
            <w:pPr>
              <w:spacing w:after="0" w:line="276" w:lineRule="auto"/>
              <w:rPr>
                <w:rFonts w:eastAsia="Times New Roman" w:cstheme="minorHAnsi"/>
                <w:lang w:eastAsia="pl-PL"/>
              </w:rPr>
            </w:pPr>
          </w:p>
        </w:tc>
      </w:tr>
      <w:tr w:rsidR="00D853D7" w:rsidRPr="00F446AC" w:rsidTr="006D5DCE">
        <w:trPr>
          <w:trHeight w:val="1402"/>
        </w:trPr>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Wzrost liczby organizacji pozarządowych oraz grup sformalizowanych</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Zwiększenie liczby aktywnych obywateli.</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Potrzeba integracji i aktywizacji</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Niewystarczające wsparcie osób z niepełnosprawno -ściami  w różnych dziedzinach życia</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(R.4.2.)</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Osoby z niepełnosprawnościami</w:t>
            </w:r>
          </w:p>
        </w:tc>
      </w:tr>
      <w:tr w:rsidR="00D853D7" w:rsidRPr="00F446AC" w:rsidTr="006D5DCE">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Zadowalająca liczba placówek oświatowych i przedszkolnych</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Infrastruktura oświatowa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Mało żyzne gleby (V i VI klasa)</w:t>
            </w:r>
          </w:p>
        </w:tc>
        <w:tc>
          <w:tcPr>
            <w:tcW w:w="0" w:type="auto"/>
            <w:shd w:val="clear" w:color="auto" w:fill="auto"/>
          </w:tcPr>
          <w:p w:rsidR="00F86D10" w:rsidRPr="00F446AC" w:rsidRDefault="00D853D7" w:rsidP="00F86D10">
            <w:pPr>
              <w:spacing w:after="0" w:line="276" w:lineRule="auto"/>
              <w:rPr>
                <w:rFonts w:eastAsia="Times New Roman" w:cstheme="minorHAnsi"/>
                <w:lang w:eastAsia="pl-PL"/>
              </w:rPr>
            </w:pPr>
            <w:r w:rsidRPr="00F446AC">
              <w:rPr>
                <w:rFonts w:eastAsia="Times New Roman" w:cstheme="minorHAnsi"/>
                <w:lang w:eastAsia="pl-PL"/>
              </w:rPr>
              <w:t xml:space="preserve"> </w:t>
            </w:r>
            <w:r w:rsidR="00F86D10" w:rsidRPr="00F446AC">
              <w:rPr>
                <w:rFonts w:eastAsia="Times New Roman" w:cstheme="minorHAnsi"/>
                <w:lang w:eastAsia="pl-PL"/>
              </w:rPr>
              <w:t xml:space="preserve"> </w:t>
            </w:r>
            <w:r w:rsidR="00DF0BE5" w:rsidRPr="00F446AC">
              <w:rPr>
                <w:rFonts w:eastAsia="Times New Roman" w:cstheme="minorHAnsi"/>
                <w:lang w:eastAsia="pl-PL"/>
              </w:rPr>
              <w:t>(R.</w:t>
            </w:r>
            <w:r w:rsidR="00F86D10" w:rsidRPr="00F446AC">
              <w:rPr>
                <w:rFonts w:eastAsia="Times New Roman" w:cstheme="minorHAnsi"/>
                <w:lang w:eastAsia="pl-PL"/>
              </w:rPr>
              <w:t>2.3.)</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Niska dochodowość produkcji rolnej</w:t>
            </w:r>
          </w:p>
        </w:tc>
      </w:tr>
      <w:tr w:rsidR="00D853D7" w:rsidRPr="00F446AC" w:rsidTr="006D5DCE">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Duże zainteresowanie środkami unijnymi</w:t>
            </w:r>
          </w:p>
        </w:tc>
        <w:tc>
          <w:tcPr>
            <w:tcW w:w="2421" w:type="dxa"/>
            <w:shd w:val="clear" w:color="auto" w:fill="auto"/>
          </w:tcPr>
          <w:p w:rsidR="00D853D7" w:rsidRPr="00F446AC" w:rsidRDefault="00F86D10" w:rsidP="00D853D7">
            <w:pPr>
              <w:spacing w:after="0" w:line="276" w:lineRule="auto"/>
              <w:rPr>
                <w:rFonts w:eastAsia="Times New Roman" w:cstheme="minorHAnsi"/>
                <w:lang w:eastAsia="pl-PL"/>
              </w:rPr>
            </w:pPr>
            <w:r w:rsidRPr="00F446AC">
              <w:rPr>
                <w:rFonts w:eastAsia="Times New Roman" w:cstheme="minorHAnsi"/>
                <w:lang w:eastAsia="pl-PL"/>
              </w:rPr>
              <w:t>(R.3.</w:t>
            </w:r>
            <w:r w:rsidR="00D853D7" w:rsidRPr="00F446AC">
              <w:rPr>
                <w:rFonts w:eastAsia="Times New Roman" w:cstheme="minorHAnsi"/>
                <w:lang w:eastAsia="pl-PL"/>
              </w:rPr>
              <w:t>)</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Zainteresowanie społeczności lokalnej rozwijaniem działalności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p>
        </w:tc>
        <w:tc>
          <w:tcPr>
            <w:tcW w:w="0" w:type="auto"/>
            <w:shd w:val="clear" w:color="auto" w:fill="auto"/>
          </w:tcPr>
          <w:p w:rsidR="00D853D7" w:rsidRPr="00F446AC" w:rsidRDefault="00D853D7" w:rsidP="00D853D7">
            <w:pPr>
              <w:spacing w:after="0" w:line="276" w:lineRule="auto"/>
              <w:rPr>
                <w:rFonts w:eastAsia="Times New Roman" w:cstheme="minorHAnsi"/>
                <w:lang w:eastAsia="pl-PL"/>
              </w:rPr>
            </w:pPr>
          </w:p>
        </w:tc>
      </w:tr>
      <w:tr w:rsidR="003A2C98" w:rsidRPr="00F446AC" w:rsidTr="006D5DCE">
        <w:tc>
          <w:tcPr>
            <w:tcW w:w="2481"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lastRenderedPageBreak/>
              <w:t>Szanse</w:t>
            </w:r>
          </w:p>
        </w:tc>
        <w:tc>
          <w:tcPr>
            <w:tcW w:w="2421"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c>
          <w:tcPr>
            <w:tcW w:w="2592"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Zagrożenia</w:t>
            </w:r>
          </w:p>
        </w:tc>
        <w:tc>
          <w:tcPr>
            <w:tcW w:w="0" w:type="auto"/>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r>
      <w:tr w:rsidR="004119A8" w:rsidRPr="00F446AC" w:rsidTr="00125215">
        <w:tc>
          <w:tcPr>
            <w:tcW w:w="2481" w:type="dxa"/>
            <w:shd w:val="clear" w:color="auto" w:fill="auto"/>
          </w:tcPr>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Napływ nowych mieszkańców skuszonych pięknem przyrody nadnoteckich terenów</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4119A8" w:rsidRPr="00F446AC" w:rsidRDefault="000D2FD0" w:rsidP="004119A8">
            <w:pPr>
              <w:spacing w:after="0" w:line="276" w:lineRule="auto"/>
              <w:rPr>
                <w:rFonts w:eastAsia="Times New Roman" w:cstheme="minorHAnsi"/>
                <w:lang w:eastAsia="pl-PL"/>
              </w:rPr>
            </w:pPr>
            <w:r w:rsidRPr="00F446AC">
              <w:rPr>
                <w:rFonts w:eastAsia="Times New Roman" w:cstheme="minorHAnsi"/>
                <w:lang w:eastAsia="pl-PL"/>
              </w:rPr>
              <w:t>Zwiększenie migracji</w:t>
            </w:r>
            <w:r w:rsidR="004119A8" w:rsidRPr="00F446AC">
              <w:rPr>
                <w:rFonts w:eastAsia="Times New Roman" w:cstheme="minorHAnsi"/>
                <w:lang w:eastAsia="pl-PL"/>
              </w:rPr>
              <w:t xml:space="preserve"> na tereny wiejskie </w:t>
            </w:r>
          </w:p>
          <w:p w:rsidR="004119A8" w:rsidRPr="00F446AC" w:rsidRDefault="004119A8" w:rsidP="004119A8">
            <w:pPr>
              <w:spacing w:after="0" w:line="276" w:lineRule="auto"/>
              <w:rPr>
                <w:rFonts w:eastAsia="Times New Roman" w:cstheme="minorHAnsi"/>
                <w:lang w:eastAsia="pl-PL"/>
              </w:rPr>
            </w:pPr>
          </w:p>
        </w:tc>
        <w:tc>
          <w:tcPr>
            <w:tcW w:w="2592" w:type="dxa"/>
            <w:shd w:val="clear" w:color="auto" w:fill="auto"/>
          </w:tcPr>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Brak zaangażowania młodych w lokalne inicjatywy</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(R.2.3.) </w:t>
            </w:r>
          </w:p>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Organizacje pozarządowe</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Moda na zdrowy styl życia i zdrowy wypoczynek oraz popyt na produkty ekologiczne</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Moda na „Folk” </w:t>
            </w:r>
          </w:p>
          <w:p w:rsidR="000D2FD0" w:rsidRPr="00F446AC" w:rsidRDefault="000D2FD0" w:rsidP="000D2FD0">
            <w:pPr>
              <w:spacing w:after="0" w:line="276" w:lineRule="auto"/>
              <w:rPr>
                <w:rFonts w:eastAsia="Times New Roman" w:cstheme="minorHAnsi"/>
                <w:lang w:eastAsia="pl-PL"/>
              </w:rPr>
            </w:pP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Ucieczka młodych do dużych miast i poza granice kraju</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Migracje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Rosnący popyt na usługi turystyczne i agroturystyczne</w:t>
            </w:r>
          </w:p>
        </w:tc>
        <w:tc>
          <w:tcPr>
            <w:tcW w:w="242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4.1.</w:t>
            </w:r>
            <w:r w:rsidRPr="00F446AC">
              <w:rPr>
                <w:rFonts w:eastAsia="Times New Roman" w:cstheme="minorHAnsi"/>
                <w:lang w:eastAsia="pl-PL"/>
              </w:rPr>
              <w:t>)</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Walory przyrodnicze</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Postępujące starzenie społeczeństwa w wyniku zmian demograficznych oraz w wyniku napływu osób starszych</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Struktura mieszkańców</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Wzrost zainteresowania turystyką niszową np. turystyka ornitologiczna, poznawcza, kulinarna</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Trend rozwoju turystyki</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Brak aktywizacji osób starszych</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Osoby w wieku 60+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Zmiana modelu spędzania wolnego czasu </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Popyt na lokalne wydarzenia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Ubożenie społeczeństwa</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(R.4.1.)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Charakter wykluczeń społecznych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Ewoluowanie gospodarstw konwencjonalnych w ekologiczne</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Trendy rozwoju turystyki i rolnictwa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Tania żywność z innych państw</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Rozwój podmiotów gospodarczych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Zwiększenie udziału mieszkańców w inicjatywach oddolnych</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Organizacje pozarządowe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Niekorzystne zmiany polityki unijnej dla Polski</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Charakter przedsiębiorstw</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Nowi inwestorzy spoza terenu działania LGD</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Firmy o skali światowej</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Kryzys powodujący ograniczenie finansowania</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Opis rodzajów podmiotów gospodarczych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Rozwój mikro przedsiębiorstw szansą na innowacyjność regionu</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 R.4.1.)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Struktura przedsiębiorczości</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p>
        </w:tc>
        <w:tc>
          <w:tcPr>
            <w:tcW w:w="0" w:type="auto"/>
            <w:shd w:val="clear" w:color="auto" w:fill="auto"/>
          </w:tcPr>
          <w:p w:rsidR="000D2FD0" w:rsidRPr="00F446AC" w:rsidRDefault="000D2FD0" w:rsidP="000D2FD0">
            <w:pPr>
              <w:spacing w:after="0" w:line="276" w:lineRule="auto"/>
              <w:rPr>
                <w:rFonts w:eastAsia="Times New Roman" w:cstheme="minorHAnsi"/>
                <w:lang w:eastAsia="pl-PL"/>
              </w:rPr>
            </w:pPr>
          </w:p>
        </w:tc>
      </w:tr>
    </w:tbl>
    <w:p w:rsidR="003A2C98" w:rsidRPr="005D1E4E" w:rsidRDefault="003A2C98" w:rsidP="00142AC2">
      <w:pPr>
        <w:spacing w:after="0" w:line="276" w:lineRule="auto"/>
        <w:ind w:firstLine="360"/>
        <w:jc w:val="center"/>
        <w:rPr>
          <w:rFonts w:eastAsia="Calibri" w:cstheme="minorHAnsi"/>
          <w:i/>
          <w:color w:val="7F7F7F" w:themeColor="text1" w:themeTint="80"/>
          <w:lang w:eastAsia="pl-PL"/>
        </w:rPr>
      </w:pPr>
      <w:r w:rsidRPr="005D1E4E">
        <w:rPr>
          <w:rFonts w:eastAsia="Calibri" w:cstheme="minorHAnsi"/>
          <w:i/>
          <w:color w:val="7F7F7F" w:themeColor="text1" w:themeTint="80"/>
          <w:lang w:eastAsia="pl-PL"/>
        </w:rPr>
        <w:t xml:space="preserve">Źródło: </w:t>
      </w:r>
      <w:r w:rsidR="00B966FA" w:rsidRPr="005D1E4E">
        <w:rPr>
          <w:rFonts w:eastAsia="Calibri" w:cstheme="minorHAnsi"/>
          <w:i/>
          <w:color w:val="7F7F7F" w:themeColor="text1" w:themeTint="80"/>
          <w:lang w:eastAsia="pl-PL"/>
        </w:rPr>
        <w:t>opracowanie własne na podstawie konsultacji społecznych</w:t>
      </w:r>
    </w:p>
    <w:p w:rsidR="004119A8" w:rsidRPr="00F446AC" w:rsidRDefault="004119A8" w:rsidP="00142AC2">
      <w:pPr>
        <w:spacing w:after="0" w:line="276" w:lineRule="auto"/>
        <w:ind w:firstLine="360"/>
        <w:jc w:val="center"/>
        <w:rPr>
          <w:rFonts w:eastAsia="Calibri" w:cstheme="minorHAnsi"/>
          <w:i/>
          <w:lang w:eastAsia="pl-PL"/>
        </w:rPr>
      </w:pPr>
    </w:p>
    <w:p w:rsidR="00D0723E" w:rsidRPr="00F446AC" w:rsidRDefault="00D0723E" w:rsidP="00142AC2">
      <w:pPr>
        <w:spacing w:after="0" w:line="276" w:lineRule="auto"/>
        <w:ind w:firstLine="360"/>
        <w:jc w:val="center"/>
        <w:rPr>
          <w:rFonts w:eastAsia="Calibri" w:cstheme="minorHAnsi"/>
          <w:i/>
          <w:lang w:eastAsia="pl-PL"/>
        </w:rPr>
      </w:pPr>
    </w:p>
    <w:p w:rsidR="00D0723E" w:rsidRPr="00F446AC" w:rsidRDefault="00D0723E"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B966FA" w:rsidRPr="00F446AC" w:rsidRDefault="00B966FA" w:rsidP="002A1FE5">
      <w:pPr>
        <w:pBdr>
          <w:bottom w:val="single" w:sz="6" w:space="1" w:color="auto"/>
        </w:pBdr>
        <w:spacing w:after="0" w:line="276" w:lineRule="auto"/>
        <w:rPr>
          <w:rFonts w:eastAsia="Calibri" w:cstheme="minorHAnsi"/>
          <w:i/>
          <w:lang w:eastAsia="pl-PL"/>
        </w:rPr>
      </w:pPr>
    </w:p>
    <w:p w:rsidR="003A2C98" w:rsidRPr="00734D50" w:rsidRDefault="003A2C98" w:rsidP="002A1FE5">
      <w:pPr>
        <w:keepNext/>
        <w:keepLines/>
        <w:spacing w:after="0" w:line="276" w:lineRule="auto"/>
        <w:jc w:val="center"/>
        <w:rPr>
          <w:color w:val="538135" w:themeColor="accent6" w:themeShade="BF"/>
        </w:rPr>
      </w:pPr>
      <w:bookmarkStart w:id="17" w:name="zakładka50"/>
      <w:r w:rsidRPr="00734D50">
        <w:rPr>
          <w:rFonts w:ascii="Calibri" w:eastAsia="Times New Roman PS" w:hAnsi="Calibri" w:cs="Calibri"/>
          <w:b/>
          <w:smallCaps/>
          <w:color w:val="538135" w:themeColor="accent6" w:themeShade="BF"/>
          <w:lang w:eastAsia="pl-PL"/>
        </w:rPr>
        <w:t>Rozdzia</w:t>
      </w:r>
      <w:r w:rsidRPr="00734D50">
        <w:rPr>
          <w:rFonts w:ascii="Calibri" w:hAnsi="Calibri" w:cs="Calibri"/>
          <w:b/>
          <w:smallCaps/>
          <w:color w:val="538135" w:themeColor="accent6" w:themeShade="BF"/>
          <w:lang w:eastAsia="pl-PL"/>
        </w:rPr>
        <w:t>ł</w:t>
      </w:r>
      <w:r w:rsidRPr="00734D50">
        <w:rPr>
          <w:rFonts w:ascii="Calibri" w:eastAsia="SimSun" w:hAnsi="Calibri" w:cs="Calibri"/>
          <w:b/>
          <w:smallCaps/>
          <w:color w:val="538135" w:themeColor="accent6" w:themeShade="BF"/>
          <w:lang w:eastAsia="pl-PL"/>
        </w:rPr>
        <w:t xml:space="preserve"> V</w:t>
      </w:r>
    </w:p>
    <w:bookmarkEnd w:id="17"/>
    <w:p w:rsidR="003A2C98" w:rsidRPr="00734D50" w:rsidRDefault="003A2C98" w:rsidP="002A1FE5">
      <w:pPr>
        <w:keepNext/>
        <w:keepLines/>
        <w:pBdr>
          <w:bottom w:val="single" w:sz="6" w:space="1" w:color="auto"/>
        </w:pBdr>
        <w:spacing w:after="0" w:line="276" w:lineRule="auto"/>
        <w:jc w:val="center"/>
        <w:rPr>
          <w:rFonts w:ascii="Calibri" w:eastAsia="SimSun" w:hAnsi="Calibri" w:cs="Calibri"/>
          <w:b/>
          <w:smallCaps/>
          <w:color w:val="538135" w:themeColor="accent6" w:themeShade="BF"/>
          <w:lang w:eastAsia="pl-PL"/>
        </w:rPr>
      </w:pPr>
      <w:r w:rsidRPr="00734D50">
        <w:rPr>
          <w:rFonts w:ascii="Calibri" w:eastAsia="SimSun" w:hAnsi="Calibri" w:cs="Calibri"/>
          <w:b/>
          <w:smallCaps/>
          <w:color w:val="538135" w:themeColor="accent6" w:themeShade="BF"/>
          <w:lang w:eastAsia="pl-PL"/>
        </w:rPr>
        <w:t>Spójność, komplementarność i synergia</w:t>
      </w:r>
    </w:p>
    <w:p w:rsidR="003A2C98" w:rsidRPr="00F446AC" w:rsidRDefault="003A2C98" w:rsidP="00142AC2">
      <w:pPr>
        <w:spacing w:after="100" w:line="276" w:lineRule="auto"/>
        <w:jc w:val="both"/>
        <w:rPr>
          <w:rFonts w:cs="Calibri"/>
          <w:b/>
        </w:rPr>
      </w:pPr>
    </w:p>
    <w:p w:rsidR="003A2C98" w:rsidRPr="00F446AC" w:rsidRDefault="003A2C98" w:rsidP="00142AC2">
      <w:pPr>
        <w:spacing w:after="0" w:line="276" w:lineRule="auto"/>
        <w:jc w:val="both"/>
      </w:pPr>
      <w:bookmarkStart w:id="18" w:name="zakładka51"/>
      <w:r w:rsidRPr="00F446AC">
        <w:rPr>
          <w:rFonts w:ascii="Calibri" w:hAnsi="Calibri" w:cs="Calibri"/>
          <w:b/>
        </w:rPr>
        <w:t>5.1 Opis zgodności i komplementarności LSR z innymi dokumentami planistycznymi</w:t>
      </w:r>
    </w:p>
    <w:bookmarkEnd w:id="18"/>
    <w:p w:rsidR="003A2C98" w:rsidRPr="00F446AC" w:rsidRDefault="003A2C98" w:rsidP="00604AE9">
      <w:pPr>
        <w:spacing w:after="0" w:line="276" w:lineRule="auto"/>
        <w:ind w:firstLine="567"/>
        <w:jc w:val="both"/>
      </w:pPr>
      <w:r w:rsidRPr="00F446AC">
        <w:rPr>
          <w:rFonts w:ascii="Calibri" w:hAnsi="Calibri" w:cs="Calibri"/>
        </w:rPr>
        <w:t>Oryginalnym zamysłem podejścia LEADER jest zaangażowanie energii i zasobów, ludzi oraz miejscowych organizacji jako podmiotów rozwoju, a nie jego beneficjentów, by w ten sposób umożliwić im wkład w przyszły rozwój obszarów wiejskich poprzez tworzenie zależnych od obszaru partnerstw zrzeszających podmioty publiczne, prywatne i społeczne.</w:t>
      </w:r>
      <w:r w:rsidRPr="00F446AC">
        <w:rPr>
          <w:rFonts w:ascii="Calibri" w:hAnsi="Calibri" w:cs="Calibri"/>
          <w:shd w:val="clear" w:color="auto" w:fill="FFFFFF"/>
        </w:rPr>
        <w:t xml:space="preserve"> </w:t>
      </w:r>
      <w:r w:rsidRPr="00F446AC">
        <w:rPr>
          <w:rFonts w:ascii="Calibri" w:hAnsi="Calibri" w:cs="Calibri"/>
          <w:b/>
        </w:rPr>
        <w:t>Wartość dodana</w:t>
      </w:r>
      <w:r w:rsidRPr="00F446AC">
        <w:rPr>
          <w:rFonts w:ascii="Calibri" w:hAnsi="Calibri" w:cs="Calibri"/>
        </w:rPr>
        <w:t xml:space="preserve"> tego podejścia wiąże się ze wzmocnieniem lokalnego zaangażowania poprzez oddolne podejście w myśl zasady, iż lokalni mieszkańcy są najlepszymi ekspertami w dziedzinie kierowania rozwojem ich terytorium.</w:t>
      </w:r>
      <w:r w:rsidRPr="00F446AC">
        <w:rPr>
          <w:rFonts w:ascii="Calibri" w:eastAsia="Times New Roman" w:hAnsi="Calibri" w:cs="Calibri"/>
          <w:kern w:val="3"/>
          <w:lang w:eastAsia="pl-PL"/>
        </w:rPr>
        <w:t xml:space="preserve"> </w:t>
      </w:r>
    </w:p>
    <w:p w:rsidR="003A2C98" w:rsidRPr="00F446AC" w:rsidRDefault="003A2C98" w:rsidP="00142AC2">
      <w:pPr>
        <w:spacing w:after="0" w:line="276" w:lineRule="auto"/>
        <w:jc w:val="both"/>
      </w:pPr>
      <w:r w:rsidRPr="00F446AC">
        <w:rPr>
          <w:rFonts w:ascii="Calibri" w:hAnsi="Calibri" w:cs="Calibri"/>
        </w:rPr>
        <w:t>Połączenie, scalenie sił powinno być pojmowane przez społeczeństwo, jako spójne</w:t>
      </w:r>
      <w:r w:rsidRPr="00F446AC">
        <w:rPr>
          <w:rFonts w:ascii="Calibri" w:hAnsi="Calibri" w:cs="Calibri"/>
          <w:b/>
        </w:rPr>
        <w:t xml:space="preserve"> </w:t>
      </w:r>
      <w:r w:rsidRPr="00F446AC">
        <w:rPr>
          <w:rFonts w:ascii="Calibri" w:hAnsi="Calibri" w:cs="Calibri"/>
        </w:rPr>
        <w:t>zestawienie inicjatyw, które mają na celu prawidłowe określenie potrzeb i osiągnięcie wytyczonych w LSR celów, co prowadzi do osiągnięcia sukcesu. Strategia realizuje pod kątem zintegrowania wykorzystanie potencjału obszaru</w:t>
      </w:r>
      <w:r w:rsidR="009216FA" w:rsidRPr="00815B53">
        <w:rPr>
          <w:rFonts w:ascii="Calibri" w:hAnsi="Calibri" w:cs="Calibri"/>
        </w:rPr>
        <w:t>,</w:t>
      </w:r>
      <w:r w:rsidRPr="00F446AC">
        <w:rPr>
          <w:rFonts w:ascii="Calibri" w:hAnsi="Calibri" w:cs="Calibri"/>
        </w:rPr>
        <w:t xml:space="preserve"> czyli zasobów i wiedzy przy jednoczesnym realizowaniu wyzwań rozwojowych i lokalnych uwarunkowań.</w:t>
      </w:r>
      <w:r w:rsidRPr="00F446AC">
        <w:rPr>
          <w:rFonts w:ascii="Calibri" w:eastAsia="Times New Roman" w:hAnsi="Calibri" w:cs="Calibri"/>
          <w:kern w:val="3"/>
          <w:lang w:eastAsia="pl-PL"/>
        </w:rPr>
        <w:t xml:space="preserve"> </w:t>
      </w:r>
      <w:r w:rsidRPr="00F446AC">
        <w:rPr>
          <w:rFonts w:ascii="Calibri" w:hAnsi="Calibri" w:cs="Calibri"/>
        </w:rPr>
        <w:t>W trakcie ustaleń społecznych zostały podkreślone problemy, które nurtują społeczeństwo w kontekście rozwojowym, takie jak zaniedbana działalność społeczno-gospodarcza, brak miejsc noclegowych, niewystarczająca infrastruktura turystyczna oraz niedostateczna aktywność mieszkańców. Umiejscowienie tychże problemów z jakimi boryka się obszar jest bardzo ważne, gdyż powinniśmy mieć świadomość w jakich tematach oczekuje się największyc</w:t>
      </w:r>
      <w:r w:rsidR="002A1FE5" w:rsidRPr="00F446AC">
        <w:rPr>
          <w:rFonts w:ascii="Calibri" w:hAnsi="Calibri" w:cs="Calibri"/>
        </w:rPr>
        <w:t>h zmian. Spójne, komplementarne</w:t>
      </w:r>
      <w:r w:rsidR="002A1FE5" w:rsidRPr="00F446AC">
        <w:rPr>
          <w:rFonts w:ascii="Calibri" w:hAnsi="Calibri" w:cs="Calibri"/>
        </w:rPr>
        <w:br/>
      </w:r>
      <w:r w:rsidRPr="00F446AC">
        <w:rPr>
          <w:rFonts w:ascii="Calibri" w:hAnsi="Calibri" w:cs="Calibri"/>
        </w:rPr>
        <w:t>i synergiczne podejście ma odzwierciedlenie  w doborze celów tj.: rozwój gospodarczy oparty na kapitale mieszkańców,  rozwój infrastruktury turystycznej uwzględniający zasoby naturalne, rozwój społeczny bazujący na potencjale społecznym. Zakłada się, iż największe i najbardziej pożądane zmiany w sposób kompleksowy i spójny rozwiążą wskazane problemy, oczywiście na miarę otrzymanych środków finansowych.</w:t>
      </w:r>
      <w:r w:rsidR="00464BD2" w:rsidRPr="00F446AC">
        <w:rPr>
          <w:rFonts w:ascii="Calibri" w:hAnsi="Calibri" w:cs="Calibri"/>
        </w:rPr>
        <w:t xml:space="preserve"> </w:t>
      </w:r>
    </w:p>
    <w:p w:rsidR="00806673" w:rsidRPr="00F446AC" w:rsidRDefault="00806673" w:rsidP="00806673">
      <w:pPr>
        <w:spacing w:after="0" w:line="276" w:lineRule="auto"/>
        <w:jc w:val="both"/>
        <w:rPr>
          <w:rFonts w:ascii="Calibri" w:hAnsi="Calibri" w:cs="Calibri"/>
        </w:rPr>
      </w:pPr>
    </w:p>
    <w:p w:rsidR="00806673" w:rsidRPr="005D1E4E" w:rsidRDefault="00806673" w:rsidP="00806673">
      <w:pPr>
        <w:spacing w:after="0" w:line="276" w:lineRule="auto"/>
        <w:jc w:val="both"/>
        <w:rPr>
          <w:rFonts w:cs="Calibri"/>
          <w:b/>
          <w:color w:val="7F7F7F" w:themeColor="text1" w:themeTint="80"/>
        </w:rPr>
      </w:pPr>
      <w:r w:rsidRPr="005D1E4E">
        <w:rPr>
          <w:rFonts w:ascii="Calibri" w:hAnsi="Calibri" w:cs="Calibri"/>
          <w:b/>
          <w:color w:val="7F7F7F" w:themeColor="text1" w:themeTint="80"/>
        </w:rPr>
        <w:t xml:space="preserve">Tabela nr </w:t>
      </w:r>
      <w:r w:rsidR="00374379" w:rsidRPr="005D1E4E">
        <w:rPr>
          <w:rFonts w:ascii="Calibri" w:hAnsi="Calibri" w:cs="Calibri"/>
          <w:b/>
          <w:color w:val="7F7F7F" w:themeColor="text1" w:themeTint="80"/>
        </w:rPr>
        <w:t>32</w:t>
      </w:r>
      <w:r w:rsidR="00640C18" w:rsidRPr="005D1E4E">
        <w:rPr>
          <w:rFonts w:ascii="Calibri" w:hAnsi="Calibri" w:cs="Calibri"/>
          <w:b/>
          <w:color w:val="7F7F7F" w:themeColor="text1" w:themeTint="80"/>
        </w:rPr>
        <w:t xml:space="preserve"> </w:t>
      </w:r>
      <w:r w:rsidR="00057D8F" w:rsidRPr="005D1E4E">
        <w:rPr>
          <w:rFonts w:ascii="Calibri" w:hAnsi="Calibri" w:cs="Calibri"/>
          <w:b/>
          <w:color w:val="7F7F7F" w:themeColor="text1" w:themeTint="80"/>
        </w:rPr>
        <w:t xml:space="preserve">Zgodność z dokumentami planistycznymi </w:t>
      </w:r>
    </w:p>
    <w:tbl>
      <w:tblPr>
        <w:tblStyle w:val="Tabela-Siatka"/>
        <w:tblW w:w="10201" w:type="dxa"/>
        <w:tblLook w:val="04A0" w:firstRow="1" w:lastRow="0" w:firstColumn="1" w:lastColumn="0" w:noHBand="0" w:noVBand="1"/>
      </w:tblPr>
      <w:tblGrid>
        <w:gridCol w:w="5382"/>
        <w:gridCol w:w="4819"/>
      </w:tblGrid>
      <w:tr w:rsidR="00FC40C3" w:rsidRPr="00F446AC" w:rsidTr="006C2F41">
        <w:tc>
          <w:tcPr>
            <w:tcW w:w="5382" w:type="dxa"/>
            <w:shd w:val="clear" w:color="auto" w:fill="70AD47" w:themeFill="accent6"/>
          </w:tcPr>
          <w:p w:rsidR="00FC40C3" w:rsidRPr="00F446AC" w:rsidRDefault="006C2F41" w:rsidP="006C2F41">
            <w:pPr>
              <w:jc w:val="center"/>
              <w:rPr>
                <w:b/>
              </w:rPr>
            </w:pPr>
            <w:r w:rsidRPr="00F446AC">
              <w:rPr>
                <w:b/>
              </w:rPr>
              <w:t>CELE - STRATEGICZNE / OGÓLNE / SZCZEGÓŁOWE</w:t>
            </w:r>
          </w:p>
        </w:tc>
        <w:tc>
          <w:tcPr>
            <w:tcW w:w="4819" w:type="dxa"/>
            <w:shd w:val="clear" w:color="auto" w:fill="70AD47" w:themeFill="accent6"/>
          </w:tcPr>
          <w:p w:rsidR="00A8374B" w:rsidRPr="00F446AC" w:rsidRDefault="006C2F41" w:rsidP="006C2F41">
            <w:pPr>
              <w:jc w:val="center"/>
              <w:rPr>
                <w:b/>
              </w:rPr>
            </w:pPr>
            <w:r w:rsidRPr="00F446AC">
              <w:rPr>
                <w:b/>
              </w:rPr>
              <w:t xml:space="preserve">CELE </w:t>
            </w:r>
            <w:r w:rsidR="00A8374B" w:rsidRPr="00F446AC">
              <w:rPr>
                <w:b/>
              </w:rPr>
              <w:t xml:space="preserve">- </w:t>
            </w:r>
            <w:r w:rsidRPr="00F446AC">
              <w:rPr>
                <w:b/>
              </w:rPr>
              <w:t>SZCZEGÓŁOWE / PRIORYTETY</w:t>
            </w:r>
            <w:r w:rsidR="00A8374B" w:rsidRPr="00F446AC">
              <w:rPr>
                <w:b/>
              </w:rPr>
              <w:t xml:space="preserve"> / </w:t>
            </w:r>
          </w:p>
          <w:p w:rsidR="00FC40C3" w:rsidRPr="00F446AC" w:rsidRDefault="00A8374B" w:rsidP="006C2F41">
            <w:pPr>
              <w:jc w:val="center"/>
              <w:rPr>
                <w:b/>
              </w:rPr>
            </w:pPr>
            <w:r w:rsidRPr="00F446AC">
              <w:rPr>
                <w:b/>
              </w:rPr>
              <w:t>ZGODNOŚĆ Z CELAMI LGD</w:t>
            </w:r>
          </w:p>
        </w:tc>
      </w:tr>
      <w:tr w:rsidR="00BD34A5" w:rsidRPr="00F446AC" w:rsidTr="00BD34A5">
        <w:tc>
          <w:tcPr>
            <w:tcW w:w="10201" w:type="dxa"/>
            <w:gridSpan w:val="2"/>
            <w:shd w:val="clear" w:color="auto" w:fill="C5E0B3" w:themeFill="accent6" w:themeFillTint="66"/>
          </w:tcPr>
          <w:p w:rsidR="00BD34A5" w:rsidRPr="00F446AC" w:rsidRDefault="00237B1D" w:rsidP="00640C18">
            <w:pPr>
              <w:rPr>
                <w:b/>
                <w:sz w:val="22"/>
              </w:rPr>
            </w:pPr>
            <w:r w:rsidRPr="00F446AC">
              <w:rPr>
                <w:b/>
                <w:sz w:val="22"/>
              </w:rPr>
              <w:t>1.</w:t>
            </w:r>
            <w:r w:rsidR="00BD34A5" w:rsidRPr="00F446AC">
              <w:rPr>
                <w:b/>
                <w:sz w:val="22"/>
              </w:rPr>
              <w:t xml:space="preserve"> STRATEGIA ROZWOJU ORAZ PLAN ROZWOJU LOKALNEGO GMINY BUDZYŃ 2019-2028</w:t>
            </w:r>
          </w:p>
        </w:tc>
      </w:tr>
      <w:tr w:rsidR="00BD34A5" w:rsidRPr="00F446AC" w:rsidTr="00BD34A5">
        <w:tc>
          <w:tcPr>
            <w:tcW w:w="5382" w:type="dxa"/>
            <w:shd w:val="clear" w:color="auto" w:fill="C5E0B3" w:themeFill="accent6" w:themeFillTint="66"/>
          </w:tcPr>
          <w:p w:rsidR="00BD34A5" w:rsidRPr="00F446AC" w:rsidRDefault="00BD34A5" w:rsidP="00640C18">
            <w:pPr>
              <w:rPr>
                <w:b/>
                <w:sz w:val="22"/>
              </w:rPr>
            </w:pPr>
            <w:r w:rsidRPr="00F446AC">
              <w:rPr>
                <w:b/>
                <w:sz w:val="22"/>
              </w:rPr>
              <w:t>CEL STRATEGICZNY I</w:t>
            </w:r>
          </w:p>
          <w:p w:rsidR="00BD34A5" w:rsidRPr="00F446AC" w:rsidRDefault="00BD34A5" w:rsidP="00640C18">
            <w:pPr>
              <w:rPr>
                <w:sz w:val="22"/>
              </w:rPr>
            </w:pPr>
            <w:r w:rsidRPr="00F446AC">
              <w:rPr>
                <w:sz w:val="22"/>
              </w:rPr>
              <w:t xml:space="preserve">poprawa lokalnego rynku pracy i warunków życia mieszkańców przez rozwój możliwości zatrudnienia i dostępu do usług publicznych oraz w zakresie korzystania z infrastruktury </w:t>
            </w:r>
          </w:p>
          <w:p w:rsidR="00BD34A5" w:rsidRPr="00F446AC" w:rsidRDefault="00BD34A5" w:rsidP="00640C18">
            <w:pPr>
              <w:rPr>
                <w:sz w:val="22"/>
              </w:rPr>
            </w:pPr>
            <w:r w:rsidRPr="00F446AC">
              <w:rPr>
                <w:sz w:val="22"/>
              </w:rPr>
              <w:t>technicznej</w:t>
            </w:r>
          </w:p>
        </w:tc>
        <w:tc>
          <w:tcPr>
            <w:tcW w:w="4819" w:type="dxa"/>
          </w:tcPr>
          <w:p w:rsidR="00BD34A5" w:rsidRPr="00F446AC" w:rsidRDefault="00BD34A5" w:rsidP="00640C18">
            <w:pPr>
              <w:rPr>
                <w:sz w:val="22"/>
              </w:rPr>
            </w:pPr>
            <w:r w:rsidRPr="00F446AC">
              <w:rPr>
                <w:b/>
                <w:sz w:val="22"/>
              </w:rPr>
              <w:t>I.2</w:t>
            </w:r>
            <w:r w:rsidRPr="00F446AC">
              <w:rPr>
                <w:sz w:val="22"/>
              </w:rPr>
              <w:t xml:space="preserve"> Poprawa jakości edukacji - podnoszenie  </w:t>
            </w:r>
          </w:p>
          <w:p w:rsidR="00BD34A5" w:rsidRPr="00F446AC" w:rsidRDefault="00BD34A5" w:rsidP="00640C18">
            <w:pPr>
              <w:rPr>
                <w:sz w:val="22"/>
              </w:rPr>
            </w:pPr>
            <w:r w:rsidRPr="00F446AC">
              <w:rPr>
                <w:sz w:val="22"/>
              </w:rPr>
              <w:t xml:space="preserve">      kwalifikacji zawodowych (zgodne z celem C3) </w:t>
            </w:r>
          </w:p>
          <w:p w:rsidR="00BD34A5" w:rsidRPr="00F446AC" w:rsidRDefault="00BD34A5" w:rsidP="00640C18">
            <w:pPr>
              <w:rPr>
                <w:sz w:val="22"/>
              </w:rPr>
            </w:pPr>
            <w:r w:rsidRPr="00F446AC">
              <w:rPr>
                <w:sz w:val="22"/>
              </w:rPr>
              <w:t xml:space="preserve"> </w:t>
            </w:r>
            <w:r w:rsidRPr="00F446AC">
              <w:rPr>
                <w:b/>
                <w:sz w:val="22"/>
              </w:rPr>
              <w:t>I.3</w:t>
            </w:r>
            <w:r w:rsidRPr="00F446AC">
              <w:rPr>
                <w:sz w:val="22"/>
              </w:rPr>
              <w:t xml:space="preserve"> Poprawa stanu infrastruktury, środowiska oraz </w:t>
            </w:r>
          </w:p>
          <w:p w:rsidR="00BD34A5" w:rsidRPr="00F446AC" w:rsidRDefault="00BD34A5" w:rsidP="00640C18">
            <w:pPr>
              <w:rPr>
                <w:sz w:val="22"/>
              </w:rPr>
            </w:pPr>
            <w:r w:rsidRPr="00F446AC">
              <w:rPr>
                <w:sz w:val="22"/>
              </w:rPr>
              <w:t xml:space="preserve">       bezpieczeństwa mieszkańców (zgodne z celem </w:t>
            </w:r>
          </w:p>
          <w:p w:rsidR="00BD34A5" w:rsidRPr="00F446AC" w:rsidRDefault="00BD34A5" w:rsidP="00640C18">
            <w:pPr>
              <w:rPr>
                <w:sz w:val="22"/>
              </w:rPr>
            </w:pPr>
            <w:r w:rsidRPr="00F446AC">
              <w:rPr>
                <w:sz w:val="22"/>
              </w:rPr>
              <w:t xml:space="preserve">       C2)</w:t>
            </w:r>
          </w:p>
          <w:p w:rsidR="00BD34A5" w:rsidRPr="00F446AC" w:rsidRDefault="00BD34A5" w:rsidP="00640C18">
            <w:pPr>
              <w:rPr>
                <w:sz w:val="22"/>
              </w:rPr>
            </w:pPr>
            <w:r w:rsidRPr="00F446AC">
              <w:rPr>
                <w:sz w:val="22"/>
              </w:rPr>
              <w:t xml:space="preserve"> </w:t>
            </w:r>
            <w:r w:rsidRPr="00F446AC">
              <w:rPr>
                <w:b/>
                <w:sz w:val="22"/>
              </w:rPr>
              <w:t>I.4</w:t>
            </w:r>
            <w:r w:rsidRPr="00F446AC">
              <w:rPr>
                <w:sz w:val="22"/>
              </w:rPr>
              <w:t xml:space="preserve"> Rozwój lokalnej gospodarki na potrzeby </w:t>
            </w:r>
          </w:p>
          <w:p w:rsidR="00BD34A5" w:rsidRPr="00F446AC" w:rsidRDefault="00BD34A5" w:rsidP="00640C18">
            <w:pPr>
              <w:rPr>
                <w:sz w:val="22"/>
              </w:rPr>
            </w:pPr>
            <w:r w:rsidRPr="00F446AC">
              <w:rPr>
                <w:sz w:val="22"/>
              </w:rPr>
              <w:t xml:space="preserve">       seniorów. (zgodne z celem C3)</w:t>
            </w:r>
          </w:p>
        </w:tc>
      </w:tr>
      <w:tr w:rsidR="00BD34A5" w:rsidRPr="00F446AC" w:rsidTr="00BD34A5">
        <w:tc>
          <w:tcPr>
            <w:tcW w:w="5382" w:type="dxa"/>
            <w:shd w:val="clear" w:color="auto" w:fill="C5E0B3" w:themeFill="accent6" w:themeFillTint="66"/>
          </w:tcPr>
          <w:p w:rsidR="00BD34A5" w:rsidRPr="00F446AC" w:rsidRDefault="00BD34A5" w:rsidP="00640C18">
            <w:pPr>
              <w:rPr>
                <w:rFonts w:cs="Calibri"/>
                <w:b/>
                <w:sz w:val="22"/>
              </w:rPr>
            </w:pPr>
            <w:r w:rsidRPr="00F446AC">
              <w:rPr>
                <w:rFonts w:cs="Calibri"/>
                <w:b/>
                <w:sz w:val="22"/>
              </w:rPr>
              <w:t>CEL STRATEGICZNY II</w:t>
            </w:r>
          </w:p>
          <w:p w:rsidR="00BD34A5" w:rsidRPr="00F446AC" w:rsidRDefault="00BD34A5" w:rsidP="00640C18">
            <w:pPr>
              <w:rPr>
                <w:b/>
                <w:sz w:val="22"/>
              </w:rPr>
            </w:pPr>
            <w:r w:rsidRPr="00F446AC">
              <w:rPr>
                <w:rFonts w:cs="Calibri"/>
                <w:sz w:val="22"/>
              </w:rPr>
              <w:t>wzmocnienie lokalnego potencjału gospodarczego gminy</w:t>
            </w:r>
          </w:p>
        </w:tc>
        <w:tc>
          <w:tcPr>
            <w:tcW w:w="4819" w:type="dxa"/>
          </w:tcPr>
          <w:p w:rsidR="00BD34A5" w:rsidRPr="00F446AC" w:rsidRDefault="00BD34A5" w:rsidP="00640C18">
            <w:pPr>
              <w:jc w:val="both"/>
              <w:rPr>
                <w:rFonts w:cs="Calibri"/>
                <w:sz w:val="22"/>
              </w:rPr>
            </w:pPr>
            <w:r w:rsidRPr="00F446AC">
              <w:rPr>
                <w:rFonts w:cs="Calibri"/>
                <w:b/>
                <w:sz w:val="22"/>
              </w:rPr>
              <w:t>II.1</w:t>
            </w:r>
            <w:r w:rsidRPr="00F446AC">
              <w:rPr>
                <w:rFonts w:cs="Calibri"/>
                <w:sz w:val="22"/>
              </w:rPr>
              <w:t xml:space="preserve"> Poprawa konkurencyjności i innowacyjności </w:t>
            </w:r>
          </w:p>
          <w:p w:rsidR="00BD34A5" w:rsidRPr="00F446AC" w:rsidRDefault="00BD34A5" w:rsidP="00640C18">
            <w:pPr>
              <w:jc w:val="both"/>
              <w:rPr>
                <w:sz w:val="22"/>
              </w:rPr>
            </w:pPr>
            <w:r w:rsidRPr="00F446AC">
              <w:rPr>
                <w:rFonts w:cs="Calibri"/>
                <w:sz w:val="22"/>
              </w:rPr>
              <w:t xml:space="preserve">       lokalnych przedsiębiorstw, w tym gospodarstw </w:t>
            </w:r>
          </w:p>
          <w:p w:rsidR="00BD34A5" w:rsidRPr="00F446AC" w:rsidRDefault="00BD34A5" w:rsidP="00640C18">
            <w:pPr>
              <w:jc w:val="both"/>
              <w:rPr>
                <w:b/>
                <w:sz w:val="22"/>
              </w:rPr>
            </w:pPr>
            <w:r w:rsidRPr="00F446AC">
              <w:rPr>
                <w:rFonts w:cs="Calibri"/>
                <w:sz w:val="22"/>
              </w:rPr>
              <w:t xml:space="preserve">       rolnych. (zgodne z celem C1)</w:t>
            </w:r>
          </w:p>
        </w:tc>
      </w:tr>
      <w:tr w:rsidR="00BD34A5" w:rsidRPr="00F446AC" w:rsidTr="00BD34A5">
        <w:tc>
          <w:tcPr>
            <w:tcW w:w="5382" w:type="dxa"/>
            <w:shd w:val="clear" w:color="auto" w:fill="C5E0B3" w:themeFill="accent6" w:themeFillTint="66"/>
          </w:tcPr>
          <w:p w:rsidR="00BD34A5" w:rsidRPr="00F446AC" w:rsidRDefault="00BD34A5" w:rsidP="00640C18">
            <w:pPr>
              <w:jc w:val="both"/>
              <w:rPr>
                <w:rFonts w:cs="Calibri"/>
                <w:b/>
                <w:sz w:val="22"/>
              </w:rPr>
            </w:pPr>
            <w:r w:rsidRPr="00F446AC">
              <w:rPr>
                <w:rFonts w:cs="Calibri"/>
                <w:b/>
                <w:sz w:val="22"/>
              </w:rPr>
              <w:t xml:space="preserve">CEL STRATEGICZNY V </w:t>
            </w:r>
          </w:p>
          <w:p w:rsidR="00BD34A5" w:rsidRPr="00F446AC" w:rsidRDefault="00BD34A5" w:rsidP="00640C18">
            <w:pPr>
              <w:jc w:val="both"/>
              <w:rPr>
                <w:rFonts w:cs="Calibri"/>
                <w:b/>
                <w:sz w:val="22"/>
              </w:rPr>
            </w:pPr>
            <w:r w:rsidRPr="00F446AC">
              <w:rPr>
                <w:rFonts w:cs="Calibri"/>
                <w:sz w:val="22"/>
              </w:rPr>
              <w:t>rozwój potencjału turystycznego gminy w oparciu o warunki naturalne i dziedzictwo kulturowe</w:t>
            </w:r>
          </w:p>
        </w:tc>
        <w:tc>
          <w:tcPr>
            <w:tcW w:w="4819" w:type="dxa"/>
          </w:tcPr>
          <w:p w:rsidR="00BD34A5" w:rsidRPr="00F446AC" w:rsidRDefault="00BD34A5" w:rsidP="00640C18">
            <w:pPr>
              <w:rPr>
                <w:rFonts w:cs="Calibri"/>
                <w:b/>
                <w:sz w:val="22"/>
              </w:rPr>
            </w:pPr>
            <w:r w:rsidRPr="00F446AC">
              <w:rPr>
                <w:rFonts w:cs="Calibri"/>
                <w:sz w:val="22"/>
              </w:rPr>
              <w:t>zgodne z celem C1 i C2</w:t>
            </w:r>
          </w:p>
        </w:tc>
      </w:tr>
      <w:tr w:rsidR="00BD34A5" w:rsidRPr="00F446AC" w:rsidTr="00BD34A5">
        <w:tc>
          <w:tcPr>
            <w:tcW w:w="5382" w:type="dxa"/>
            <w:shd w:val="clear" w:color="auto" w:fill="C5E0B3" w:themeFill="accent6" w:themeFillTint="66"/>
          </w:tcPr>
          <w:p w:rsidR="00BD34A5" w:rsidRPr="00F446AC" w:rsidRDefault="00BD34A5" w:rsidP="00640C18">
            <w:pPr>
              <w:jc w:val="both"/>
              <w:rPr>
                <w:rFonts w:cs="Calibri"/>
                <w:b/>
                <w:sz w:val="22"/>
              </w:rPr>
            </w:pPr>
            <w:r w:rsidRPr="00F446AC">
              <w:rPr>
                <w:rFonts w:cs="Calibri"/>
                <w:b/>
                <w:sz w:val="22"/>
              </w:rPr>
              <w:t xml:space="preserve">CEL STRATEGICZNY  VI </w:t>
            </w:r>
          </w:p>
          <w:p w:rsidR="00BD34A5" w:rsidRPr="00F446AC" w:rsidRDefault="00BD34A5" w:rsidP="00640C18">
            <w:pPr>
              <w:jc w:val="both"/>
              <w:rPr>
                <w:rFonts w:cs="Calibri"/>
                <w:b/>
                <w:sz w:val="22"/>
              </w:rPr>
            </w:pPr>
            <w:r w:rsidRPr="00F446AC">
              <w:rPr>
                <w:rFonts w:cs="Calibri"/>
                <w:sz w:val="22"/>
              </w:rPr>
              <w:t>integracja i współpraca lokalna</w:t>
            </w:r>
          </w:p>
        </w:tc>
        <w:tc>
          <w:tcPr>
            <w:tcW w:w="4819" w:type="dxa"/>
          </w:tcPr>
          <w:p w:rsidR="00BD34A5" w:rsidRPr="00F446AC" w:rsidRDefault="00BD34A5" w:rsidP="00640C18">
            <w:pPr>
              <w:rPr>
                <w:rFonts w:cs="Calibri"/>
                <w:sz w:val="22"/>
              </w:rPr>
            </w:pPr>
            <w:r w:rsidRPr="00F446AC">
              <w:rPr>
                <w:rFonts w:cs="Calibri"/>
                <w:sz w:val="22"/>
              </w:rPr>
              <w:t>zgodne z celem C3</w:t>
            </w:r>
          </w:p>
        </w:tc>
      </w:tr>
      <w:tr w:rsidR="00F22CA8" w:rsidRPr="00F446AC" w:rsidTr="000F45CA">
        <w:trPr>
          <w:trHeight w:val="461"/>
        </w:trPr>
        <w:tc>
          <w:tcPr>
            <w:tcW w:w="10201" w:type="dxa"/>
            <w:gridSpan w:val="2"/>
            <w:shd w:val="clear" w:color="auto" w:fill="auto"/>
          </w:tcPr>
          <w:p w:rsidR="00F22CA8" w:rsidRPr="00F446AC" w:rsidRDefault="00F22CA8" w:rsidP="00F22CA8">
            <w:pPr>
              <w:rPr>
                <w:rFonts w:cs="Calibri"/>
                <w:sz w:val="22"/>
                <w:szCs w:val="22"/>
              </w:rPr>
            </w:pPr>
            <w:r w:rsidRPr="00F446AC">
              <w:rPr>
                <w:rFonts w:cs="Calibri"/>
                <w:sz w:val="22"/>
                <w:szCs w:val="22"/>
              </w:rPr>
              <w:t>Zgodność obydwu strategii polega na wspieraniu lokalnej społeczności co do zatrudnienia, rozwoju turystyki na obszarze, wsparcia osób w niekorzystnej sytuacji oraz nastawienie na innowacje i ochronę środowiska.</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shd w:val="clear" w:color="auto" w:fill="E2EFD9" w:themeFill="accent6" w:themeFillTint="33"/>
              </w:rPr>
              <w:t xml:space="preserve">2. </w:t>
            </w:r>
            <w:r w:rsidRPr="00F446AC">
              <w:rPr>
                <w:rFonts w:cs="Calibri"/>
                <w:b/>
                <w:sz w:val="22"/>
              </w:rPr>
              <w:t xml:space="preserve"> STRATEGIA ROZWOJU MIASTA CHODZIEŻY 2014-2024</w:t>
            </w:r>
          </w:p>
        </w:tc>
      </w:tr>
      <w:tr w:rsidR="00F22CA8" w:rsidRPr="00F446AC" w:rsidTr="00BD34A5">
        <w:trPr>
          <w:trHeight w:val="1366"/>
        </w:trPr>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lastRenderedPageBreak/>
              <w:t>CEL STRATEGICZNY 1</w:t>
            </w:r>
          </w:p>
          <w:p w:rsidR="00F22CA8" w:rsidRPr="00F446AC" w:rsidRDefault="00F22CA8" w:rsidP="00F22CA8">
            <w:pPr>
              <w:jc w:val="both"/>
              <w:rPr>
                <w:rFonts w:eastAsia="Andale Sans UI" w:cs="Calibri"/>
                <w:kern w:val="3"/>
                <w:sz w:val="22"/>
                <w:lang w:eastAsia="ja-JP" w:bidi="fa-IR"/>
              </w:rPr>
            </w:pPr>
            <w:r w:rsidRPr="00F446AC">
              <w:rPr>
                <w:rFonts w:cs="Calibri"/>
                <w:sz w:val="22"/>
              </w:rPr>
              <w:t xml:space="preserve">Satysfakcjonująca praca w mieście lub w jego okolicach </w:t>
            </w:r>
            <w:r w:rsidRPr="00F446AC">
              <w:rPr>
                <w:rFonts w:eastAsia="Andale Sans UI" w:cs="Calibri"/>
                <w:kern w:val="3"/>
                <w:sz w:val="22"/>
                <w:lang w:eastAsia="ja-JP" w:bidi="fa-IR"/>
              </w:rPr>
              <w:t xml:space="preserve">Program 2. </w:t>
            </w:r>
          </w:p>
          <w:p w:rsidR="00F22CA8" w:rsidRPr="00F446AC" w:rsidRDefault="00F22CA8" w:rsidP="00F22CA8">
            <w:pPr>
              <w:jc w:val="both"/>
              <w:rPr>
                <w:rFonts w:cs="Calibri"/>
                <w:b/>
                <w:sz w:val="22"/>
              </w:rPr>
            </w:pPr>
            <w:r w:rsidRPr="00F446AC">
              <w:rPr>
                <w:rFonts w:eastAsia="Andale Sans UI" w:cs="Calibri"/>
                <w:kern w:val="3"/>
                <w:sz w:val="22"/>
                <w:lang w:eastAsia="ja-JP" w:bidi="fa-IR"/>
              </w:rPr>
              <w:t>Rozwój turystyki</w:t>
            </w:r>
          </w:p>
        </w:tc>
        <w:tc>
          <w:tcPr>
            <w:tcW w:w="4819" w:type="dxa"/>
            <w:shd w:val="clear" w:color="auto" w:fill="FFFFFF" w:themeFill="background1"/>
          </w:tcPr>
          <w:p w:rsidR="00F22CA8" w:rsidRPr="00F446AC" w:rsidRDefault="00F22CA8" w:rsidP="00F22CA8">
            <w:pPr>
              <w:rPr>
                <w:rFonts w:cs="Calibri"/>
                <w:sz w:val="22"/>
              </w:rPr>
            </w:pPr>
            <w:r w:rsidRPr="00F446AC">
              <w:rPr>
                <w:rFonts w:cs="Calibri"/>
                <w:sz w:val="22"/>
              </w:rPr>
              <w:t xml:space="preserve"> </w:t>
            </w:r>
            <w:r w:rsidRPr="00F446AC">
              <w:rPr>
                <w:rFonts w:cs="Calibri"/>
                <w:b/>
                <w:sz w:val="22"/>
              </w:rPr>
              <w:t>2.1.</w:t>
            </w:r>
            <w:r w:rsidRPr="00F446AC">
              <w:rPr>
                <w:rFonts w:cs="Calibri"/>
                <w:sz w:val="22"/>
              </w:rPr>
              <w:t xml:space="preserve"> Wspieranie rozwoju usług turystycznych  </w:t>
            </w:r>
          </w:p>
          <w:p w:rsidR="00F22CA8" w:rsidRPr="00F446AC" w:rsidRDefault="00F22CA8" w:rsidP="00F22CA8">
            <w:pPr>
              <w:ind w:left="34"/>
              <w:rPr>
                <w:rFonts w:cs="Calibri"/>
                <w:sz w:val="22"/>
              </w:rPr>
            </w:pPr>
            <w:r w:rsidRPr="00F446AC">
              <w:rPr>
                <w:rFonts w:cs="Calibri"/>
                <w:sz w:val="22"/>
              </w:rPr>
              <w:t xml:space="preserve">        (zgodne z celem C1)</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t>
            </w:r>
            <w:r w:rsidRPr="00F446AC">
              <w:rPr>
                <w:rFonts w:eastAsia="Andale Sans UI" w:cs="Calibri"/>
                <w:b/>
                <w:kern w:val="3"/>
                <w:sz w:val="22"/>
                <w:lang w:eastAsia="ja-JP" w:bidi="fa-IR"/>
              </w:rPr>
              <w:t>2.2.</w:t>
            </w:r>
            <w:r w:rsidRPr="00F446AC">
              <w:rPr>
                <w:rFonts w:eastAsia="Andale Sans UI" w:cs="Calibri"/>
                <w:kern w:val="3"/>
                <w:sz w:val="22"/>
                <w:lang w:eastAsia="ja-JP" w:bidi="fa-IR"/>
              </w:rPr>
              <w:t xml:space="preserve"> Aktywna promocja turystyczna miasta,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uruchomienie informacji turystycznej </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(zgodne celem C3)</w:t>
            </w:r>
          </w:p>
        </w:tc>
      </w:tr>
      <w:tr w:rsidR="00F22CA8" w:rsidRPr="00F446AC" w:rsidTr="00BD34A5">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2</w:t>
            </w:r>
          </w:p>
          <w:p w:rsidR="00F22CA8" w:rsidRPr="00F446AC" w:rsidRDefault="00F22CA8" w:rsidP="00F22CA8">
            <w:pPr>
              <w:widowControl w:val="0"/>
              <w:rPr>
                <w:sz w:val="22"/>
              </w:rPr>
            </w:pPr>
            <w:r w:rsidRPr="00F446AC">
              <w:rPr>
                <w:rFonts w:eastAsia="Andale Sans UI" w:cs="Calibri"/>
                <w:kern w:val="3"/>
                <w:sz w:val="22"/>
                <w:lang w:eastAsia="ja-JP" w:bidi="fa-IR"/>
              </w:rPr>
              <w:t>Atrakcyjne warunki zamieszkania w Chodzieży Program 3.</w:t>
            </w:r>
          </w:p>
          <w:p w:rsidR="00F22CA8" w:rsidRPr="00F446AC" w:rsidRDefault="00F22CA8" w:rsidP="00F22CA8">
            <w:pPr>
              <w:widowControl w:val="0"/>
              <w:rPr>
                <w:rFonts w:cs="Calibri"/>
                <w:b/>
                <w:sz w:val="22"/>
              </w:rPr>
            </w:pPr>
            <w:r w:rsidRPr="00F446AC">
              <w:rPr>
                <w:rFonts w:eastAsia="Andale Sans UI" w:cs="Calibri"/>
                <w:kern w:val="3"/>
                <w:sz w:val="22"/>
                <w:lang w:eastAsia="ja-JP" w:bidi="fa-IR"/>
              </w:rPr>
              <w:t>Zagospodarowanie przestrzenne.</w:t>
            </w:r>
          </w:p>
        </w:tc>
        <w:tc>
          <w:tcPr>
            <w:tcW w:w="4819" w:type="dxa"/>
            <w:shd w:val="clear" w:color="auto" w:fill="FFFFFF" w:themeFill="background1"/>
          </w:tcPr>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t>
            </w:r>
            <w:r w:rsidRPr="00F446AC">
              <w:rPr>
                <w:rFonts w:eastAsia="Andale Sans UI" w:cs="Calibri"/>
                <w:b/>
                <w:kern w:val="3"/>
                <w:sz w:val="22"/>
                <w:lang w:eastAsia="ja-JP" w:bidi="fa-IR"/>
              </w:rPr>
              <w:t>3.1.</w:t>
            </w:r>
            <w:r w:rsidRPr="00F446AC">
              <w:rPr>
                <w:rFonts w:eastAsia="Andale Sans UI" w:cs="Calibri"/>
                <w:kern w:val="3"/>
                <w:sz w:val="22"/>
                <w:lang w:eastAsia="ja-JP" w:bidi="fa-IR"/>
              </w:rPr>
              <w:t xml:space="preserve"> Dalsza poprawa estetyki miasta</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C2)</w:t>
            </w:r>
          </w:p>
          <w:p w:rsidR="00F22CA8" w:rsidRPr="00F446AC" w:rsidRDefault="00F22CA8" w:rsidP="00F22CA8">
            <w:pPr>
              <w:rPr>
                <w:rFonts w:cs="Calibri"/>
                <w:sz w:val="22"/>
              </w:rPr>
            </w:pPr>
          </w:p>
        </w:tc>
      </w:tr>
      <w:tr w:rsidR="00F22CA8" w:rsidRPr="00F446AC" w:rsidTr="000F18C9">
        <w:trPr>
          <w:trHeight w:val="274"/>
        </w:trPr>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3</w:t>
            </w:r>
          </w:p>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kern w:val="3"/>
                <w:sz w:val="22"/>
                <w:lang w:eastAsia="ja-JP" w:bidi="fa-IR"/>
              </w:rPr>
              <w:t xml:space="preserve">Dogodne warunki rozwoju i relaksu w mieście Program 10. </w:t>
            </w:r>
          </w:p>
          <w:p w:rsidR="00F22CA8" w:rsidRPr="00F446AC" w:rsidRDefault="00F22CA8" w:rsidP="00F22CA8">
            <w:pPr>
              <w:widowControl w:val="0"/>
              <w:rPr>
                <w:rFonts w:cs="Calibri"/>
                <w:b/>
                <w:sz w:val="22"/>
              </w:rPr>
            </w:pPr>
            <w:r w:rsidRPr="00F446AC">
              <w:rPr>
                <w:rFonts w:eastAsia="Andale Sans UI" w:cs="Calibri"/>
                <w:kern w:val="3"/>
                <w:sz w:val="22"/>
                <w:lang w:eastAsia="ja-JP" w:bidi="fa-IR"/>
              </w:rPr>
              <w:t>Kultura i rozrywka.</w:t>
            </w:r>
          </w:p>
        </w:tc>
        <w:tc>
          <w:tcPr>
            <w:tcW w:w="4819" w:type="dxa"/>
            <w:shd w:val="clear" w:color="auto" w:fill="FFFFFF" w:themeFill="background1"/>
          </w:tcPr>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10.5.</w:t>
            </w:r>
            <w:r w:rsidRPr="00F446AC">
              <w:rPr>
                <w:rFonts w:eastAsia="Andale Sans UI" w:cs="Calibri"/>
                <w:kern w:val="3"/>
                <w:sz w:val="22"/>
                <w:lang w:eastAsia="ja-JP" w:bidi="fa-IR"/>
              </w:rPr>
              <w:t xml:space="preserve"> Organizacja lokalnych imprez integrujących </w:t>
            </w:r>
          </w:p>
          <w:p w:rsidR="00F22CA8" w:rsidRPr="00F446AC" w:rsidRDefault="00F22CA8" w:rsidP="00F22CA8">
            <w:pPr>
              <w:widowControl w:val="0"/>
              <w:rPr>
                <w:sz w:val="22"/>
              </w:rPr>
            </w:pPr>
            <w:r w:rsidRPr="00F446AC">
              <w:rPr>
                <w:rFonts w:eastAsia="Andale Sans UI" w:cs="Calibri"/>
                <w:kern w:val="3"/>
                <w:sz w:val="22"/>
                <w:lang w:eastAsia="ja-JP" w:bidi="fa-IR"/>
              </w:rPr>
              <w:t xml:space="preserve">          mieszkańców miasta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Program 12. Aktywność społeczna.</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12.1</w:t>
            </w:r>
            <w:r w:rsidRPr="00F446AC">
              <w:rPr>
                <w:rFonts w:eastAsia="Andale Sans UI" w:cs="Calibri"/>
                <w:kern w:val="3"/>
                <w:sz w:val="22"/>
                <w:lang w:eastAsia="ja-JP" w:bidi="fa-IR"/>
              </w:rPr>
              <w:t xml:space="preserve">. Zwiększenie dialogu i wsparcia dla lokalnych  </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inicjatyw (zgodne z celem C3)  </w:t>
            </w:r>
          </w:p>
        </w:tc>
      </w:tr>
      <w:tr w:rsidR="00F22CA8" w:rsidRPr="00F446AC" w:rsidTr="000F45CA">
        <w:trPr>
          <w:trHeight w:val="491"/>
        </w:trPr>
        <w:tc>
          <w:tcPr>
            <w:tcW w:w="10201" w:type="dxa"/>
            <w:gridSpan w:val="2"/>
            <w:shd w:val="clear" w:color="auto" w:fill="auto"/>
          </w:tcPr>
          <w:p w:rsidR="00F22CA8" w:rsidRPr="00F446AC" w:rsidRDefault="00F22CA8" w:rsidP="00F22CA8">
            <w:pPr>
              <w:widowControl w:val="0"/>
              <w:rPr>
                <w:rFonts w:eastAsia="Andale Sans UI" w:cs="Calibri"/>
                <w:b/>
                <w:kern w:val="3"/>
                <w:lang w:eastAsia="ja-JP" w:bidi="fa-IR"/>
              </w:rPr>
            </w:pPr>
            <w:r w:rsidRPr="00F446AC">
              <w:rPr>
                <w:rFonts w:cs="Calibri"/>
                <w:sz w:val="22"/>
                <w:szCs w:val="22"/>
              </w:rPr>
              <w:t>Zgodność obydwu strategii polega na wspieraniu do rozwoju usług turystycznych, promowaniu obszaru, tworzeniu miejsc atrakcyjnych turystycznie, animowaniu i aktywizowaniu mieszkańców.</w:t>
            </w:r>
          </w:p>
        </w:tc>
      </w:tr>
      <w:tr w:rsidR="00F22CA8" w:rsidRPr="00F446AC" w:rsidTr="00BD34A5">
        <w:tc>
          <w:tcPr>
            <w:tcW w:w="10201" w:type="dxa"/>
            <w:gridSpan w:val="2"/>
            <w:shd w:val="clear" w:color="auto" w:fill="C5E0B3" w:themeFill="accent6" w:themeFillTint="66"/>
          </w:tcPr>
          <w:p w:rsidR="00F22CA8" w:rsidRPr="00F446AC" w:rsidRDefault="00F22CA8" w:rsidP="00F22CA8">
            <w:pPr>
              <w:rPr>
                <w:rFonts w:cs="Calibri"/>
                <w:b/>
                <w:sz w:val="22"/>
              </w:rPr>
            </w:pPr>
            <w:r w:rsidRPr="00F446AC">
              <w:rPr>
                <w:rFonts w:cs="Calibri"/>
                <w:b/>
                <w:sz w:val="22"/>
              </w:rPr>
              <w:t>3. STRATEGIA ROZWOJU GMINY CHODZIEŻ NA LATA 2016-2025</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OGÓLNY 2 </w:t>
            </w:r>
          </w:p>
          <w:p w:rsidR="00F22CA8" w:rsidRPr="00F446AC" w:rsidRDefault="00F22CA8" w:rsidP="00F22CA8">
            <w:pPr>
              <w:jc w:val="both"/>
              <w:rPr>
                <w:rFonts w:cs="Calibri"/>
                <w:b/>
                <w:sz w:val="22"/>
              </w:rPr>
            </w:pPr>
            <w:r w:rsidRPr="00F446AC">
              <w:rPr>
                <w:rFonts w:cs="Calibri"/>
                <w:sz w:val="22"/>
              </w:rPr>
              <w:t>Zapewnienie równego dostępu do pozostałej infrastruktury</w:t>
            </w:r>
          </w:p>
        </w:tc>
        <w:tc>
          <w:tcPr>
            <w:tcW w:w="4819" w:type="dxa"/>
            <w:shd w:val="clear" w:color="auto" w:fill="FFFFFF" w:themeFill="background1"/>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 xml:space="preserve">CEL SZCZEGÓŁOWY 2.1.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Wspieranie edukacji (</w:t>
            </w:r>
            <w:r w:rsidRPr="00F446AC">
              <w:rPr>
                <w:rFonts w:cs="Calibri"/>
                <w:sz w:val="22"/>
              </w:rPr>
              <w:t xml:space="preserve">zgodne z celem </w:t>
            </w:r>
            <w:r w:rsidRPr="00F446AC">
              <w:rPr>
                <w:rFonts w:eastAsia="Andale Sans UI" w:cs="Calibri"/>
                <w:kern w:val="3"/>
                <w:sz w:val="22"/>
                <w:lang w:eastAsia="ja-JP" w:bidi="fa-IR"/>
              </w:rPr>
              <w:t>C3)</w:t>
            </w:r>
          </w:p>
          <w:p w:rsidR="00F22CA8" w:rsidRPr="00F446AC" w:rsidRDefault="00F22CA8" w:rsidP="00F22CA8">
            <w:pPr>
              <w:jc w:val="both"/>
              <w:rPr>
                <w:rFonts w:cs="Calibri"/>
                <w:b/>
                <w:sz w:val="22"/>
              </w:rPr>
            </w:pPr>
            <w:r w:rsidRPr="00F446AC">
              <w:rPr>
                <w:rFonts w:cs="Calibri"/>
                <w:sz w:val="22"/>
              </w:rPr>
              <w:t xml:space="preserve"> </w:t>
            </w:r>
            <w:r w:rsidRPr="00F446AC">
              <w:rPr>
                <w:rFonts w:cs="Calibri"/>
                <w:b/>
                <w:sz w:val="22"/>
              </w:rPr>
              <w:t xml:space="preserve">CEL SZCZEGÓŁOWY 2.2. </w:t>
            </w:r>
          </w:p>
          <w:p w:rsidR="00F22CA8" w:rsidRPr="00F446AC" w:rsidRDefault="00F22CA8" w:rsidP="00F22CA8">
            <w:pPr>
              <w:jc w:val="both"/>
              <w:rPr>
                <w:rFonts w:cs="Calibri"/>
                <w:sz w:val="22"/>
              </w:rPr>
            </w:pPr>
            <w:r w:rsidRPr="00F446AC">
              <w:rPr>
                <w:rFonts w:cs="Calibri"/>
                <w:sz w:val="22"/>
              </w:rPr>
              <w:t>Rozwój przedsiębiorczości. (zgodne z celem C1)</w:t>
            </w:r>
          </w:p>
          <w:p w:rsidR="00F22CA8" w:rsidRPr="00F446AC" w:rsidRDefault="00F22CA8" w:rsidP="00F22CA8">
            <w:pPr>
              <w:jc w:val="both"/>
              <w:rPr>
                <w:rFonts w:cs="Calibri"/>
                <w:b/>
                <w:sz w:val="22"/>
              </w:rPr>
            </w:pPr>
            <w:r w:rsidRPr="00F446AC">
              <w:rPr>
                <w:rFonts w:cs="Calibri"/>
                <w:b/>
                <w:sz w:val="22"/>
              </w:rPr>
              <w:t xml:space="preserve">CEL SZCZEGÓŁOWY 2.4. </w:t>
            </w:r>
          </w:p>
          <w:p w:rsidR="00F22CA8" w:rsidRPr="00F446AC" w:rsidRDefault="00F22CA8" w:rsidP="00F22CA8">
            <w:pPr>
              <w:jc w:val="both"/>
              <w:rPr>
                <w:rFonts w:cs="Calibri"/>
                <w:sz w:val="22"/>
              </w:rPr>
            </w:pPr>
            <w:r w:rsidRPr="00F446AC">
              <w:rPr>
                <w:rFonts w:cs="Calibri"/>
                <w:sz w:val="22"/>
              </w:rPr>
              <w:t>Wspieranie rozwoju turystyki oraz ochrona dziedzictwa kulturalnego (zgodne z celem C2 i C1)</w:t>
            </w:r>
          </w:p>
          <w:p w:rsidR="00F22CA8" w:rsidRPr="00F446AC" w:rsidRDefault="00F22CA8" w:rsidP="00F22CA8">
            <w:pPr>
              <w:jc w:val="both"/>
              <w:rPr>
                <w:rFonts w:cs="Calibri"/>
                <w:b/>
                <w:sz w:val="22"/>
              </w:rPr>
            </w:pPr>
            <w:r w:rsidRPr="00F446AC">
              <w:rPr>
                <w:rFonts w:cs="Calibri"/>
                <w:b/>
                <w:sz w:val="22"/>
              </w:rPr>
              <w:t>CEL SZCZEGÓŁOWY 2.5.</w:t>
            </w:r>
          </w:p>
          <w:p w:rsidR="00F22CA8" w:rsidRPr="00F446AC" w:rsidRDefault="00F22CA8" w:rsidP="00F22CA8">
            <w:pPr>
              <w:spacing w:after="120"/>
              <w:jc w:val="both"/>
              <w:rPr>
                <w:rFonts w:cs="Calibri"/>
                <w:sz w:val="22"/>
              </w:rPr>
            </w:pPr>
            <w:r w:rsidRPr="00F446AC">
              <w:rPr>
                <w:rFonts w:cs="Calibri"/>
                <w:sz w:val="22"/>
              </w:rPr>
              <w:t>Rozwój małej architektury (zgodne z celem C2)</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OGÓLNY 3 </w:t>
            </w:r>
          </w:p>
          <w:p w:rsidR="00F22CA8" w:rsidRPr="00F446AC" w:rsidRDefault="00F22CA8" w:rsidP="00F22CA8">
            <w:pPr>
              <w:jc w:val="both"/>
              <w:rPr>
                <w:sz w:val="22"/>
              </w:rPr>
            </w:pPr>
            <w:r w:rsidRPr="00F446AC">
              <w:rPr>
                <w:rFonts w:cs="Calibri"/>
                <w:sz w:val="22"/>
              </w:rPr>
              <w:t>Wsparcie sektora społecznego i rozwój kapitału ludzkiego</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CEL SZCZEGÓŁOWY 3.1.</w:t>
            </w:r>
            <w:r w:rsidRPr="00F446AC">
              <w:rPr>
                <w:rFonts w:cs="Calibri"/>
                <w:sz w:val="22"/>
              </w:rPr>
              <w:t xml:space="preserve"> </w:t>
            </w:r>
          </w:p>
          <w:p w:rsidR="00F22CA8" w:rsidRPr="00F446AC" w:rsidRDefault="00F22CA8" w:rsidP="00F22CA8">
            <w:pPr>
              <w:jc w:val="both"/>
              <w:rPr>
                <w:rFonts w:cs="Calibri"/>
                <w:sz w:val="22"/>
              </w:rPr>
            </w:pPr>
            <w:r w:rsidRPr="00F446AC">
              <w:rPr>
                <w:rFonts w:cs="Calibri"/>
                <w:sz w:val="22"/>
              </w:rPr>
              <w:t>Działania promujące rozwój aktywności lokalnej. (zgodne z celem C3)</w:t>
            </w:r>
          </w:p>
          <w:p w:rsidR="00F22CA8" w:rsidRPr="00F446AC" w:rsidRDefault="00F22CA8" w:rsidP="00F22CA8">
            <w:pPr>
              <w:jc w:val="both"/>
              <w:rPr>
                <w:rFonts w:cs="Calibri"/>
                <w:sz w:val="22"/>
              </w:rPr>
            </w:pPr>
            <w:r w:rsidRPr="00F446AC">
              <w:rPr>
                <w:rFonts w:cs="Calibri"/>
                <w:b/>
                <w:sz w:val="22"/>
              </w:rPr>
              <w:t>CEL SZCZEGÓŁOWY 3.2.</w:t>
            </w:r>
            <w:r w:rsidRPr="00F446AC">
              <w:rPr>
                <w:rFonts w:cs="Calibri"/>
                <w:sz w:val="22"/>
              </w:rPr>
              <w:t xml:space="preserve"> </w:t>
            </w:r>
          </w:p>
          <w:p w:rsidR="00F22CA8" w:rsidRPr="00F446AC" w:rsidRDefault="00F22CA8" w:rsidP="00F22CA8">
            <w:pPr>
              <w:jc w:val="both"/>
              <w:rPr>
                <w:rFonts w:cs="Calibri"/>
                <w:sz w:val="22"/>
              </w:rPr>
            </w:pPr>
            <w:r w:rsidRPr="00F446AC">
              <w:rPr>
                <w:rFonts w:cs="Calibri"/>
                <w:sz w:val="22"/>
              </w:rPr>
              <w:t xml:space="preserve">Zwiększenie współpracy zewnętrznej, krajowej </w:t>
            </w:r>
            <w:r w:rsidR="00715AA6">
              <w:rPr>
                <w:rFonts w:cs="Calibri"/>
                <w:sz w:val="22"/>
              </w:rPr>
              <w:br/>
            </w:r>
            <w:r w:rsidRPr="00F446AC">
              <w:rPr>
                <w:rFonts w:cs="Calibri"/>
                <w:sz w:val="22"/>
              </w:rPr>
              <w:t>i międzynarodowej (zgodne z celem C3)</w:t>
            </w:r>
          </w:p>
        </w:tc>
      </w:tr>
      <w:tr w:rsidR="00F22CA8" w:rsidRPr="00F446AC" w:rsidTr="00B229C0">
        <w:trPr>
          <w:trHeight w:val="384"/>
        </w:trPr>
        <w:tc>
          <w:tcPr>
            <w:tcW w:w="10201" w:type="dxa"/>
            <w:gridSpan w:val="2"/>
            <w:shd w:val="clear" w:color="auto" w:fill="auto"/>
          </w:tcPr>
          <w:p w:rsidR="00F22CA8" w:rsidRPr="00F446AC" w:rsidRDefault="00F22CA8" w:rsidP="009323B3">
            <w:pPr>
              <w:jc w:val="both"/>
              <w:rPr>
                <w:rFonts w:cs="Calibri"/>
                <w:sz w:val="22"/>
                <w:szCs w:val="22"/>
              </w:rPr>
            </w:pPr>
            <w:r w:rsidRPr="00F446AC">
              <w:rPr>
                <w:rFonts w:cs="Calibri"/>
                <w:sz w:val="22"/>
                <w:szCs w:val="22"/>
              </w:rPr>
              <w:t xml:space="preserve">Zgodność </w:t>
            </w:r>
            <w:r w:rsidR="00B02E71" w:rsidRPr="00F446AC">
              <w:rPr>
                <w:rFonts w:cs="Calibri"/>
                <w:sz w:val="22"/>
                <w:szCs w:val="22"/>
              </w:rPr>
              <w:t xml:space="preserve">obydwu strategii polega na wspieraniu sektora gospodarczego, infrastruktury turystycznej </w:t>
            </w:r>
            <w:r w:rsidR="00715AA6">
              <w:rPr>
                <w:rFonts w:cs="Calibri"/>
                <w:sz w:val="22"/>
                <w:szCs w:val="22"/>
              </w:rPr>
              <w:br/>
            </w:r>
            <w:r w:rsidR="00B02E71" w:rsidRPr="00F446AC">
              <w:rPr>
                <w:rFonts w:cs="Calibri"/>
                <w:sz w:val="22"/>
                <w:szCs w:val="22"/>
              </w:rPr>
              <w:t>z poszanowaniem środowiska, działania aktywizujące i animujące lokalną społ. w tym edukacyjne, wsparcie osób w niekorzystnych sytuacji i zapobieganie niekorzystnej migracji.</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rPr>
              <w:t>4. STRATEGIA ROZWOJU MIASTA I GMINY SZAMOCIN NA LATA 2020-2030</w:t>
            </w:r>
          </w:p>
        </w:tc>
      </w:tr>
      <w:tr w:rsidR="00F22CA8" w:rsidRPr="00F446AC" w:rsidTr="006C34C5">
        <w:trPr>
          <w:trHeight w:val="1408"/>
        </w:trPr>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1</w:t>
            </w:r>
          </w:p>
          <w:p w:rsidR="00F22CA8" w:rsidRPr="00F446AC" w:rsidRDefault="00F22CA8" w:rsidP="00F22CA8">
            <w:pPr>
              <w:widowControl w:val="0"/>
              <w:rPr>
                <w:sz w:val="22"/>
              </w:rPr>
            </w:pPr>
            <w:r w:rsidRPr="00F446AC">
              <w:rPr>
                <w:rFonts w:eastAsia="Andale Sans UI" w:cs="Calibri"/>
                <w:kern w:val="3"/>
                <w:sz w:val="22"/>
                <w:lang w:eastAsia="ja-JP" w:bidi="fa-IR"/>
              </w:rPr>
              <w:t>Zapewnić mieszkańcom gminy wysoką jakość życia z poszanowaniem zasad zrównoważonego rozwoju</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E61B5">
            <w:pPr>
              <w:widowControl w:val="0"/>
              <w:numPr>
                <w:ilvl w:val="1"/>
                <w:numId w:val="37"/>
              </w:numPr>
              <w:autoSpaceDN w:val="0"/>
              <w:rPr>
                <w:rFonts w:eastAsia="Andale Sans UI" w:cs="Calibri"/>
                <w:kern w:val="3"/>
                <w:sz w:val="22"/>
                <w:lang w:eastAsia="ja-JP" w:bidi="fa-IR"/>
              </w:rPr>
            </w:pPr>
            <w:r w:rsidRPr="00F446AC">
              <w:rPr>
                <w:rFonts w:eastAsia="Andale Sans UI" w:cs="Calibri"/>
                <w:kern w:val="3"/>
                <w:sz w:val="22"/>
                <w:lang w:eastAsia="ja-JP" w:bidi="fa-IR"/>
              </w:rPr>
              <w:t>Tworzenie sprzyjających warunków do pozostawania w gminie na stałe ludzi młodych oraz stwarzanie warunków do dodatniej migracji ludności.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1.2.</w:t>
            </w:r>
            <w:r w:rsidRPr="00F446AC">
              <w:rPr>
                <w:rFonts w:eastAsia="Andale Sans UI" w:cs="Calibri"/>
                <w:kern w:val="3"/>
                <w:sz w:val="22"/>
                <w:lang w:eastAsia="ja-JP" w:bidi="fa-IR"/>
              </w:rPr>
              <w:t xml:space="preserve"> Wsparcie przedsiębiorców i rolników. (zgodne z </w:t>
            </w:r>
          </w:p>
          <w:p w:rsidR="00F22CA8" w:rsidRPr="00F446AC" w:rsidRDefault="00F22CA8" w:rsidP="00F22CA8">
            <w:pPr>
              <w:widowControl w:val="0"/>
              <w:rPr>
                <w:sz w:val="22"/>
              </w:rPr>
            </w:pPr>
            <w:r w:rsidRPr="00F446AC">
              <w:rPr>
                <w:rFonts w:eastAsia="Andale Sans UI" w:cs="Calibri"/>
                <w:kern w:val="3"/>
                <w:sz w:val="22"/>
                <w:lang w:eastAsia="ja-JP" w:bidi="fa-IR"/>
              </w:rPr>
              <w:t xml:space="preserve">        celem C1 i C2)</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1.3.</w:t>
            </w:r>
            <w:r w:rsidRPr="00F446AC">
              <w:rPr>
                <w:rFonts w:eastAsia="Andale Sans UI" w:cs="Calibri"/>
                <w:kern w:val="3"/>
                <w:sz w:val="22"/>
                <w:lang w:eastAsia="ja-JP" w:bidi="fa-IR"/>
              </w:rPr>
              <w:t xml:space="preserve"> Aktywizacja mieszkańców poprzez promocję i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wspieranie działających na terenie gminy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organizacji społecznych i grup nieformalnych  </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1.4.</w:t>
            </w:r>
            <w:r w:rsidRPr="00F446AC">
              <w:rPr>
                <w:rFonts w:eastAsia="Andale Sans UI" w:cs="Calibri"/>
                <w:kern w:val="3"/>
                <w:sz w:val="22"/>
                <w:lang w:eastAsia="ja-JP" w:bidi="fa-IR"/>
              </w:rPr>
              <w:t xml:space="preserve"> Wsparcie osób starszych i niesamodzielnych</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1.5</w:t>
            </w:r>
            <w:r w:rsidRPr="00F446AC">
              <w:rPr>
                <w:rFonts w:eastAsia="Andale Sans UI" w:cs="Calibri"/>
                <w:kern w:val="3"/>
                <w:sz w:val="22"/>
                <w:lang w:eastAsia="ja-JP" w:bidi="fa-IR"/>
              </w:rPr>
              <w:t>. Podniesienie poziomu i jakości edukacji</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(zgodne z celem C3)</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2</w:t>
            </w:r>
          </w:p>
          <w:p w:rsidR="00F22CA8" w:rsidRPr="00F446AC" w:rsidRDefault="00F22CA8" w:rsidP="00F22CA8">
            <w:pPr>
              <w:jc w:val="both"/>
              <w:rPr>
                <w:rFonts w:cs="Calibri"/>
                <w:b/>
                <w:sz w:val="22"/>
              </w:rPr>
            </w:pPr>
            <w:r w:rsidRPr="00F446AC">
              <w:rPr>
                <w:rFonts w:cs="Calibri"/>
                <w:sz w:val="22"/>
              </w:rPr>
              <w:t>Rozwijać i tworzyć nowe miejsca służące mieszkańcom i turystom do aktywnego wypoczynku i rekreacji z poszanowaniem środowiska naturalnego</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2.1.</w:t>
            </w:r>
            <w:r w:rsidRPr="00F446AC">
              <w:rPr>
                <w:rFonts w:cs="Calibri"/>
                <w:sz w:val="22"/>
              </w:rPr>
              <w:t xml:space="preserve"> Utrzymanie i rozwój współpracy lokalnej.  </w:t>
            </w:r>
          </w:p>
          <w:p w:rsidR="00F22CA8" w:rsidRPr="00F446AC" w:rsidRDefault="00F22CA8" w:rsidP="00F22CA8">
            <w:pPr>
              <w:jc w:val="both"/>
              <w:rPr>
                <w:sz w:val="22"/>
              </w:rPr>
            </w:pPr>
            <w:r w:rsidRPr="00F446AC">
              <w:rPr>
                <w:rFonts w:cs="Calibri"/>
                <w:sz w:val="22"/>
              </w:rPr>
              <w:t xml:space="preserve">        (zgodne z celem C3)</w:t>
            </w:r>
          </w:p>
          <w:p w:rsidR="00F22CA8" w:rsidRPr="00F446AC" w:rsidRDefault="00F22CA8" w:rsidP="00F22CA8">
            <w:pPr>
              <w:jc w:val="both"/>
              <w:rPr>
                <w:rFonts w:cs="Calibri"/>
                <w:sz w:val="22"/>
              </w:rPr>
            </w:pPr>
            <w:r w:rsidRPr="00F446AC">
              <w:rPr>
                <w:rFonts w:cs="Calibri"/>
                <w:b/>
                <w:sz w:val="22"/>
              </w:rPr>
              <w:t xml:space="preserve">2.4. </w:t>
            </w:r>
            <w:r w:rsidRPr="00F446AC">
              <w:rPr>
                <w:rFonts w:cs="Calibri"/>
                <w:sz w:val="22"/>
              </w:rPr>
              <w:t>Rozwój infrastruktury turystycznej i</w:t>
            </w:r>
          </w:p>
          <w:p w:rsidR="00F22CA8" w:rsidRPr="00F446AC" w:rsidRDefault="00F22CA8" w:rsidP="00F22CA8">
            <w:pPr>
              <w:jc w:val="both"/>
              <w:rPr>
                <w:sz w:val="22"/>
              </w:rPr>
            </w:pPr>
            <w:r w:rsidRPr="00F446AC">
              <w:rPr>
                <w:rFonts w:cs="Calibri"/>
                <w:sz w:val="22"/>
              </w:rPr>
              <w:t xml:space="preserve">        rekreacyjnej. (zgodne z celem C2)</w:t>
            </w:r>
          </w:p>
        </w:tc>
      </w:tr>
      <w:tr w:rsidR="00F22CA8" w:rsidRPr="00F446AC" w:rsidTr="00B229C0">
        <w:trPr>
          <w:trHeight w:val="379"/>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lastRenderedPageBreak/>
              <w:t>Zgodność obydwu strategii polega na wspieraniu turystycznego sektora gospodarczego, infrastruktury turystycznej z poszanowaniem środowiska, działania aktywizujące i animujące lokalną społ. w tym edukacyjne, wsparcie osób w niekorzystnych sytuacji i zapobieganie niekorzystnej migracji.</w:t>
            </w:r>
          </w:p>
        </w:tc>
      </w:tr>
      <w:tr w:rsidR="00F22CA8" w:rsidRPr="00F446AC" w:rsidTr="00BD34A5">
        <w:tc>
          <w:tcPr>
            <w:tcW w:w="10201" w:type="dxa"/>
            <w:gridSpan w:val="2"/>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5. STRATEGIA ROZWOJU POWIATU CHODZIESKIEGO NA LATA 2021-2030</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STRATEGICZNY 3 </w:t>
            </w:r>
          </w:p>
          <w:p w:rsidR="00F22CA8" w:rsidRPr="00F446AC" w:rsidRDefault="00F22CA8" w:rsidP="00F22CA8">
            <w:pPr>
              <w:jc w:val="both"/>
              <w:rPr>
                <w:rFonts w:cs="Calibri"/>
                <w:sz w:val="22"/>
              </w:rPr>
            </w:pPr>
            <w:r w:rsidRPr="00F446AC">
              <w:rPr>
                <w:rFonts w:cs="Calibri"/>
                <w:sz w:val="22"/>
              </w:rPr>
              <w:t>Integracja społeczności powiatu,</w:t>
            </w:r>
          </w:p>
          <w:p w:rsidR="00F22CA8" w:rsidRPr="00F446AC" w:rsidRDefault="00F22CA8" w:rsidP="00F22CA8">
            <w:pPr>
              <w:jc w:val="both"/>
              <w:rPr>
                <w:rFonts w:cs="Calibri"/>
                <w:sz w:val="22"/>
              </w:rPr>
            </w:pPr>
            <w:r w:rsidRPr="00F446AC">
              <w:rPr>
                <w:rFonts w:cs="Calibri"/>
                <w:sz w:val="22"/>
              </w:rPr>
              <w:t>społeczeństwo obywatelskie</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3.1.</w:t>
            </w:r>
            <w:r w:rsidRPr="00F446AC">
              <w:rPr>
                <w:rFonts w:cs="Calibri"/>
                <w:sz w:val="22"/>
              </w:rPr>
              <w:t xml:space="preserve"> Rozwój działalności kulturalnej</w:t>
            </w:r>
          </w:p>
          <w:p w:rsidR="00F22CA8" w:rsidRPr="00F446AC" w:rsidRDefault="00F22CA8" w:rsidP="00F22CA8">
            <w:pPr>
              <w:jc w:val="both"/>
              <w:rPr>
                <w:sz w:val="22"/>
              </w:rPr>
            </w:pPr>
            <w:r w:rsidRPr="00F446AC">
              <w:rPr>
                <w:rFonts w:cs="Calibri"/>
                <w:sz w:val="22"/>
              </w:rPr>
              <w:t xml:space="preserve">       (zgodne z celem C3)</w:t>
            </w:r>
          </w:p>
          <w:p w:rsidR="00F22CA8" w:rsidRPr="00F446AC" w:rsidRDefault="00F22CA8" w:rsidP="00F22CA8">
            <w:pPr>
              <w:jc w:val="both"/>
              <w:rPr>
                <w:rFonts w:cs="Calibri"/>
                <w:sz w:val="22"/>
              </w:rPr>
            </w:pPr>
            <w:r w:rsidRPr="00F446AC">
              <w:rPr>
                <w:rFonts w:cs="Calibri"/>
                <w:sz w:val="22"/>
              </w:rPr>
              <w:t xml:space="preserve"> </w:t>
            </w:r>
            <w:r w:rsidRPr="00F446AC">
              <w:rPr>
                <w:rFonts w:cs="Calibri"/>
                <w:b/>
                <w:sz w:val="22"/>
              </w:rPr>
              <w:t>3.3.</w:t>
            </w:r>
            <w:r w:rsidRPr="00F446AC">
              <w:rPr>
                <w:rFonts w:cs="Calibri"/>
                <w:sz w:val="22"/>
              </w:rPr>
              <w:t xml:space="preserve"> Rozwój społeczeństwa obywatelskiego</w:t>
            </w:r>
          </w:p>
          <w:p w:rsidR="00F22CA8" w:rsidRPr="00F446AC" w:rsidRDefault="00F22CA8" w:rsidP="00F22CA8">
            <w:pPr>
              <w:jc w:val="both"/>
              <w:rPr>
                <w:rFonts w:cs="Calibri"/>
                <w:b/>
                <w:sz w:val="22"/>
              </w:rPr>
            </w:pPr>
            <w:r w:rsidRPr="00F446AC">
              <w:rPr>
                <w:rFonts w:cs="Calibri"/>
                <w:sz w:val="22"/>
              </w:rPr>
              <w:t xml:space="preserve">         (zgodne z celem C3)</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STRATEGICZNY 5</w:t>
            </w:r>
          </w:p>
          <w:p w:rsidR="00F22CA8" w:rsidRPr="00F446AC" w:rsidRDefault="00F22CA8" w:rsidP="00F22CA8">
            <w:pPr>
              <w:jc w:val="both"/>
              <w:rPr>
                <w:rFonts w:cs="Calibri"/>
                <w:b/>
                <w:sz w:val="22"/>
              </w:rPr>
            </w:pPr>
            <w:r w:rsidRPr="00F446AC">
              <w:rPr>
                <w:rFonts w:cs="Calibri"/>
                <w:sz w:val="22"/>
              </w:rPr>
              <w:t>Przeciwdziałanie bezrobociu</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5.2.</w:t>
            </w:r>
            <w:r w:rsidRPr="00F446AC">
              <w:rPr>
                <w:rFonts w:cs="Calibri"/>
                <w:sz w:val="22"/>
              </w:rPr>
              <w:t xml:space="preserve"> Wspieranie rozwoju przedsiębiorczości</w:t>
            </w:r>
          </w:p>
          <w:p w:rsidR="00F22CA8" w:rsidRPr="00F446AC" w:rsidRDefault="00F22CA8" w:rsidP="00F22CA8">
            <w:pPr>
              <w:spacing w:after="120"/>
              <w:jc w:val="both"/>
              <w:rPr>
                <w:rFonts w:cs="Calibri"/>
                <w:b/>
                <w:sz w:val="22"/>
              </w:rPr>
            </w:pPr>
            <w:r w:rsidRPr="00F446AC">
              <w:rPr>
                <w:rFonts w:cs="Calibri"/>
                <w:sz w:val="22"/>
              </w:rPr>
              <w:t xml:space="preserve">       (zgodne z celem C1)</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STRATEGICZNY 6</w:t>
            </w:r>
          </w:p>
          <w:p w:rsidR="00F22CA8" w:rsidRPr="00F446AC" w:rsidRDefault="00F22CA8" w:rsidP="00F22CA8">
            <w:pPr>
              <w:jc w:val="both"/>
              <w:rPr>
                <w:rFonts w:cs="Calibri"/>
                <w:sz w:val="22"/>
              </w:rPr>
            </w:pPr>
            <w:r w:rsidRPr="00F446AC">
              <w:rPr>
                <w:rFonts w:cs="Calibri"/>
                <w:sz w:val="22"/>
              </w:rPr>
              <w:t>Wsparcie najbardziej potrzebujących</w:t>
            </w:r>
          </w:p>
          <w:p w:rsidR="00F22CA8" w:rsidRPr="00F446AC" w:rsidRDefault="00F22CA8" w:rsidP="00F22CA8">
            <w:pPr>
              <w:jc w:val="both"/>
              <w:rPr>
                <w:rFonts w:cs="Calibri"/>
                <w:b/>
                <w:sz w:val="22"/>
              </w:rPr>
            </w:pPr>
            <w:r w:rsidRPr="00F446AC">
              <w:rPr>
                <w:rFonts w:cs="Calibri"/>
                <w:sz w:val="22"/>
              </w:rPr>
              <w:t>mieszkańców powiatu</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 xml:space="preserve">6.2. </w:t>
            </w:r>
            <w:r w:rsidRPr="00F446AC">
              <w:rPr>
                <w:rFonts w:cs="Calibri"/>
                <w:sz w:val="22"/>
              </w:rPr>
              <w:t>Wsparcie dla osób niepełnosprawnych i ich</w:t>
            </w:r>
          </w:p>
          <w:p w:rsidR="00F22CA8" w:rsidRPr="00F446AC" w:rsidRDefault="00F22CA8" w:rsidP="00F22CA8">
            <w:pPr>
              <w:jc w:val="both"/>
              <w:rPr>
                <w:rFonts w:cs="Calibri"/>
                <w:sz w:val="22"/>
              </w:rPr>
            </w:pPr>
            <w:r w:rsidRPr="00F446AC">
              <w:rPr>
                <w:rFonts w:cs="Calibri"/>
                <w:sz w:val="22"/>
              </w:rPr>
              <w:t xml:space="preserve">        otoczenia oraz seniorów, zwiększające ich</w:t>
            </w:r>
          </w:p>
          <w:p w:rsidR="00F22CA8" w:rsidRPr="00F446AC" w:rsidRDefault="00F22CA8" w:rsidP="00F22CA8">
            <w:pPr>
              <w:jc w:val="both"/>
              <w:rPr>
                <w:rFonts w:cs="Calibri"/>
                <w:sz w:val="22"/>
              </w:rPr>
            </w:pPr>
            <w:r w:rsidRPr="00F446AC">
              <w:rPr>
                <w:rFonts w:cs="Calibri"/>
                <w:sz w:val="22"/>
              </w:rPr>
              <w:t xml:space="preserve">        udział w życiu społecznym i zawodowym</w:t>
            </w:r>
          </w:p>
          <w:p w:rsidR="00F22CA8" w:rsidRPr="00F446AC" w:rsidRDefault="00F22CA8" w:rsidP="00F22CA8">
            <w:pPr>
              <w:jc w:val="both"/>
              <w:rPr>
                <w:rFonts w:cs="Calibri"/>
                <w:sz w:val="22"/>
              </w:rPr>
            </w:pPr>
            <w:r w:rsidRPr="00F446AC">
              <w:rPr>
                <w:rFonts w:cs="Calibri"/>
                <w:sz w:val="22"/>
              </w:rPr>
              <w:t xml:space="preserve">        (zgodne z celem C3)</w:t>
            </w:r>
          </w:p>
        </w:tc>
      </w:tr>
      <w:tr w:rsidR="00F22CA8" w:rsidRPr="00F446AC" w:rsidTr="00B229C0">
        <w:trPr>
          <w:trHeight w:val="415"/>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lokalnej społeczności co do zatrudnienia i rozwoju usług,</w:t>
            </w:r>
            <w:r w:rsidRPr="00F446AC">
              <w:t xml:space="preserve"> </w:t>
            </w:r>
            <w:r w:rsidRPr="00F446AC">
              <w:rPr>
                <w:rFonts w:cs="Calibri"/>
                <w:sz w:val="22"/>
                <w:szCs w:val="22"/>
              </w:rPr>
              <w:t>na animacji i aktywizacji w szczególności osób w niekorzystnej sytuacji.</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rPr>
              <w:t>6. STRATEGIA ROZWOJU WOJEWÓDZTWA WIELKOPOLSKIEGO DO 2030 ROKU</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1</w:t>
            </w:r>
          </w:p>
          <w:p w:rsidR="00F22CA8" w:rsidRPr="00F446AC" w:rsidRDefault="00F22CA8" w:rsidP="00F22CA8">
            <w:pPr>
              <w:jc w:val="both"/>
              <w:rPr>
                <w:rFonts w:cs="Calibri"/>
                <w:b/>
                <w:sz w:val="22"/>
              </w:rPr>
            </w:pPr>
            <w:r w:rsidRPr="00F446AC">
              <w:rPr>
                <w:rFonts w:cs="Calibri"/>
                <w:sz w:val="22"/>
              </w:rPr>
              <w:t xml:space="preserve">Wzrost gospodarczy wielkopolski bazujący na wiedzy swoich mieszkańców </w:t>
            </w:r>
          </w:p>
        </w:tc>
        <w:tc>
          <w:tcPr>
            <w:tcW w:w="4819" w:type="dxa"/>
            <w:shd w:val="clear" w:color="auto" w:fill="FFFFFF" w:themeFill="background1"/>
          </w:tcPr>
          <w:p w:rsidR="00F22CA8" w:rsidRPr="00F446AC" w:rsidRDefault="00F22CA8" w:rsidP="00FE61B5">
            <w:pPr>
              <w:numPr>
                <w:ilvl w:val="1"/>
                <w:numId w:val="38"/>
              </w:numPr>
              <w:autoSpaceDN w:val="0"/>
              <w:jc w:val="both"/>
              <w:rPr>
                <w:rFonts w:cs="Calibri"/>
                <w:sz w:val="22"/>
              </w:rPr>
            </w:pPr>
            <w:r w:rsidRPr="00F446AC">
              <w:rPr>
                <w:rFonts w:cs="Calibri"/>
                <w:sz w:val="22"/>
              </w:rPr>
              <w:t>Zwiększenie innowacyjności i konkurencyjności gospodarki regionu. (zgodne z celem C1)</w:t>
            </w:r>
          </w:p>
          <w:p w:rsidR="00F22CA8" w:rsidRPr="00F446AC" w:rsidRDefault="00F22CA8" w:rsidP="00F22CA8">
            <w:pPr>
              <w:rPr>
                <w:rFonts w:cs="Calibri"/>
                <w:sz w:val="22"/>
              </w:rPr>
            </w:pP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2</w:t>
            </w:r>
          </w:p>
          <w:p w:rsidR="00F22CA8" w:rsidRPr="00F446AC" w:rsidRDefault="00F22CA8" w:rsidP="00F22CA8">
            <w:pPr>
              <w:jc w:val="both"/>
              <w:rPr>
                <w:rFonts w:cs="Calibri"/>
                <w:b/>
                <w:sz w:val="22"/>
              </w:rPr>
            </w:pPr>
            <w:r w:rsidRPr="00F446AC">
              <w:rPr>
                <w:rFonts w:cs="Calibri"/>
                <w:sz w:val="22"/>
              </w:rPr>
              <w:t>Rozwój społeczny wielkopolski oparty na zasobach materialnych i niematerialnych regionu</w:t>
            </w:r>
          </w:p>
        </w:tc>
        <w:tc>
          <w:tcPr>
            <w:tcW w:w="4819" w:type="dxa"/>
            <w:shd w:val="clear" w:color="auto" w:fill="FFFFFF" w:themeFill="background1"/>
          </w:tcPr>
          <w:p w:rsidR="00F22CA8" w:rsidRPr="00F446AC" w:rsidRDefault="00F22CA8" w:rsidP="00F22CA8">
            <w:pPr>
              <w:autoSpaceDN w:val="0"/>
              <w:jc w:val="both"/>
              <w:rPr>
                <w:rFonts w:eastAsia="Calibri" w:cs="Calibri"/>
                <w:sz w:val="22"/>
              </w:rPr>
            </w:pPr>
            <w:r w:rsidRPr="00F446AC">
              <w:rPr>
                <w:rFonts w:eastAsia="Calibri" w:cs="Calibri"/>
                <w:b/>
                <w:sz w:val="22"/>
              </w:rPr>
              <w:t>2.3.</w:t>
            </w:r>
            <w:r w:rsidRPr="00F446AC">
              <w:rPr>
                <w:rFonts w:eastAsia="Calibri" w:cs="Calibri"/>
                <w:sz w:val="22"/>
              </w:rPr>
              <w:t xml:space="preserve">  Rozwój kapitału społecznego i kulturowego </w:t>
            </w:r>
          </w:p>
          <w:p w:rsidR="00F22CA8" w:rsidRPr="00F446AC" w:rsidRDefault="00F22CA8" w:rsidP="00F22CA8">
            <w:pPr>
              <w:autoSpaceDN w:val="0"/>
              <w:spacing w:after="120"/>
              <w:jc w:val="both"/>
              <w:rPr>
                <w:rFonts w:eastAsia="Calibri"/>
                <w:sz w:val="22"/>
              </w:rPr>
            </w:pPr>
            <w:r w:rsidRPr="00F446AC">
              <w:rPr>
                <w:rFonts w:eastAsia="Calibri" w:cs="Calibri"/>
                <w:sz w:val="22"/>
              </w:rPr>
              <w:t xml:space="preserve">         regionu. (zgodne z celem C3)</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3</w:t>
            </w:r>
          </w:p>
          <w:p w:rsidR="00F22CA8" w:rsidRPr="00F446AC" w:rsidRDefault="00F22CA8" w:rsidP="00F22CA8">
            <w:pPr>
              <w:jc w:val="both"/>
              <w:rPr>
                <w:rFonts w:cs="Calibri"/>
                <w:b/>
                <w:sz w:val="22"/>
              </w:rPr>
            </w:pPr>
            <w:r w:rsidRPr="00F446AC">
              <w:rPr>
                <w:rFonts w:cs="Calibri"/>
                <w:sz w:val="22"/>
              </w:rPr>
              <w:t>Rozwój infrastruktury z poszanowaniem środowiska przyrodniczego wielkopolski</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3.2.</w:t>
            </w:r>
            <w:r w:rsidRPr="00F446AC">
              <w:rPr>
                <w:rFonts w:cs="Calibri"/>
                <w:sz w:val="22"/>
              </w:rPr>
              <w:t xml:space="preserve">  Poprawa stanu oraz ochrona środowiska</w:t>
            </w:r>
          </w:p>
          <w:p w:rsidR="00F22CA8" w:rsidRPr="00F446AC" w:rsidRDefault="00F22CA8" w:rsidP="00F22CA8">
            <w:pPr>
              <w:jc w:val="both"/>
              <w:rPr>
                <w:rFonts w:cs="Calibri"/>
                <w:sz w:val="22"/>
              </w:rPr>
            </w:pPr>
            <w:r w:rsidRPr="00F446AC">
              <w:rPr>
                <w:rFonts w:cs="Calibri"/>
                <w:sz w:val="22"/>
              </w:rPr>
              <w:t xml:space="preserve">         przyrodniczego Wielkopolski. </w:t>
            </w:r>
          </w:p>
          <w:p w:rsidR="00F22CA8" w:rsidRPr="00F446AC" w:rsidRDefault="00F22CA8" w:rsidP="00F22CA8">
            <w:pPr>
              <w:jc w:val="both"/>
              <w:rPr>
                <w:rFonts w:eastAsia="Calibri" w:cs="Calibri"/>
                <w:b/>
                <w:sz w:val="22"/>
              </w:rPr>
            </w:pPr>
            <w:r w:rsidRPr="00F446AC">
              <w:rPr>
                <w:rFonts w:cs="Calibri"/>
                <w:sz w:val="22"/>
              </w:rPr>
              <w:t xml:space="preserve">         (zgodne z celem C2)</w:t>
            </w:r>
          </w:p>
        </w:tc>
      </w:tr>
      <w:tr w:rsidR="00F22CA8" w:rsidRPr="00F446AC" w:rsidTr="00B229C0">
        <w:trPr>
          <w:trHeight w:val="380"/>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innowacyjnej przedsiębiorczości, polepszeniu infrastruktury mając na uwadze warunki środowiskowe oraz budowaniu sieci powiązań społecznych i relacji.</w:t>
            </w:r>
          </w:p>
        </w:tc>
      </w:tr>
      <w:tr w:rsidR="00F22CA8" w:rsidRPr="00F446AC" w:rsidTr="00BD34A5">
        <w:tc>
          <w:tcPr>
            <w:tcW w:w="10201" w:type="dxa"/>
            <w:gridSpan w:val="2"/>
            <w:shd w:val="clear" w:color="auto" w:fill="C5E0B3" w:themeFill="accent6" w:themeFillTint="66"/>
          </w:tcPr>
          <w:p w:rsidR="00F22CA8" w:rsidRPr="00F446AC" w:rsidRDefault="00F22CA8" w:rsidP="00F22CA8">
            <w:pPr>
              <w:autoSpaceDN w:val="0"/>
              <w:jc w:val="both"/>
              <w:rPr>
                <w:rFonts w:eastAsia="Calibri" w:cs="Calibri"/>
                <w:b/>
                <w:sz w:val="22"/>
              </w:rPr>
            </w:pPr>
            <w:r w:rsidRPr="00F446AC">
              <w:rPr>
                <w:rFonts w:eastAsia="Calibri" w:cs="Calibri"/>
                <w:b/>
                <w:sz w:val="22"/>
              </w:rPr>
              <w:t>7. STRATEGIA ZRÓWNOWAŻONEGO ROZWOJU WSI, ROLNICTWA I RYBACTWA 2030</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w:t>
            </w:r>
          </w:p>
          <w:p w:rsidR="00F22CA8" w:rsidRPr="00F446AC" w:rsidRDefault="00F22CA8" w:rsidP="00F22CA8">
            <w:pPr>
              <w:jc w:val="both"/>
              <w:rPr>
                <w:rFonts w:cs="Calibri"/>
                <w:b/>
                <w:sz w:val="22"/>
              </w:rPr>
            </w:pPr>
            <w:r w:rsidRPr="00F446AC">
              <w:rPr>
                <w:rFonts w:cs="Calibri"/>
                <w:sz w:val="22"/>
              </w:rPr>
              <w:t>Zwiększenie opłacalności produkcji rolnej i rybackiej.</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I.1.</w:t>
            </w:r>
            <w:r w:rsidRPr="00F446AC">
              <w:rPr>
                <w:rFonts w:cs="Calibri"/>
                <w:sz w:val="22"/>
              </w:rPr>
              <w:t xml:space="preserve"> Nowe modele organizacji produkcji i rynków,</w:t>
            </w:r>
          </w:p>
          <w:p w:rsidR="00F22CA8" w:rsidRPr="00F446AC" w:rsidRDefault="00F22CA8" w:rsidP="00F22CA8">
            <w:pPr>
              <w:jc w:val="both"/>
              <w:rPr>
                <w:sz w:val="22"/>
              </w:rPr>
            </w:pPr>
            <w:r w:rsidRPr="00F446AC">
              <w:rPr>
                <w:rFonts w:cs="Calibri"/>
                <w:sz w:val="22"/>
              </w:rPr>
              <w:t xml:space="preserve">       krótkie łańcuchy rynkowe i uczciwa konkurencja </w:t>
            </w:r>
          </w:p>
          <w:p w:rsidR="00F22CA8" w:rsidRPr="00F446AC" w:rsidRDefault="00F22CA8" w:rsidP="00F22CA8">
            <w:pPr>
              <w:jc w:val="both"/>
              <w:rPr>
                <w:rFonts w:eastAsia="Calibri" w:cs="Calibri"/>
                <w:b/>
                <w:sz w:val="22"/>
              </w:rPr>
            </w:pPr>
            <w:r w:rsidRPr="00F446AC">
              <w:rPr>
                <w:rFonts w:cs="Calibri"/>
                <w:sz w:val="22"/>
              </w:rPr>
              <w:t xml:space="preserve">       (zgodne z celem C2)</w:t>
            </w:r>
          </w:p>
        </w:tc>
      </w:tr>
      <w:tr w:rsidR="00F22CA8" w:rsidRPr="00F446AC" w:rsidTr="00BD34A5">
        <w:trPr>
          <w:trHeight w:val="865"/>
        </w:trPr>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II</w:t>
            </w:r>
          </w:p>
          <w:p w:rsidR="00F22CA8" w:rsidRPr="00F446AC" w:rsidRDefault="00F22CA8" w:rsidP="00F22CA8">
            <w:pPr>
              <w:jc w:val="both"/>
              <w:rPr>
                <w:rFonts w:cs="Calibri"/>
                <w:sz w:val="22"/>
              </w:rPr>
            </w:pPr>
            <w:r w:rsidRPr="00F446AC">
              <w:rPr>
                <w:rFonts w:cs="Calibri"/>
                <w:sz w:val="22"/>
              </w:rPr>
              <w:t>Poprawa jakości życia, infrastruktury i stanu środowiska.</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II.3.</w:t>
            </w:r>
            <w:r w:rsidRPr="00F446AC">
              <w:rPr>
                <w:rFonts w:cs="Calibri"/>
                <w:sz w:val="22"/>
              </w:rPr>
              <w:t xml:space="preserve"> Rozwój infrastruktury społecznej i rewitalizacja</w:t>
            </w:r>
          </w:p>
          <w:p w:rsidR="00F22CA8" w:rsidRPr="00F446AC" w:rsidRDefault="00F22CA8" w:rsidP="00F22CA8">
            <w:pPr>
              <w:jc w:val="both"/>
              <w:rPr>
                <w:rFonts w:cs="Calibri"/>
                <w:sz w:val="22"/>
              </w:rPr>
            </w:pPr>
            <w:r w:rsidRPr="00F446AC">
              <w:rPr>
                <w:rFonts w:cs="Calibri"/>
                <w:sz w:val="22"/>
              </w:rPr>
              <w:t xml:space="preserve">        wsi i małych miast </w:t>
            </w:r>
          </w:p>
          <w:p w:rsidR="00F22CA8" w:rsidRPr="00F446AC" w:rsidRDefault="00F22CA8" w:rsidP="00F22CA8">
            <w:pPr>
              <w:jc w:val="both"/>
              <w:rPr>
                <w:rFonts w:cs="Calibri"/>
                <w:sz w:val="22"/>
              </w:rPr>
            </w:pPr>
            <w:r w:rsidRPr="00F446AC">
              <w:rPr>
                <w:rFonts w:cs="Calibri"/>
                <w:sz w:val="22"/>
              </w:rPr>
              <w:t xml:space="preserve">        (zgodne z celem C2)</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III</w:t>
            </w:r>
          </w:p>
          <w:p w:rsidR="00F22CA8" w:rsidRPr="00F446AC" w:rsidRDefault="00F22CA8" w:rsidP="00F22CA8">
            <w:pPr>
              <w:jc w:val="both"/>
              <w:rPr>
                <w:rFonts w:cs="Calibri"/>
                <w:b/>
                <w:sz w:val="22"/>
              </w:rPr>
            </w:pPr>
            <w:r w:rsidRPr="00F446AC">
              <w:rPr>
                <w:rFonts w:cs="Calibri"/>
                <w:sz w:val="22"/>
              </w:rPr>
              <w:t>Rozwój przedsiębiorczości, pozarolniczych miejsc pracy i aktywnego społeczeństwa</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III.2.</w:t>
            </w:r>
            <w:r w:rsidRPr="00F446AC">
              <w:rPr>
                <w:rFonts w:cs="Calibri"/>
                <w:sz w:val="22"/>
              </w:rPr>
              <w:t xml:space="preserve"> Rozwój przedsiębiorczości i nowych miejsc </w:t>
            </w:r>
          </w:p>
          <w:p w:rsidR="00F22CA8" w:rsidRPr="00F446AC" w:rsidRDefault="00F22CA8" w:rsidP="00F22CA8">
            <w:pPr>
              <w:jc w:val="both"/>
              <w:rPr>
                <w:sz w:val="22"/>
              </w:rPr>
            </w:pPr>
            <w:r w:rsidRPr="00F446AC">
              <w:rPr>
                <w:rFonts w:cs="Calibri"/>
                <w:sz w:val="22"/>
              </w:rPr>
              <w:t xml:space="preserve">         pracy. (zgodne z celem C1)</w:t>
            </w:r>
          </w:p>
          <w:p w:rsidR="00F22CA8" w:rsidRPr="00F446AC" w:rsidRDefault="00F22CA8" w:rsidP="00F22CA8">
            <w:pPr>
              <w:jc w:val="both"/>
              <w:rPr>
                <w:rFonts w:cs="Calibri"/>
                <w:sz w:val="22"/>
              </w:rPr>
            </w:pPr>
            <w:r w:rsidRPr="00F446AC">
              <w:rPr>
                <w:rFonts w:cs="Calibri"/>
                <w:b/>
                <w:sz w:val="22"/>
              </w:rPr>
              <w:t>III.3.</w:t>
            </w:r>
            <w:r w:rsidRPr="00F446AC">
              <w:rPr>
                <w:rFonts w:cs="Calibri"/>
                <w:sz w:val="22"/>
              </w:rPr>
              <w:t xml:space="preserve"> Wzrost umiejętności i kompetencji</w:t>
            </w:r>
          </w:p>
          <w:p w:rsidR="00F22CA8" w:rsidRPr="00F446AC" w:rsidRDefault="00F22CA8" w:rsidP="00F22CA8">
            <w:pPr>
              <w:jc w:val="both"/>
              <w:rPr>
                <w:sz w:val="22"/>
              </w:rPr>
            </w:pPr>
            <w:r w:rsidRPr="00F446AC">
              <w:rPr>
                <w:rFonts w:cs="Calibri"/>
                <w:sz w:val="22"/>
              </w:rPr>
              <w:t xml:space="preserve">         mieszkańców wsi.(zgodne z celem C3)</w:t>
            </w:r>
          </w:p>
          <w:p w:rsidR="00F22CA8" w:rsidRPr="00F446AC" w:rsidRDefault="00F22CA8" w:rsidP="00F22CA8">
            <w:pPr>
              <w:jc w:val="both"/>
              <w:rPr>
                <w:rFonts w:cs="Calibri"/>
                <w:sz w:val="22"/>
              </w:rPr>
            </w:pPr>
            <w:r w:rsidRPr="00F446AC">
              <w:rPr>
                <w:rFonts w:cs="Calibri"/>
                <w:b/>
                <w:sz w:val="22"/>
              </w:rPr>
              <w:t>III.4.</w:t>
            </w:r>
            <w:r w:rsidRPr="00F446AC">
              <w:rPr>
                <w:rFonts w:cs="Calibri"/>
                <w:sz w:val="22"/>
              </w:rPr>
              <w:t xml:space="preserve"> Budowa i rozwój zdolności do współpracy w</w:t>
            </w:r>
          </w:p>
          <w:p w:rsidR="00F22CA8" w:rsidRPr="00F446AC" w:rsidRDefault="00F22CA8" w:rsidP="00F22CA8">
            <w:pPr>
              <w:jc w:val="both"/>
              <w:rPr>
                <w:rFonts w:cs="Calibri"/>
                <w:sz w:val="22"/>
              </w:rPr>
            </w:pPr>
            <w:r w:rsidRPr="00F446AC">
              <w:rPr>
                <w:rFonts w:cs="Calibri"/>
                <w:sz w:val="22"/>
              </w:rPr>
              <w:t xml:space="preserve">         wymiarze społecznym i terytorialnym </w:t>
            </w:r>
          </w:p>
          <w:p w:rsidR="00F22CA8" w:rsidRPr="00F446AC" w:rsidRDefault="00F22CA8" w:rsidP="00F22CA8">
            <w:pPr>
              <w:jc w:val="both"/>
              <w:rPr>
                <w:rFonts w:cs="Calibri"/>
                <w:b/>
                <w:sz w:val="22"/>
              </w:rPr>
            </w:pPr>
            <w:r w:rsidRPr="00F446AC">
              <w:rPr>
                <w:rFonts w:cs="Calibri"/>
                <w:sz w:val="22"/>
              </w:rPr>
              <w:t xml:space="preserve">         (zgodne z celem C3)</w:t>
            </w:r>
          </w:p>
        </w:tc>
      </w:tr>
      <w:tr w:rsidR="00F22CA8" w:rsidRPr="00F446AC" w:rsidTr="00D10D5D">
        <w:trPr>
          <w:trHeight w:val="385"/>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przedsiębiorczości w tym rolników i zwiększeniu opłacalności w tym sektorze, polepszeniu infrastruktury mając na uwadze warunki środowiskowe oraz pomoc mieszkańcom w budowie kapitału ludzkiego i społecznego na terenie.</w:t>
            </w:r>
          </w:p>
        </w:tc>
      </w:tr>
      <w:tr w:rsidR="00F22CA8" w:rsidRPr="00F446AC" w:rsidTr="00BD34A5">
        <w:tc>
          <w:tcPr>
            <w:tcW w:w="10201" w:type="dxa"/>
            <w:gridSpan w:val="2"/>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8. REGIONALNA STRATEGIA INNOWACJI DLA WIELKOPOLSKI 2030 (RIS 2030)</w:t>
            </w:r>
          </w:p>
        </w:tc>
      </w:tr>
      <w:tr w:rsidR="00F22CA8" w:rsidRPr="00F446AC" w:rsidTr="00BD34A5">
        <w:trPr>
          <w:trHeight w:val="510"/>
        </w:trPr>
        <w:tc>
          <w:tcPr>
            <w:tcW w:w="5382" w:type="dxa"/>
            <w:shd w:val="clear" w:color="auto" w:fill="E2EFD9" w:themeFill="accent6" w:themeFillTint="33"/>
          </w:tcPr>
          <w:p w:rsidR="00F22CA8" w:rsidRPr="00F446AC" w:rsidRDefault="00F22CA8" w:rsidP="00F22CA8">
            <w:pPr>
              <w:rPr>
                <w:rFonts w:cs="Calibri"/>
                <w:b/>
                <w:sz w:val="22"/>
              </w:rPr>
            </w:pPr>
            <w:r w:rsidRPr="00F446AC">
              <w:rPr>
                <w:rFonts w:cs="Calibri"/>
                <w:b/>
                <w:sz w:val="22"/>
              </w:rPr>
              <w:t>CEL STRATEGICZNY 3</w:t>
            </w:r>
          </w:p>
          <w:p w:rsidR="00F22CA8" w:rsidRPr="00F446AC" w:rsidRDefault="00F22CA8" w:rsidP="00F22CA8">
            <w:pPr>
              <w:rPr>
                <w:sz w:val="22"/>
              </w:rPr>
            </w:pPr>
            <w:r w:rsidRPr="00F446AC">
              <w:rPr>
                <w:rFonts w:cs="Calibri"/>
                <w:sz w:val="22"/>
              </w:rPr>
              <w:t>Włączanie się wielkopolski w globalne łańcuchy wartości</w:t>
            </w:r>
          </w:p>
        </w:tc>
        <w:tc>
          <w:tcPr>
            <w:tcW w:w="4819" w:type="dxa"/>
            <w:shd w:val="clear" w:color="auto" w:fill="FFFFFF" w:themeFill="background1"/>
          </w:tcPr>
          <w:p w:rsidR="00F22CA8" w:rsidRPr="00F446AC" w:rsidRDefault="00F22CA8" w:rsidP="00F22CA8">
            <w:pPr>
              <w:ind w:left="459" w:hanging="425"/>
              <w:rPr>
                <w:rFonts w:cs="Calibri"/>
                <w:sz w:val="22"/>
              </w:rPr>
            </w:pPr>
            <w:r w:rsidRPr="00F446AC">
              <w:rPr>
                <w:rFonts w:cs="Calibri"/>
                <w:b/>
                <w:sz w:val="22"/>
              </w:rPr>
              <w:t xml:space="preserve">3.3. </w:t>
            </w:r>
            <w:r w:rsidRPr="00F446AC">
              <w:rPr>
                <w:rFonts w:cs="Calibri"/>
                <w:sz w:val="22"/>
              </w:rPr>
              <w:t>Promocja gospodarcza i przyciąganie inwestorów (zgodne z celem C1 i C3)</w:t>
            </w:r>
          </w:p>
        </w:tc>
      </w:tr>
      <w:tr w:rsidR="00F22CA8" w:rsidRPr="00F446AC" w:rsidTr="00D10D5D">
        <w:trPr>
          <w:trHeight w:val="431"/>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 xml:space="preserve">Zgodność obydwu strategii polega na aktywnym promowaniu obszaru jako miejsca atrakcyjnego do tworzenia </w:t>
            </w:r>
            <w:r w:rsidR="00715AA6">
              <w:rPr>
                <w:rFonts w:cs="Calibri"/>
                <w:sz w:val="22"/>
                <w:szCs w:val="22"/>
              </w:rPr>
              <w:br/>
            </w:r>
            <w:r w:rsidRPr="00F446AC">
              <w:rPr>
                <w:rFonts w:cs="Calibri"/>
                <w:sz w:val="22"/>
                <w:szCs w:val="22"/>
              </w:rPr>
              <w:t>i rozwoju działalności gospodarczych, a także prezentację dobrych praktyk w tym zakresie.</w:t>
            </w:r>
          </w:p>
        </w:tc>
      </w:tr>
      <w:tr w:rsidR="00F22CA8" w:rsidRPr="00F446AC" w:rsidTr="00BD34A5">
        <w:tc>
          <w:tcPr>
            <w:tcW w:w="10201" w:type="dxa"/>
            <w:gridSpan w:val="2"/>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9. STRATEGIA NA RZECZ ODPOWIEDZIALNEGO ROZWOJU DO ROKU 2020 </w:t>
            </w:r>
            <w:r w:rsidRPr="00F446AC">
              <w:rPr>
                <w:rFonts w:cs="Calibri"/>
                <w:b/>
                <w:i/>
                <w:sz w:val="22"/>
              </w:rPr>
              <w:t xml:space="preserve"> </w:t>
            </w:r>
            <w:r w:rsidRPr="00F446AC">
              <w:rPr>
                <w:rFonts w:cs="Calibri"/>
                <w:b/>
                <w:sz w:val="22"/>
              </w:rPr>
              <w:t>(Z PERSPEKTYWĄ DO 2030 r.)</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SZCZEGÓŁOWY I </w:t>
            </w:r>
          </w:p>
          <w:p w:rsidR="00F22CA8" w:rsidRPr="00F446AC" w:rsidRDefault="00F22CA8" w:rsidP="00F22CA8">
            <w:pPr>
              <w:jc w:val="both"/>
              <w:rPr>
                <w:sz w:val="22"/>
              </w:rPr>
            </w:pPr>
            <w:r w:rsidRPr="00F446AC">
              <w:rPr>
                <w:rFonts w:cs="Calibri"/>
                <w:sz w:val="22"/>
              </w:rPr>
              <w:lastRenderedPageBreak/>
              <w:t>Trwały wzrost gospodarczy oparty coraz silniej o wiedzę, dane i doskonałość organizacyjną</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sz w:val="22"/>
              </w:rPr>
              <w:lastRenderedPageBreak/>
              <w:t>Zwiększenie innowacyjności polskich</w:t>
            </w:r>
          </w:p>
          <w:p w:rsidR="00F22CA8" w:rsidRPr="00F446AC" w:rsidRDefault="00F22CA8" w:rsidP="00F22CA8">
            <w:pPr>
              <w:jc w:val="both"/>
              <w:rPr>
                <w:rFonts w:cs="Calibri"/>
                <w:sz w:val="22"/>
              </w:rPr>
            </w:pPr>
            <w:r w:rsidRPr="00F446AC">
              <w:rPr>
                <w:rFonts w:cs="Calibri"/>
                <w:sz w:val="22"/>
              </w:rPr>
              <w:t xml:space="preserve">przedsiębiorstw na rynku krajowym i rynkach </w:t>
            </w:r>
          </w:p>
          <w:p w:rsidR="00F22CA8" w:rsidRPr="00F446AC" w:rsidRDefault="00F22CA8" w:rsidP="00F22CA8">
            <w:pPr>
              <w:jc w:val="both"/>
              <w:rPr>
                <w:rFonts w:cs="Calibri"/>
                <w:sz w:val="22"/>
              </w:rPr>
            </w:pPr>
            <w:r w:rsidRPr="00F446AC">
              <w:rPr>
                <w:rFonts w:cs="Calibri"/>
                <w:sz w:val="22"/>
              </w:rPr>
              <w:lastRenderedPageBreak/>
              <w:t xml:space="preserve">zagranicznych </w:t>
            </w:r>
          </w:p>
          <w:p w:rsidR="00F22CA8" w:rsidRPr="00F446AC" w:rsidRDefault="00F22CA8" w:rsidP="00F22CA8">
            <w:pPr>
              <w:jc w:val="both"/>
              <w:rPr>
                <w:rFonts w:cs="Calibri"/>
                <w:sz w:val="22"/>
              </w:rPr>
            </w:pPr>
            <w:r w:rsidRPr="00F446AC">
              <w:rPr>
                <w:rFonts w:cs="Calibri"/>
                <w:sz w:val="22"/>
              </w:rPr>
              <w:t>(zgodne z celem C1)</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sz w:val="22"/>
              </w:rPr>
            </w:pPr>
            <w:r w:rsidRPr="00F446AC">
              <w:rPr>
                <w:rFonts w:cs="Calibri"/>
                <w:b/>
                <w:sz w:val="22"/>
              </w:rPr>
              <w:lastRenderedPageBreak/>
              <w:t>CEL SZCZEGÓŁOWY II</w:t>
            </w:r>
            <w:r w:rsidRPr="00F446AC">
              <w:rPr>
                <w:rFonts w:cs="Calibri"/>
                <w:sz w:val="22"/>
              </w:rPr>
              <w:t xml:space="preserve"> </w:t>
            </w:r>
          </w:p>
          <w:p w:rsidR="00F22CA8" w:rsidRPr="00F446AC" w:rsidRDefault="00F22CA8" w:rsidP="00F22CA8">
            <w:pPr>
              <w:jc w:val="both"/>
              <w:rPr>
                <w:sz w:val="22"/>
              </w:rPr>
            </w:pPr>
            <w:r w:rsidRPr="00F446AC">
              <w:rPr>
                <w:rFonts w:cs="Calibri"/>
                <w:sz w:val="22"/>
              </w:rPr>
              <w:t>Rozwój społecznie wrażliwy i terytorialnie zrównoważony</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sz w:val="22"/>
              </w:rPr>
              <w:t xml:space="preserve">Wzrost i poprawa wykorzystania potencjału kapitału ludzkiego na rynku pracy </w:t>
            </w:r>
          </w:p>
          <w:p w:rsidR="00F22CA8" w:rsidRPr="00F446AC" w:rsidRDefault="00F22CA8" w:rsidP="00F22CA8">
            <w:pPr>
              <w:jc w:val="both"/>
              <w:rPr>
                <w:rFonts w:cs="Calibri"/>
                <w:sz w:val="22"/>
              </w:rPr>
            </w:pPr>
            <w:r w:rsidRPr="00F446AC">
              <w:rPr>
                <w:rFonts w:cs="Calibri"/>
                <w:sz w:val="22"/>
              </w:rPr>
              <w:t>(zgodne z celem C1)</w:t>
            </w:r>
          </w:p>
        </w:tc>
      </w:tr>
      <w:tr w:rsidR="00F22CA8" w:rsidRPr="00F446AC" w:rsidTr="00D10D5D">
        <w:trPr>
          <w:trHeight w:val="369"/>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wspieraniu innowacyjnej gospodarki, wsparcie zatrudnienia i tworzenie warunków do rozwoju społecznego.</w:t>
            </w:r>
          </w:p>
        </w:tc>
      </w:tr>
      <w:tr w:rsidR="00F22CA8" w:rsidRPr="00F446AC" w:rsidTr="00BD34A5">
        <w:tc>
          <w:tcPr>
            <w:tcW w:w="10201" w:type="dxa"/>
            <w:gridSpan w:val="2"/>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10. PROGRAM FUNDUSZE EUROPEJSKIE NA INFRASTRUKTURĘ, KLIMAT, ŚRODOWISKO 2021- 2027</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 xml:space="preserve">CEL SZCZEGÓŁOWY 4.6 </w:t>
            </w:r>
          </w:p>
          <w:p w:rsidR="00F22CA8" w:rsidRPr="00F446AC" w:rsidRDefault="00F22CA8" w:rsidP="00F22CA8">
            <w:pPr>
              <w:jc w:val="both"/>
              <w:rPr>
                <w:rFonts w:cs="Calibri"/>
                <w:b/>
                <w:sz w:val="22"/>
              </w:rPr>
            </w:pPr>
            <w:r w:rsidRPr="00F446AC">
              <w:rPr>
                <w:rFonts w:cs="Calibri"/>
                <w:sz w:val="22"/>
              </w:rPr>
              <w:t xml:space="preserve">Wzmacnianie roli kultury i zrównoważonej turystyki w rozwoju gospodarczym, łączeniu społecznym i innowacjach społecznych </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b/>
                <w:sz w:val="22"/>
              </w:rPr>
              <w:t xml:space="preserve">PRIORYTET I </w:t>
            </w:r>
          </w:p>
          <w:p w:rsidR="00F22CA8" w:rsidRPr="00F446AC" w:rsidRDefault="00F22CA8" w:rsidP="00F22CA8">
            <w:pPr>
              <w:jc w:val="both"/>
              <w:rPr>
                <w:rFonts w:cs="Calibri"/>
                <w:sz w:val="22"/>
              </w:rPr>
            </w:pPr>
            <w:r w:rsidRPr="00F446AC">
              <w:rPr>
                <w:rFonts w:cs="Calibri"/>
                <w:sz w:val="22"/>
              </w:rPr>
              <w:t xml:space="preserve">Wsparcie sektorów energetyka i środowisko </w:t>
            </w:r>
            <w:r w:rsidR="00715AA6">
              <w:rPr>
                <w:rFonts w:cs="Calibri"/>
                <w:sz w:val="22"/>
              </w:rPr>
              <w:br/>
            </w:r>
            <w:r w:rsidRPr="00F446AC">
              <w:rPr>
                <w:rFonts w:cs="Calibri"/>
                <w:sz w:val="22"/>
              </w:rPr>
              <w:t>z funduszu spójności</w:t>
            </w:r>
          </w:p>
          <w:p w:rsidR="00F22CA8" w:rsidRPr="00F446AC" w:rsidRDefault="00F22CA8" w:rsidP="00F22CA8">
            <w:pPr>
              <w:jc w:val="both"/>
              <w:rPr>
                <w:rFonts w:cs="Calibri"/>
                <w:sz w:val="22"/>
              </w:rPr>
            </w:pPr>
            <w:r w:rsidRPr="00F446AC">
              <w:rPr>
                <w:rFonts w:cs="Calibri"/>
                <w:sz w:val="22"/>
              </w:rPr>
              <w:t>(zgodne z celem C2 i C3)</w:t>
            </w:r>
          </w:p>
        </w:tc>
      </w:tr>
      <w:tr w:rsidR="00F22CA8" w:rsidRPr="00F446AC" w:rsidTr="00D10D5D">
        <w:trPr>
          <w:trHeight w:val="323"/>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podmiotów kultury oraz ich  adaptację do nowych funkcji kulturalnych i społecznych.</w:t>
            </w:r>
          </w:p>
        </w:tc>
      </w:tr>
      <w:tr w:rsidR="00F22CA8" w:rsidRPr="00F446AC" w:rsidTr="00237B1D">
        <w:tc>
          <w:tcPr>
            <w:tcW w:w="10201" w:type="dxa"/>
            <w:gridSpan w:val="2"/>
            <w:shd w:val="clear" w:color="auto" w:fill="A8D08D" w:themeFill="accent6" w:themeFillTint="99"/>
          </w:tcPr>
          <w:p w:rsidR="00F22CA8" w:rsidRPr="00F446AC" w:rsidRDefault="00F22CA8" w:rsidP="00F22CA8">
            <w:pPr>
              <w:jc w:val="both"/>
              <w:rPr>
                <w:rFonts w:cs="Calibri"/>
                <w:b/>
              </w:rPr>
            </w:pPr>
            <w:r w:rsidRPr="00F446AC">
              <w:rPr>
                <w:rFonts w:cs="Calibri"/>
                <w:b/>
                <w:sz w:val="22"/>
              </w:rPr>
              <w:t xml:space="preserve">11. </w:t>
            </w:r>
            <w:r w:rsidRPr="00F446AC">
              <w:rPr>
                <w:b/>
                <w:sz w:val="22"/>
                <w:szCs w:val="22"/>
              </w:rPr>
              <w:t>PLAN STRATEGICZNY WPR</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w:t>
            </w:r>
          </w:p>
          <w:p w:rsidR="00F22CA8" w:rsidRPr="00F446AC" w:rsidRDefault="00F22CA8" w:rsidP="00F22CA8">
            <w:pPr>
              <w:jc w:val="both"/>
              <w:rPr>
                <w:rFonts w:cs="Calibri"/>
                <w:b/>
                <w:sz w:val="22"/>
                <w:szCs w:val="22"/>
              </w:rPr>
            </w:pPr>
            <w:r w:rsidRPr="00F446AC">
              <w:rPr>
                <w:sz w:val="22"/>
                <w:szCs w:val="22"/>
              </w:rPr>
              <w:t>Wspieranie godziwych dochodów gospodarstw rolnych i ich odporności w całej Unii w celu zwiększenia bezpieczeństwa żywnościowego</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III</w:t>
            </w:r>
          </w:p>
          <w:p w:rsidR="00F22CA8" w:rsidRPr="00F446AC" w:rsidRDefault="00F22CA8" w:rsidP="00F22CA8">
            <w:pPr>
              <w:jc w:val="both"/>
              <w:rPr>
                <w:rFonts w:cs="Calibri"/>
                <w:b/>
              </w:rPr>
            </w:pPr>
            <w:r w:rsidRPr="00F446AC">
              <w:rPr>
                <w:sz w:val="24"/>
                <w:szCs w:val="24"/>
              </w:rPr>
              <w:t>Poprawa pozycji rolników w  łańcuchu wartości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VII</w:t>
            </w:r>
          </w:p>
          <w:p w:rsidR="00F22CA8" w:rsidRPr="00F446AC" w:rsidRDefault="00F22CA8" w:rsidP="00F22CA8">
            <w:pPr>
              <w:jc w:val="both"/>
              <w:rPr>
                <w:rFonts w:cs="Calibri"/>
                <w:b/>
                <w:sz w:val="22"/>
                <w:szCs w:val="22"/>
              </w:rPr>
            </w:pPr>
            <w:r w:rsidRPr="00F446AC">
              <w:rPr>
                <w:sz w:val="22"/>
                <w:szCs w:val="22"/>
              </w:rPr>
              <w:t>Przyciąganie młodych rolników i  ułatwianie rozwoju działalności gospodarczej na obszarach wiejskich</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IX</w:t>
            </w:r>
          </w:p>
          <w:p w:rsidR="00F22CA8" w:rsidRPr="00F446AC" w:rsidRDefault="00F22CA8" w:rsidP="00F22CA8">
            <w:pPr>
              <w:jc w:val="both"/>
              <w:rPr>
                <w:rFonts w:cs="Calibri"/>
                <w:sz w:val="22"/>
                <w:szCs w:val="22"/>
              </w:rPr>
            </w:pPr>
            <w:r w:rsidRPr="00F446AC">
              <w:rPr>
                <w:rFonts w:cs="Calibri"/>
                <w:sz w:val="22"/>
                <w:szCs w:val="22"/>
              </w:rPr>
              <w:t>Poprawa reakcji rolnictwa UE na potrzeby społeczne dotyczące żywności i  zdrowia, w  tym bezpiecznej, bogatej w  składniki odżywcze i  zrównoważonej żywności, jak też dobrostanu zwierząt</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sz w:val="22"/>
              </w:rPr>
              <w:t>zgodne z celem C1</w:t>
            </w:r>
          </w:p>
        </w:tc>
      </w:tr>
      <w:tr w:rsidR="00F22CA8" w:rsidRPr="00F446AC" w:rsidTr="00D10D5D">
        <w:trPr>
          <w:trHeight w:val="36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polega na wspieraniu rolników, promocji zdrowia i zdrowej lokalnie żywności, skracaniu łańcuchów dostaw, a poprzez to śladu węglowego dla środowiska.</w:t>
            </w:r>
          </w:p>
        </w:tc>
      </w:tr>
      <w:tr w:rsidR="00F22CA8" w:rsidRPr="00F446AC" w:rsidTr="00394618">
        <w:tc>
          <w:tcPr>
            <w:tcW w:w="10201" w:type="dxa"/>
            <w:gridSpan w:val="2"/>
            <w:shd w:val="clear" w:color="auto" w:fill="C5E0B3" w:themeFill="accent6" w:themeFillTint="66"/>
          </w:tcPr>
          <w:p w:rsidR="00F22CA8" w:rsidRPr="00F446AC" w:rsidRDefault="00F22CA8" w:rsidP="00F22CA8">
            <w:pPr>
              <w:rPr>
                <w:rFonts w:cs="Calibri"/>
                <w:b/>
              </w:rPr>
            </w:pPr>
            <w:r w:rsidRPr="00F446AC">
              <w:rPr>
                <w:rFonts w:cs="Calibri"/>
                <w:b/>
                <w:sz w:val="22"/>
              </w:rPr>
              <w:t xml:space="preserve">12. </w:t>
            </w:r>
            <w:r w:rsidRPr="00F446AC">
              <w:rPr>
                <w:b/>
                <w:sz w:val="22"/>
                <w:szCs w:val="22"/>
              </w:rPr>
              <w:t>EUROPEJSKI FUNDUSZ ROZWOJU REGIONALNEGO (EFRR)</w:t>
            </w:r>
          </w:p>
        </w:tc>
      </w:tr>
      <w:tr w:rsidR="00F22CA8" w:rsidRPr="00F446AC" w:rsidTr="00394618">
        <w:tc>
          <w:tcPr>
            <w:tcW w:w="10201" w:type="dxa"/>
            <w:gridSpan w:val="2"/>
            <w:shd w:val="clear" w:color="auto" w:fill="C5E0B3" w:themeFill="accent6" w:themeFillTint="66"/>
          </w:tcPr>
          <w:p w:rsidR="00F22CA8" w:rsidRPr="00F446AC" w:rsidRDefault="00F22CA8" w:rsidP="00F22CA8">
            <w:pPr>
              <w:rPr>
                <w:b/>
              </w:rPr>
            </w:pPr>
            <w:r w:rsidRPr="00F446AC">
              <w:rPr>
                <w:b/>
              </w:rPr>
              <w:t xml:space="preserve">CEL POLITYKI CP5 – Europa bliższa obywatelom dzięki wspieraniu zrównoważonego i zintegrowanego rozwoju </w:t>
            </w:r>
          </w:p>
          <w:p w:rsidR="00F22CA8" w:rsidRPr="00F446AC" w:rsidRDefault="00F22CA8" w:rsidP="00F22CA8">
            <w:pPr>
              <w:rPr>
                <w:rFonts w:cs="Calibri"/>
                <w:b/>
              </w:rPr>
            </w:pPr>
            <w:r w:rsidRPr="00F446AC">
              <w:rPr>
                <w:b/>
              </w:rPr>
              <w:t xml:space="preserve">                                    wszystkich rodzajów terytoriów oraz inicjatyw lokalnych</w:t>
            </w:r>
          </w:p>
        </w:tc>
      </w:tr>
      <w:tr w:rsidR="00F22CA8" w:rsidRPr="00F446AC" w:rsidTr="00231E6C">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 xml:space="preserve">CEL SZCZEGÓŁOWY (CP5.I) </w:t>
            </w:r>
          </w:p>
          <w:p w:rsidR="00F22CA8" w:rsidRPr="00F446AC" w:rsidRDefault="00F22CA8" w:rsidP="00F22CA8">
            <w:pPr>
              <w:jc w:val="both"/>
              <w:rPr>
                <w:rFonts w:cs="Calibri"/>
                <w:sz w:val="22"/>
                <w:szCs w:val="22"/>
              </w:rPr>
            </w:pPr>
            <w:r w:rsidRPr="00F446AC">
              <w:rPr>
                <w:sz w:val="22"/>
                <w:szCs w:val="22"/>
              </w:rPr>
              <w:t>wspieranie zintegrowanego i sprzyjającego włączeniu społecznemu rozwoju społecznego, gospodarczego i środowiskowego, kultury, dziedzictwa naturalnego, zrównoważonej turystyki i bezpieczeństwa na obszarach miejskich</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 xml:space="preserve">zgodne z </w:t>
            </w:r>
            <w:r w:rsidRPr="00F446AC">
              <w:rPr>
                <w:sz w:val="22"/>
                <w:szCs w:val="22"/>
              </w:rPr>
              <w:t>celem C1, C2, C3</w:t>
            </w:r>
          </w:p>
        </w:tc>
      </w:tr>
      <w:tr w:rsidR="00F22CA8" w:rsidRPr="00F446AC" w:rsidTr="00231E6C">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 xml:space="preserve">CEL SZCZEGÓŁOWY (CP5.II) </w:t>
            </w:r>
          </w:p>
          <w:p w:rsidR="00F22CA8" w:rsidRPr="00F446AC" w:rsidRDefault="00F22CA8" w:rsidP="00F22CA8">
            <w:pPr>
              <w:jc w:val="both"/>
              <w:rPr>
                <w:rFonts w:cs="Calibri"/>
                <w:b/>
              </w:rPr>
            </w:pPr>
            <w:r w:rsidRPr="00F446AC">
              <w:rPr>
                <w:sz w:val="22"/>
                <w:szCs w:val="22"/>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4819" w:type="dxa"/>
            <w:shd w:val="clear" w:color="auto" w:fill="FFFFFF" w:themeFill="background1"/>
          </w:tcPr>
          <w:p w:rsidR="00F22CA8" w:rsidRPr="00F446AC" w:rsidRDefault="00F22CA8" w:rsidP="00F22CA8">
            <w:pPr>
              <w:jc w:val="both"/>
              <w:rPr>
                <w:rFonts w:cs="Calibri"/>
              </w:rPr>
            </w:pPr>
            <w:r w:rsidRPr="00F446AC">
              <w:rPr>
                <w:rFonts w:cs="Calibri"/>
                <w:sz w:val="22"/>
              </w:rPr>
              <w:t xml:space="preserve">zgodne z </w:t>
            </w:r>
            <w:r w:rsidRPr="00F446AC">
              <w:rPr>
                <w:sz w:val="22"/>
                <w:szCs w:val="22"/>
              </w:rPr>
              <w:t>celem C1, C2, C3</w:t>
            </w:r>
          </w:p>
        </w:tc>
      </w:tr>
      <w:tr w:rsidR="00F22CA8" w:rsidRPr="00F446AC" w:rsidTr="00D10D5D">
        <w:trPr>
          <w:trHeight w:val="38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wsparciu lokalnym zarówno terenów miejskich, jaki i wiejskich poprzez promowanie i rozwój  transformacji gospodarczej, społecznej, kulturalnej i środowiskowej.</w:t>
            </w:r>
          </w:p>
        </w:tc>
      </w:tr>
      <w:tr w:rsidR="00F22CA8" w:rsidRPr="00F446AC" w:rsidTr="00921CBC">
        <w:tc>
          <w:tcPr>
            <w:tcW w:w="10201" w:type="dxa"/>
            <w:gridSpan w:val="2"/>
            <w:tcBorders>
              <w:bottom w:val="single" w:sz="4" w:space="0" w:color="auto"/>
            </w:tcBorders>
            <w:shd w:val="clear" w:color="auto" w:fill="A8D08D" w:themeFill="accent6" w:themeFillTint="99"/>
          </w:tcPr>
          <w:p w:rsidR="00F22CA8" w:rsidRPr="00F446AC" w:rsidRDefault="00F22CA8" w:rsidP="00F22CA8">
            <w:pPr>
              <w:jc w:val="both"/>
              <w:rPr>
                <w:rFonts w:cs="Calibri"/>
                <w:b/>
                <w:sz w:val="22"/>
                <w:szCs w:val="22"/>
              </w:rPr>
            </w:pPr>
            <w:r w:rsidRPr="00F446AC">
              <w:rPr>
                <w:b/>
                <w:sz w:val="22"/>
                <w:szCs w:val="22"/>
              </w:rPr>
              <w:t>13. PROGRAM FUNDUSZU EUROPEJSKIEGO DLA ROZWOJU SPOŁECZNEGO 2021-2027 (EFS+)</w:t>
            </w:r>
          </w:p>
        </w:tc>
      </w:tr>
      <w:tr w:rsidR="00F22CA8" w:rsidRPr="00F446AC" w:rsidTr="00394618">
        <w:tc>
          <w:tcPr>
            <w:tcW w:w="10201" w:type="dxa"/>
            <w:gridSpan w:val="2"/>
            <w:shd w:val="clear" w:color="auto" w:fill="A8D08D" w:themeFill="accent6" w:themeFillTint="99"/>
          </w:tcPr>
          <w:p w:rsidR="00F22CA8" w:rsidRPr="00F446AC" w:rsidRDefault="00F22CA8" w:rsidP="00F22CA8">
            <w:pPr>
              <w:jc w:val="both"/>
              <w:rPr>
                <w:b/>
              </w:rPr>
            </w:pPr>
            <w:r w:rsidRPr="00F446AC">
              <w:rPr>
                <w:b/>
              </w:rPr>
              <w:t xml:space="preserve">CEL POLITYKI CP4 – Europa o silniejszym wymiarze społecznym, bardziej sprzyjająca włączeniu społecznemu i wdrażająca  </w:t>
            </w:r>
          </w:p>
          <w:p w:rsidR="00F22CA8" w:rsidRPr="00F446AC" w:rsidRDefault="00F22CA8" w:rsidP="00F22CA8">
            <w:pPr>
              <w:jc w:val="both"/>
              <w:rPr>
                <w:b/>
              </w:rPr>
            </w:pPr>
            <w:r w:rsidRPr="00F446AC">
              <w:rPr>
                <w:b/>
              </w:rPr>
              <w:t xml:space="preserve">                                     Europejski filar praw socjalnych</w:t>
            </w:r>
          </w:p>
        </w:tc>
      </w:tr>
      <w:tr w:rsidR="00F22CA8" w:rsidRPr="00F446AC" w:rsidTr="008B69B1">
        <w:tc>
          <w:tcPr>
            <w:tcW w:w="5382" w:type="dxa"/>
            <w:shd w:val="clear" w:color="auto" w:fill="A8D08D" w:themeFill="accent6" w:themeFillTint="99"/>
          </w:tcPr>
          <w:p w:rsidR="00F22CA8" w:rsidRPr="00F446AC" w:rsidRDefault="00F22CA8" w:rsidP="00F22CA8">
            <w:pPr>
              <w:jc w:val="both"/>
              <w:rPr>
                <w:rFonts w:cs="Calibri"/>
                <w:b/>
                <w:sz w:val="22"/>
                <w:szCs w:val="22"/>
              </w:rPr>
            </w:pPr>
            <w:r w:rsidRPr="00F446AC">
              <w:rPr>
                <w:rFonts w:cs="Calibri"/>
                <w:b/>
                <w:sz w:val="22"/>
                <w:szCs w:val="22"/>
              </w:rPr>
              <w:t>CEL SZCZEGÓŁOWY (CP4.F)</w:t>
            </w:r>
          </w:p>
          <w:p w:rsidR="00F22CA8" w:rsidRPr="00F446AC" w:rsidRDefault="00F22CA8" w:rsidP="00F22CA8">
            <w:pPr>
              <w:jc w:val="both"/>
              <w:rPr>
                <w:rFonts w:cs="Calibri"/>
                <w:b/>
                <w:sz w:val="22"/>
                <w:szCs w:val="22"/>
              </w:rPr>
            </w:pPr>
            <w:r w:rsidRPr="00F446AC">
              <w:rPr>
                <w:sz w:val="22"/>
                <w:szCs w:val="22"/>
              </w:rPr>
              <w:lastRenderedPageBreak/>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lastRenderedPageBreak/>
              <w:t>zgodne z celem C3</w:t>
            </w:r>
          </w:p>
        </w:tc>
      </w:tr>
      <w:tr w:rsidR="00F22CA8" w:rsidRPr="00F446AC" w:rsidTr="000F18C9">
        <w:trPr>
          <w:trHeight w:val="701"/>
        </w:trPr>
        <w:tc>
          <w:tcPr>
            <w:tcW w:w="5382" w:type="dxa"/>
            <w:shd w:val="clear" w:color="auto" w:fill="A8D08D" w:themeFill="accent6" w:themeFillTint="99"/>
          </w:tcPr>
          <w:p w:rsidR="00F22CA8" w:rsidRPr="00F446AC" w:rsidRDefault="00F22CA8" w:rsidP="00F22CA8">
            <w:pPr>
              <w:jc w:val="both"/>
              <w:rPr>
                <w:rFonts w:cs="Calibri"/>
                <w:b/>
                <w:sz w:val="22"/>
                <w:szCs w:val="22"/>
              </w:rPr>
            </w:pPr>
            <w:r w:rsidRPr="00F446AC">
              <w:rPr>
                <w:rFonts w:cs="Calibri"/>
                <w:b/>
                <w:sz w:val="22"/>
                <w:szCs w:val="22"/>
              </w:rPr>
              <w:t>CEL SZCZEGÓŁOWY (CP4.L)</w:t>
            </w:r>
          </w:p>
          <w:p w:rsidR="00F22CA8" w:rsidRPr="00F446AC" w:rsidRDefault="00F22CA8" w:rsidP="00F22CA8">
            <w:pPr>
              <w:jc w:val="both"/>
              <w:rPr>
                <w:rFonts w:cs="Calibri"/>
                <w:b/>
                <w:sz w:val="22"/>
                <w:szCs w:val="22"/>
              </w:rPr>
            </w:pPr>
            <w:r w:rsidRPr="00F446AC">
              <w:rPr>
                <w:sz w:val="22"/>
                <w:szCs w:val="22"/>
              </w:rPr>
              <w:t>wspieranie integracji społecznej osób zagrożonych ubóstwem lub wykluczeniem społecznym, w tym osób najbardziej potrzebujących i dzieci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C3</w:t>
            </w:r>
          </w:p>
        </w:tc>
      </w:tr>
      <w:tr w:rsidR="00F22CA8" w:rsidRPr="00F446AC" w:rsidTr="00D10D5D">
        <w:trPr>
          <w:trHeight w:val="38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 xml:space="preserve">Zgodność obydwu strategii polega na wspieraniu edukacji wczesnoszkolnej </w:t>
            </w:r>
            <w:r w:rsidR="00715AA6">
              <w:rPr>
                <w:rFonts w:cs="Calibri"/>
                <w:sz w:val="22"/>
                <w:szCs w:val="22"/>
              </w:rPr>
              <w:t>, osób w niekorzystnej sytuacji</w:t>
            </w:r>
            <w:r w:rsidRPr="00F446AC">
              <w:rPr>
                <w:rFonts w:cs="Calibri"/>
                <w:sz w:val="22"/>
                <w:szCs w:val="22"/>
              </w:rPr>
              <w:t xml:space="preserve">, </w:t>
            </w:r>
            <w:r w:rsidR="00715AA6">
              <w:rPr>
                <w:rFonts w:cs="Calibri"/>
                <w:sz w:val="22"/>
                <w:szCs w:val="22"/>
              </w:rPr>
              <w:br/>
            </w:r>
            <w:r w:rsidRPr="00F446AC">
              <w:rPr>
                <w:rFonts w:cs="Calibri"/>
                <w:sz w:val="22"/>
                <w:szCs w:val="22"/>
              </w:rPr>
              <w:t>a także na animacji i aktywizacji najbardziej potrzebujących.</w:t>
            </w:r>
          </w:p>
        </w:tc>
      </w:tr>
      <w:tr w:rsidR="00F22CA8" w:rsidRPr="00F446AC" w:rsidTr="00394618">
        <w:tc>
          <w:tcPr>
            <w:tcW w:w="10201" w:type="dxa"/>
            <w:gridSpan w:val="2"/>
            <w:shd w:val="clear" w:color="auto" w:fill="C5E0B3" w:themeFill="accent6" w:themeFillTint="66"/>
          </w:tcPr>
          <w:p w:rsidR="00F22CA8" w:rsidRPr="00F446AC" w:rsidRDefault="00F22CA8" w:rsidP="00F22CA8">
            <w:pPr>
              <w:rPr>
                <w:rFonts w:cs="Calibri"/>
                <w:b/>
              </w:rPr>
            </w:pPr>
            <w:r w:rsidRPr="00F446AC">
              <w:rPr>
                <w:rFonts w:cs="Calibri"/>
                <w:b/>
              </w:rPr>
              <w:t xml:space="preserve">14. </w:t>
            </w:r>
            <w:r w:rsidRPr="00F446AC">
              <w:rPr>
                <w:rFonts w:cstheme="minorHAnsi"/>
                <w:b/>
                <w:bCs/>
                <w:sz w:val="24"/>
                <w:szCs w:val="24"/>
                <w:shd w:val="clear" w:color="auto" w:fill="C5E0B3" w:themeFill="accent6" w:themeFillTint="66"/>
              </w:rPr>
              <w:t>EUROPEJSKI FUNDUSZ ROLNY NA RZECZ ROZWOJU OBSZARÓW WIEJSKICH (EFRROW)</w:t>
            </w:r>
          </w:p>
        </w:tc>
      </w:tr>
      <w:tr w:rsidR="00F22CA8" w:rsidRPr="00F446AC" w:rsidTr="00C73E91">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CEL A</w:t>
            </w:r>
          </w:p>
          <w:p w:rsidR="00F22CA8" w:rsidRPr="00F446AC" w:rsidRDefault="00F22CA8" w:rsidP="00F22CA8">
            <w:pPr>
              <w:jc w:val="both"/>
              <w:rPr>
                <w:rFonts w:cs="Calibri"/>
                <w:b/>
                <w:sz w:val="22"/>
                <w:szCs w:val="22"/>
              </w:rPr>
            </w:pPr>
            <w:r w:rsidRPr="00F446AC">
              <w:rPr>
                <w:rFonts w:cstheme="minorHAnsi"/>
                <w:sz w:val="22"/>
                <w:szCs w:val="22"/>
              </w:rPr>
              <w:t>wspieranie konkurencyjności rolnictwa</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C73E91">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CEL C</w:t>
            </w:r>
          </w:p>
          <w:p w:rsidR="00F22CA8" w:rsidRPr="00F446AC" w:rsidRDefault="00F22CA8" w:rsidP="00F22CA8">
            <w:pPr>
              <w:jc w:val="both"/>
              <w:rPr>
                <w:rFonts w:cstheme="minorHAnsi"/>
                <w:sz w:val="22"/>
                <w:szCs w:val="22"/>
              </w:rPr>
            </w:pPr>
            <w:r w:rsidRPr="00F446AC">
              <w:rPr>
                <w:rFonts w:cstheme="minorHAnsi"/>
                <w:sz w:val="22"/>
                <w:szCs w:val="22"/>
              </w:rPr>
              <w:t>osiągnięcie zrównoważonego rozwoju terytorialnego wiejskich gospodarek i społeczności,</w:t>
            </w:r>
          </w:p>
          <w:p w:rsidR="00F22CA8" w:rsidRPr="00F446AC" w:rsidRDefault="00F22CA8" w:rsidP="00F22CA8">
            <w:pPr>
              <w:jc w:val="both"/>
              <w:rPr>
                <w:rFonts w:cs="Calibri"/>
                <w:b/>
                <w:sz w:val="22"/>
                <w:szCs w:val="22"/>
              </w:rPr>
            </w:pPr>
            <w:r w:rsidRPr="00F446AC">
              <w:rPr>
                <w:rFonts w:asciiTheme="minorHAnsi" w:eastAsiaTheme="minorHAnsi" w:hAnsiTheme="minorHAnsi" w:cstheme="minorHAnsi"/>
                <w:sz w:val="22"/>
                <w:szCs w:val="22"/>
                <w:lang w:eastAsia="en-US"/>
              </w:rPr>
              <w:t xml:space="preserve"> w tym tworzenie i utrzymywanie miejsc pracy</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D10D5D">
        <w:trPr>
          <w:trHeight w:val="316"/>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wspieraniu działań w rolnictwie, aby rozwój doprowadził do zrównoważenia, stabilizacji i zatrudnienia w rolnictwie.</w:t>
            </w:r>
          </w:p>
        </w:tc>
      </w:tr>
    </w:tbl>
    <w:p w:rsidR="00BD34A5" w:rsidRPr="00F446AC" w:rsidRDefault="00BD34A5" w:rsidP="002A1FE5">
      <w:pPr>
        <w:spacing w:after="0" w:line="276" w:lineRule="auto"/>
        <w:jc w:val="both"/>
        <w:rPr>
          <w:rFonts w:ascii="Calibri" w:hAnsi="Calibri" w:cs="Calibri"/>
          <w:b/>
        </w:rPr>
      </w:pPr>
    </w:p>
    <w:p w:rsidR="003A2C98" w:rsidRPr="00F446AC" w:rsidRDefault="003A2C98" w:rsidP="002A1FE5">
      <w:pPr>
        <w:spacing w:after="0" w:line="276" w:lineRule="auto"/>
        <w:jc w:val="both"/>
        <w:rPr>
          <w:rFonts w:ascii="Calibri" w:hAnsi="Calibri" w:cs="Calibri"/>
        </w:rPr>
      </w:pPr>
      <w:r w:rsidRPr="00F446AC">
        <w:rPr>
          <w:rFonts w:ascii="Calibri" w:hAnsi="Calibri" w:cs="Calibri"/>
          <w:b/>
        </w:rPr>
        <w:t xml:space="preserve">Korzyści z komplementarności i synergii </w:t>
      </w:r>
      <w:r w:rsidRPr="00F446AC">
        <w:rPr>
          <w:rFonts w:ascii="Calibri" w:hAnsi="Calibri" w:cs="Calibri"/>
        </w:rPr>
        <w:t>pomiędzy celami</w:t>
      </w:r>
      <w:r w:rsidR="00B45AE7" w:rsidRPr="00F446AC">
        <w:rPr>
          <w:rFonts w:ascii="Calibri" w:hAnsi="Calibri" w:cs="Calibri"/>
        </w:rPr>
        <w:t xml:space="preserve"> </w:t>
      </w:r>
      <w:r w:rsidRPr="00F446AC">
        <w:rPr>
          <w:rFonts w:ascii="Calibri" w:hAnsi="Calibri" w:cs="Calibri"/>
        </w:rPr>
        <w:t xml:space="preserve"> i wybranymi źródłami wsparcia prowadzą do: bardziej efektywnego wykorzystania zasobów i osiągania lepszych wyników, zwiększenia potencjału i działań rozwojowych. Zakładamy, iż skoordynowane nabory z różnych źródeł wsparcia będą prowadzić do poprawy wyników końcowych i osiągania długotrwałych efektów, a także synergii w partycypacyjnym procesie realizacji strategii.</w:t>
      </w:r>
      <w:r w:rsidR="00D55549" w:rsidRPr="00F446AC">
        <w:rPr>
          <w:rFonts w:ascii="Calibri" w:hAnsi="Calibri" w:cs="Calibri"/>
        </w:rPr>
        <w:t xml:space="preserve"> </w:t>
      </w:r>
    </w:p>
    <w:p w:rsidR="00D55549" w:rsidRPr="00F446AC" w:rsidRDefault="00D55549" w:rsidP="002A1FE5">
      <w:pPr>
        <w:spacing w:after="0" w:line="276" w:lineRule="auto"/>
        <w:jc w:val="both"/>
        <w:rPr>
          <w:b/>
        </w:rPr>
      </w:pPr>
      <w:r w:rsidRPr="00F446AC">
        <w:rPr>
          <w:rFonts w:ascii="Calibri" w:hAnsi="Calibri" w:cs="Calibri"/>
          <w:b/>
        </w:rPr>
        <w:t>Uzasadnienie w ramach doboru zakresów wsparcia, źródeł finansowania, sposobu i metod wdrażania.</w:t>
      </w:r>
    </w:p>
    <w:p w:rsidR="003A2C98" w:rsidRPr="00F446AC" w:rsidRDefault="003A2C98" w:rsidP="002A1FE5">
      <w:pPr>
        <w:spacing w:after="0" w:line="276" w:lineRule="auto"/>
        <w:jc w:val="both"/>
        <w:rPr>
          <w:rFonts w:cs="Calibri"/>
        </w:rPr>
      </w:pPr>
      <w:r w:rsidRPr="00F446AC">
        <w:rPr>
          <w:rFonts w:ascii="Calibri" w:hAnsi="Calibri" w:cs="Calibri"/>
        </w:rPr>
        <w:t>Cele LSR wynikają bezpośrednio ze zdiagnozowanych potrzeb wskaz</w:t>
      </w:r>
      <w:r w:rsidR="002A1FE5" w:rsidRPr="00F446AC">
        <w:rPr>
          <w:rFonts w:ascii="Calibri" w:hAnsi="Calibri" w:cs="Calibri"/>
        </w:rPr>
        <w:t>anych przez lokalną społeczność</w:t>
      </w:r>
      <w:r w:rsidR="002A1FE5" w:rsidRPr="00F446AC">
        <w:rPr>
          <w:rFonts w:ascii="Calibri" w:hAnsi="Calibri" w:cs="Calibri"/>
        </w:rPr>
        <w:br/>
      </w:r>
      <w:r w:rsidRPr="00F446AC">
        <w:rPr>
          <w:rFonts w:ascii="Calibri" w:hAnsi="Calibri" w:cs="Calibri"/>
        </w:rPr>
        <w:t xml:space="preserve">i potwierdzonych przez grupę roboczą, odpowiadają najważniejszym potrzebom, na </w:t>
      </w:r>
      <w:r w:rsidR="000F18C9" w:rsidRPr="00F446AC">
        <w:rPr>
          <w:rFonts w:ascii="Calibri" w:hAnsi="Calibri" w:cs="Calibri"/>
        </w:rPr>
        <w:t xml:space="preserve">ich </w:t>
      </w:r>
      <w:r w:rsidRPr="00F446AC">
        <w:rPr>
          <w:rFonts w:ascii="Calibri" w:hAnsi="Calibri" w:cs="Calibri"/>
        </w:rPr>
        <w:t xml:space="preserve">bazie stworzono przedsięwzięcia. Niewielka ilość celów ma za zadanie zapewnienie większej specjalizacji LSR oraz skoncentrowanie się na głównych potrzebach. Jednym z obszarów, dla którego LGD powinno podjąć wsparcie jest cel </w:t>
      </w:r>
      <w:r w:rsidRPr="00F446AC">
        <w:rPr>
          <w:rFonts w:ascii="Calibri" w:hAnsi="Calibri" w:cs="Calibri"/>
          <w:b/>
        </w:rPr>
        <w:t>C</w:t>
      </w:r>
      <w:r w:rsidR="00D90634" w:rsidRPr="00F446AC">
        <w:rPr>
          <w:rFonts w:ascii="Calibri" w:hAnsi="Calibri" w:cs="Calibri"/>
          <w:b/>
        </w:rPr>
        <w:t>.</w:t>
      </w:r>
      <w:r w:rsidRPr="00F446AC">
        <w:rPr>
          <w:rFonts w:ascii="Calibri" w:hAnsi="Calibri" w:cs="Calibri"/>
          <w:b/>
        </w:rPr>
        <w:t>1</w:t>
      </w:r>
      <w:r w:rsidRPr="00F446AC">
        <w:rPr>
          <w:rFonts w:ascii="Calibri" w:hAnsi="Calibri" w:cs="Calibri"/>
        </w:rPr>
        <w:t xml:space="preserve">, </w:t>
      </w:r>
      <w:r w:rsidR="00D90634" w:rsidRPr="00F446AC">
        <w:rPr>
          <w:rFonts w:ascii="Calibri" w:hAnsi="Calibri" w:cs="Calibri"/>
        </w:rPr>
        <w:t>tj.:</w:t>
      </w:r>
      <w:r w:rsidRPr="00F446AC">
        <w:rPr>
          <w:rFonts w:ascii="Calibri" w:hAnsi="Calibri" w:cs="Calibri"/>
        </w:rPr>
        <w:t xml:space="preserve"> „Rozwój gospodarczy oparty na kapitale mieszkańców”, liczymy na wykorzystanie zasobów, wiedzy i umiejętności mieszkańców w celu zwiększenia dobrobytu lokalnej społeczności. Przykładami korzyści wynikających z rozwoju gospodarczego opartego na kapitale mieszkańców jest :</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 xml:space="preserve">wzrost lokalnej gospodarki </w:t>
      </w:r>
      <w:r w:rsidR="00D55549" w:rsidRPr="00F446AC">
        <w:rPr>
          <w:rFonts w:ascii="Calibri" w:hAnsi="Calibri" w:cs="Calibri"/>
        </w:rPr>
        <w:t>-</w:t>
      </w:r>
      <w:r w:rsidRPr="00F446AC">
        <w:rPr>
          <w:rFonts w:ascii="Calibri" w:hAnsi="Calibri" w:cs="Calibri"/>
        </w:rPr>
        <w:t xml:space="preserve"> rozwój gospodarczy oparty na kapitale mieszkańców prowadzi do powstania nowych przedsiębiorstw, miejsc pracy i wprowadzenia nowych produktów i usług. Dzięki temu lokalna gospodarka staje się bardziej zrównoważona i odporna na w</w:t>
      </w:r>
      <w:r w:rsidR="00FF41C0" w:rsidRPr="00F446AC">
        <w:rPr>
          <w:rFonts w:ascii="Calibri" w:hAnsi="Calibri" w:cs="Calibri"/>
        </w:rPr>
        <w:t>ahania koniunktury gospodarczej,</w:t>
      </w:r>
      <w:r w:rsidRPr="00F446AC">
        <w:rPr>
          <w:rFonts w:ascii="Calibri" w:hAnsi="Calibri" w:cs="Calibri"/>
        </w:rPr>
        <w:t xml:space="preserve"> </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b/>
        </w:rPr>
        <w:t>zwiększenie innowacyjności</w:t>
      </w:r>
      <w:r w:rsidRPr="00F446AC">
        <w:rPr>
          <w:rFonts w:ascii="Calibri" w:hAnsi="Calibri" w:cs="Calibri"/>
        </w:rPr>
        <w:t xml:space="preserve"> </w:t>
      </w:r>
      <w:r w:rsidR="00D55549" w:rsidRPr="00F446AC">
        <w:rPr>
          <w:rFonts w:ascii="Calibri" w:hAnsi="Calibri" w:cs="Calibri"/>
        </w:rPr>
        <w:t>-</w:t>
      </w:r>
      <w:r w:rsidRPr="00F446AC">
        <w:rPr>
          <w:rFonts w:ascii="Calibri" w:hAnsi="Calibri" w:cs="Calibri"/>
        </w:rPr>
        <w:t xml:space="preserve"> mieszkańcy mają dostęp do wiedzy i informacji na temat potrzeb i preferencji lokalnego rynku, co prowadzi do powstania nowych, innowacyjnych produktów i usług, które lepiej odpowiadają na potrzeby lokalnej społeczności</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zwiększenie zaangażowania mieszkańców w procesy decyzyjne  umożliwia im bezpośredni wpływ na rozwój swojego regionu</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poprawa wizerunku regionu, co przyciągnie nowych inwestorów, turystów oraz lepiej wykształconych pracowników, którzy chcą pracować i mieszkać w miejscu, w którym rozwija się innowacyjna i prosperująca gospodarka</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lastRenderedPageBreak/>
        <w:t xml:space="preserve">zwiększenie zrównoważonego rozwoju </w:t>
      </w:r>
      <w:r w:rsidR="00D55549" w:rsidRPr="00F446AC">
        <w:rPr>
          <w:rFonts w:ascii="Calibri" w:hAnsi="Calibri" w:cs="Calibri"/>
        </w:rPr>
        <w:t>-</w:t>
      </w:r>
      <w:r w:rsidRPr="00F446AC">
        <w:rPr>
          <w:rFonts w:ascii="Calibri" w:hAnsi="Calibri" w:cs="Calibri"/>
        </w:rPr>
        <w:t xml:space="preserve"> rozwój gospodarczy oparty na kapitale mieszkańców opiera się na zasadach zrównoważonego rozwoju, co oznacza, że środowisko naturalne i społeczność są równie ważne jak rozwój gospodarczy. Dzięki temu rozwój jest bardziej zrównoważony i odporny na długoterminowe wyzwania</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 xml:space="preserve">poprawa jakości życia mieszkańców </w:t>
      </w:r>
      <w:r w:rsidR="00D55549" w:rsidRPr="00F446AC">
        <w:rPr>
          <w:rFonts w:ascii="Calibri" w:hAnsi="Calibri" w:cs="Calibri"/>
        </w:rPr>
        <w:t>-</w:t>
      </w:r>
      <w:r w:rsidRPr="00F446AC">
        <w:rPr>
          <w:rFonts w:ascii="Calibri" w:hAnsi="Calibri" w:cs="Calibri"/>
        </w:rPr>
        <w:t xml:space="preserve"> rozwój gospodarczy oparty na kapitale mieszkańców prowadzi do powstania nowych miejsc pracy, co przyczynia się do poprawy jakości życia mieszkańców. Ponadto, rozwój lokalnych przedsiębiorstw i usług przyczynia się do zwiększenia dostępności do usług i produktów, co z kolei wpływa pozytywnie na jakość życia mieszkańców.</w:t>
      </w:r>
    </w:p>
    <w:p w:rsidR="003A2C98" w:rsidRPr="00F446AC" w:rsidRDefault="003A2C98" w:rsidP="00604AE9">
      <w:pPr>
        <w:spacing w:after="0" w:line="276" w:lineRule="auto"/>
        <w:jc w:val="both"/>
        <w:rPr>
          <w:rFonts w:cs="Calibri"/>
        </w:rPr>
      </w:pPr>
      <w:r w:rsidRPr="00F446AC">
        <w:rPr>
          <w:rFonts w:ascii="Calibri" w:hAnsi="Calibri" w:cs="Calibri"/>
        </w:rPr>
        <w:t xml:space="preserve">W ramach pierwszego celu wyodrębniono trzy przedsięwzięcia : </w:t>
      </w:r>
      <w:r w:rsidRPr="00F446AC">
        <w:rPr>
          <w:rFonts w:ascii="Calibri" w:hAnsi="Calibri" w:cs="Calibri"/>
          <w:b/>
        </w:rPr>
        <w:t>„Biznes i innowacje”</w:t>
      </w:r>
      <w:r w:rsidRPr="00F446AC">
        <w:rPr>
          <w:rFonts w:ascii="Calibri" w:hAnsi="Calibri" w:cs="Calibri"/>
        </w:rPr>
        <w:t xml:space="preserve">, „Tworzenie gospodarstw agroturystycznych”, „Nawiązanie współpracy w ramach krótkich łańcuchów żywnościowych”. Wszystkie przedsięwzięcia są ze sobą ściśle powiązane i budują wspólnie cel dotyczący rozwoju gospodarczego. Zaznaczyć należy, iż pierwsze przedsięwzięcie opiera się o projekty w ramach rozwoju przedsiębiorczości ze wskazaniem dodatkowym na </w:t>
      </w:r>
      <w:r w:rsidRPr="00F446AC">
        <w:rPr>
          <w:rFonts w:ascii="Calibri" w:hAnsi="Calibri" w:cs="Calibri"/>
          <w:b/>
        </w:rPr>
        <w:t>innowacje w turystyce</w:t>
      </w:r>
      <w:r w:rsidRPr="00F446AC">
        <w:rPr>
          <w:rFonts w:ascii="Calibri" w:hAnsi="Calibri" w:cs="Calibri"/>
        </w:rPr>
        <w:t xml:space="preserve"> i jest ono rozumiane jako rozwijanie działalności w kontekście utworzenia miejsc noclegowych, gastronomicznych</w:t>
      </w:r>
      <w:r w:rsidR="009216FA" w:rsidRPr="00815B53">
        <w:rPr>
          <w:rFonts w:ascii="Calibri" w:hAnsi="Calibri" w:cs="Calibri"/>
        </w:rPr>
        <w:t>,</w:t>
      </w:r>
      <w:r w:rsidRPr="00F446AC">
        <w:rPr>
          <w:rFonts w:ascii="Calibri" w:hAnsi="Calibri" w:cs="Calibri"/>
        </w:rPr>
        <w:t xml:space="preserve"> bądź innych usług turystycznych na terenie. Kolejne przedsięwzięcie dla celu pierwszego związane jest z agroturystyką, która podobnie jak w poprzedniej p</w:t>
      </w:r>
      <w:r w:rsidR="002A1FE5" w:rsidRPr="00F446AC">
        <w:rPr>
          <w:rFonts w:ascii="Calibri" w:hAnsi="Calibri" w:cs="Calibri"/>
        </w:rPr>
        <w:t>erspektywie nadal kuleje</w:t>
      </w:r>
      <w:r w:rsidR="002A1FE5" w:rsidRPr="00F446AC">
        <w:rPr>
          <w:rFonts w:ascii="Calibri" w:hAnsi="Calibri" w:cs="Calibri"/>
        </w:rPr>
        <w:br/>
      </w:r>
      <w:r w:rsidRPr="00F446AC">
        <w:rPr>
          <w:rFonts w:ascii="Calibri" w:hAnsi="Calibri" w:cs="Calibri"/>
        </w:rPr>
        <w:t>i wymaga wsparcia. Natomiast ostatnie przedsięwzięcie dotyczące krótkich łańcuchów żywnościowych powinno przynieść współpracę pomiędzy lokalnymi producentami żywności. Reasumując powyższe synergia pomiędzy usługami noclegowymi, usługami gastronomicznymi</w:t>
      </w:r>
      <w:r w:rsidR="009216FA" w:rsidRPr="00815B53">
        <w:rPr>
          <w:rFonts w:ascii="Calibri" w:hAnsi="Calibri" w:cs="Calibri"/>
        </w:rPr>
        <w:t>,</w:t>
      </w:r>
      <w:r w:rsidRPr="009216FA">
        <w:rPr>
          <w:rFonts w:ascii="Calibri" w:hAnsi="Calibri" w:cs="Calibri"/>
          <w:color w:val="00B050"/>
        </w:rPr>
        <w:t xml:space="preserve"> </w:t>
      </w:r>
      <w:r w:rsidRPr="00F446AC">
        <w:rPr>
          <w:rFonts w:ascii="Calibri" w:hAnsi="Calibri" w:cs="Calibri"/>
        </w:rPr>
        <w:t>a agroturystyką i produktami lokalnymi może przyczynić się do wzrostu atrakcyjności turystycznej regionu oraz do zwiększenia doc</w:t>
      </w:r>
      <w:r w:rsidR="002A1FE5" w:rsidRPr="00F446AC">
        <w:rPr>
          <w:rFonts w:ascii="Calibri" w:hAnsi="Calibri" w:cs="Calibri"/>
        </w:rPr>
        <w:t>hodów dla lokalnych producentów</w:t>
      </w:r>
      <w:r w:rsidR="002A1FE5" w:rsidRPr="00F446AC">
        <w:rPr>
          <w:rFonts w:ascii="Calibri" w:hAnsi="Calibri" w:cs="Calibri"/>
        </w:rPr>
        <w:br/>
      </w:r>
      <w:r w:rsidRPr="00F446AC">
        <w:rPr>
          <w:rFonts w:ascii="Calibri" w:hAnsi="Calibri" w:cs="Calibri"/>
        </w:rPr>
        <w:t>i przedsiębiorców. Oto kilka przykładów, jak można wykorzystać tę synergiczną relację:</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 xml:space="preserve">agroturystyka może  oferować swoim gościom zarówno noclegi, jak i pyszne posiłki przygotowane z lokalnych produktów, takich jak miód, sery, wędliny czy warzywa pozyskane od producentów zrzeszonych w ramach krótkiego łańcucha dostaw. Dzięki temu turyści mają szansę spróbować regionalnych specjałów, które </w:t>
      </w:r>
      <w:r w:rsidR="00FF41C0" w:rsidRPr="00F446AC">
        <w:rPr>
          <w:rFonts w:ascii="Calibri" w:hAnsi="Calibri" w:cs="Calibri"/>
        </w:rPr>
        <w:t>są dostępne tylko w tej okolicy,</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utworzony pensjonat może oferować swoim klientom warsztaty kulinarne odbywające się w agroturystyce lub zakup produktów od lokalnych producentów, którzy oferują swoje produkty pakietowo wraz ze zniżką dla klientów sieci działających na terenie</w:t>
      </w:r>
      <w:r w:rsidR="00FF41C0" w:rsidRPr="00F446AC">
        <w:rPr>
          <w:rFonts w:ascii="Calibri" w:hAnsi="Calibri" w:cs="Calibri"/>
        </w:rPr>
        <w:t>,</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restauracja  z menu opartym na produktach rolnych oferująca kli</w:t>
      </w:r>
      <w:r w:rsidR="002A1FE5" w:rsidRPr="00F446AC">
        <w:rPr>
          <w:rFonts w:ascii="Calibri" w:hAnsi="Calibri" w:cs="Calibri"/>
        </w:rPr>
        <w:t>entom pyszne dania przygotowane</w:t>
      </w:r>
      <w:r w:rsidR="002A1FE5" w:rsidRPr="00F446AC">
        <w:rPr>
          <w:rFonts w:ascii="Calibri" w:hAnsi="Calibri" w:cs="Calibri"/>
        </w:rPr>
        <w:br/>
      </w:r>
      <w:r w:rsidRPr="00F446AC">
        <w:rPr>
          <w:rFonts w:ascii="Calibri" w:hAnsi="Calibri" w:cs="Calibri"/>
        </w:rPr>
        <w:t>z lokalnych i świeżych składników poprzez zminimalizowanie śladu węglowego, co ma znaczenie dla środowiska</w:t>
      </w:r>
      <w:r w:rsidR="00FF41C0" w:rsidRPr="00F446AC">
        <w:rPr>
          <w:rFonts w:ascii="Calibri" w:hAnsi="Calibri" w:cs="Calibri"/>
        </w:rPr>
        <w:t>.</w:t>
      </w:r>
    </w:p>
    <w:p w:rsidR="003A2C98" w:rsidRPr="00F446AC" w:rsidRDefault="003A2C98" w:rsidP="002A1FE5">
      <w:pPr>
        <w:spacing w:after="0" w:line="276" w:lineRule="auto"/>
        <w:jc w:val="both"/>
        <w:rPr>
          <w:rFonts w:cs="Calibri"/>
        </w:rPr>
      </w:pPr>
      <w:r w:rsidRPr="00F446AC">
        <w:rPr>
          <w:rFonts w:ascii="Calibri" w:hAnsi="Calibri" w:cs="Calibri"/>
        </w:rPr>
        <w:t>Komplementarność i synergia między przedsięwzięciami w dziedzinie turystyki, agroturystyki i krótkich łańcuchów żywnościowych powinna przyczynić się do wzrostu rentowności i konkurencyjności działalności gospodarczych. Dobór zakresów wsparcia dla celu pierwszego wynika jasno z jego specyfiki, która wspiera przedsiębiorczość zarówno tę  dla mikro</w:t>
      </w:r>
      <w:r w:rsidR="000F18C9" w:rsidRPr="00F446AC">
        <w:rPr>
          <w:rFonts w:ascii="Calibri" w:hAnsi="Calibri" w:cs="Calibri"/>
        </w:rPr>
        <w:t xml:space="preserve"> </w:t>
      </w:r>
      <w:r w:rsidRPr="00F446AC">
        <w:rPr>
          <w:rFonts w:ascii="Calibri" w:hAnsi="Calibri" w:cs="Calibri"/>
        </w:rPr>
        <w:t>przedsiębiorców jak i rolników. Dobór dostępnych źródeł wsparcia był oczywisty, ze względu na fakt, iż powyższe działania mogą być realizowane wyłącznie z EFRROW, a metodą wdrażania dla wszystkich przedsięwzięć będzie konkurs, natomiast sposób wdrażania zapewniający wzajemne powiązania i synergię to pr</w:t>
      </w:r>
      <w:r w:rsidR="009C2A6B">
        <w:rPr>
          <w:rFonts w:ascii="Calibri" w:hAnsi="Calibri" w:cs="Calibri"/>
        </w:rPr>
        <w:t xml:space="preserve">zeprowadzenie naborów </w:t>
      </w:r>
      <w:r w:rsidR="003F339F" w:rsidRPr="003F339F">
        <w:rPr>
          <w:rFonts w:ascii="Calibri" w:hAnsi="Calibri" w:cs="Calibri"/>
        </w:rPr>
        <w:t xml:space="preserve">wniosków </w:t>
      </w:r>
      <w:r w:rsidRPr="003F339F">
        <w:rPr>
          <w:rFonts w:ascii="Calibri" w:hAnsi="Calibri" w:cs="Calibri"/>
        </w:rPr>
        <w:t>obejmujących</w:t>
      </w:r>
      <w:r w:rsidRPr="00F446AC">
        <w:rPr>
          <w:rFonts w:ascii="Calibri" w:hAnsi="Calibri" w:cs="Calibri"/>
        </w:rPr>
        <w:t xml:space="preserve"> całe przedsięwzięcie, co zostanie o</w:t>
      </w:r>
      <w:r w:rsidR="002A1FE5" w:rsidRPr="00F446AC">
        <w:rPr>
          <w:rFonts w:ascii="Calibri" w:hAnsi="Calibri" w:cs="Calibri"/>
        </w:rPr>
        <w:t>dzwierciedlone</w:t>
      </w:r>
      <w:r w:rsidR="002A1FE5" w:rsidRPr="00F446AC">
        <w:rPr>
          <w:rFonts w:ascii="Calibri" w:hAnsi="Calibri" w:cs="Calibri"/>
        </w:rPr>
        <w:br/>
      </w:r>
      <w:r w:rsidRPr="00F446AC">
        <w:rPr>
          <w:rFonts w:ascii="Calibri" w:hAnsi="Calibri" w:cs="Calibri"/>
        </w:rPr>
        <w:t>w harmonogramie planowanych naborów wniosków. Uzasadnieniem dla przyjętych zakresów wsparcia jest fakt, iż LGD kierowała się otrzymanymi fiszkami projektowymi oraz wynikami konsultacji, dlatego nie przeznaczyła w tym okresie programowania żadnych środków finansowych na podejmowanie działalności gospodarczych. Po pierwsze nie wpłynęły pomysły na realizację tego typu działań, gdyż nowe warunki finansowe okazały się mało korzystne dla przyszłych wnioskodawców i w perspektywie 2014-2020 w obszarze LGD zostało uruchomionych dużo tego typu działalności</w:t>
      </w:r>
      <w:r w:rsidR="009216FA" w:rsidRPr="00815B53">
        <w:rPr>
          <w:rFonts w:ascii="Calibri" w:hAnsi="Calibri" w:cs="Calibri"/>
        </w:rPr>
        <w:t>,</w:t>
      </w:r>
      <w:r w:rsidRPr="00815B53">
        <w:rPr>
          <w:rFonts w:ascii="Calibri" w:hAnsi="Calibri" w:cs="Calibri"/>
        </w:rPr>
        <w:t xml:space="preserve"> </w:t>
      </w:r>
      <w:r w:rsidRPr="00F446AC">
        <w:rPr>
          <w:rFonts w:ascii="Calibri" w:hAnsi="Calibri" w:cs="Calibri"/>
        </w:rPr>
        <w:t>zarówno o dofinansowaniu pięćdziesięciu</w:t>
      </w:r>
      <w:r w:rsidR="009216FA" w:rsidRPr="00815B53">
        <w:rPr>
          <w:rFonts w:ascii="Calibri" w:hAnsi="Calibri" w:cs="Calibri"/>
        </w:rPr>
        <w:t>,</w:t>
      </w:r>
      <w:r w:rsidRPr="00F446AC">
        <w:rPr>
          <w:rFonts w:ascii="Calibri" w:hAnsi="Calibri" w:cs="Calibri"/>
        </w:rPr>
        <w:t xml:space="preserve"> jak i stu tysięcy złotych. Niewielkie środki jakie zostały zaplanowane na rozwój działalności gospodarczych zostały rozdysponowane w całości jednym naborem w roku 2016, dlatego oczekiwania społeczne są większe w tym obszarze działania. W związku z dużą ilością małych gospodarstw rolnych zaplanowano takie działania jak tworzenie gospodarstw agroturystycznych oraz nawiązanie współpracy w ramach krótkich łańcuchów żywnościowych, ww. powinny zwiększyć dochody  w gospodarstwach oraz zachęcić do tego typu działań innych potencjalnych realizatorów. </w:t>
      </w:r>
    </w:p>
    <w:p w:rsidR="003A2C98" w:rsidRPr="00F446AC" w:rsidRDefault="003A2C98" w:rsidP="00142AC2">
      <w:pPr>
        <w:spacing w:after="0" w:line="276" w:lineRule="auto"/>
        <w:jc w:val="both"/>
      </w:pPr>
      <w:r w:rsidRPr="00F446AC">
        <w:rPr>
          <w:rFonts w:ascii="Calibri" w:hAnsi="Calibri" w:cs="Calibri"/>
        </w:rPr>
        <w:lastRenderedPageBreak/>
        <w:t xml:space="preserve">Przechodząc płynnie do celu drugiego </w:t>
      </w:r>
      <w:r w:rsidRPr="00F446AC">
        <w:rPr>
          <w:rFonts w:ascii="Calibri" w:hAnsi="Calibri" w:cs="Calibri"/>
          <w:b/>
        </w:rPr>
        <w:t>C</w:t>
      </w:r>
      <w:r w:rsidR="00D90634" w:rsidRPr="00F446AC">
        <w:rPr>
          <w:rFonts w:ascii="Calibri" w:hAnsi="Calibri" w:cs="Calibri"/>
          <w:b/>
        </w:rPr>
        <w:t xml:space="preserve">.2, </w:t>
      </w:r>
      <w:r w:rsidRPr="00F446AC">
        <w:rPr>
          <w:rFonts w:ascii="Calibri" w:hAnsi="Calibri" w:cs="Calibri"/>
        </w:rPr>
        <w:t>tj.</w:t>
      </w:r>
      <w:r w:rsidR="00D90634" w:rsidRPr="00F446AC">
        <w:rPr>
          <w:rFonts w:ascii="Calibri" w:hAnsi="Calibri" w:cs="Calibri"/>
        </w:rPr>
        <w:t xml:space="preserve">: </w:t>
      </w:r>
      <w:r w:rsidR="00D10D5D" w:rsidRPr="00F446AC">
        <w:rPr>
          <w:rFonts w:ascii="Calibri" w:hAnsi="Calibri" w:cs="Calibri"/>
        </w:rPr>
        <w:t>”</w:t>
      </w:r>
      <w:r w:rsidRPr="00F446AC">
        <w:rPr>
          <w:rFonts w:ascii="Calibri" w:hAnsi="Calibri" w:cs="Calibri"/>
        </w:rPr>
        <w:t xml:space="preserve">Rozwój </w:t>
      </w:r>
      <w:r w:rsidRPr="003F339F">
        <w:rPr>
          <w:rFonts w:ascii="Calibri" w:hAnsi="Calibri" w:cs="Calibri"/>
        </w:rPr>
        <w:t>infrastruktury turystycznej</w:t>
      </w:r>
      <w:r w:rsidRPr="00F446AC">
        <w:rPr>
          <w:rFonts w:ascii="Calibri" w:hAnsi="Calibri" w:cs="Calibri"/>
        </w:rPr>
        <w:t xml:space="preserve"> uwzględniający zasoby naturalne” należy podkreślić, iż bez wzmocnienia ogólnodostępnej infrastruktury  turystycz</w:t>
      </w:r>
      <w:r w:rsidR="00D0723E" w:rsidRPr="00F446AC">
        <w:rPr>
          <w:rFonts w:ascii="Calibri" w:hAnsi="Calibri" w:cs="Calibri"/>
        </w:rPr>
        <w:t>nej ciężko przyciągnąć turystów</w:t>
      </w:r>
      <w:r w:rsidR="00D0723E" w:rsidRPr="00F446AC">
        <w:rPr>
          <w:rFonts w:ascii="Calibri" w:hAnsi="Calibri" w:cs="Calibri"/>
        </w:rPr>
        <w:br/>
      </w:r>
      <w:r w:rsidRPr="00F446AC">
        <w:rPr>
          <w:rFonts w:ascii="Calibri" w:hAnsi="Calibri" w:cs="Calibri"/>
        </w:rPr>
        <w:t>i zwiększyć ich zainteresowanie regionem. Dlatego zgodnie z analizą potrzeb  i przeprowadzonymi konsultacjami stwierdzono, iż niezbędne jest</w:t>
      </w:r>
      <w:r w:rsidR="009C2A6B" w:rsidRPr="00815B53">
        <w:rPr>
          <w:rFonts w:ascii="Calibri" w:hAnsi="Calibri" w:cs="Calibri"/>
        </w:rPr>
        <w:t>,</w:t>
      </w:r>
      <w:r w:rsidRPr="00815B53">
        <w:rPr>
          <w:rFonts w:ascii="Calibri" w:hAnsi="Calibri" w:cs="Calibri"/>
        </w:rPr>
        <w:t xml:space="preserve"> </w:t>
      </w:r>
      <w:r w:rsidRPr="00F446AC">
        <w:rPr>
          <w:rFonts w:ascii="Calibri" w:hAnsi="Calibri" w:cs="Calibri"/>
        </w:rPr>
        <w:t>aby wzmocnić turystykę, należy zadbać o rozwój i modernizację ogólnodostępnej infrastruktury turystycznej. Komplementarność i synergia pomiędzy przedsięwzięciami Doliny Noteci mogą przyczynić się do zwiększenia atrakcyjności regionu zarówno dla mieszkańców, jak i turystów oraz do rozwoju małej infrastruktury publicznej. Oto kilka przykładów jak można wykorzystać tę synergiczną relację:</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rozwój turystyki rowerowej i kajakowej –</w:t>
      </w:r>
      <w:r w:rsidR="002A1FE5" w:rsidRPr="00F446AC">
        <w:rPr>
          <w:rFonts w:ascii="Calibri" w:hAnsi="Calibri" w:cs="Calibri"/>
        </w:rPr>
        <w:t xml:space="preserve"> </w:t>
      </w:r>
      <w:r w:rsidRPr="00F446AC">
        <w:rPr>
          <w:rFonts w:ascii="Calibri" w:hAnsi="Calibri" w:cs="Calibri"/>
        </w:rPr>
        <w:t>można wyznaczyć nowe szlaki rowerowe i kajakowe, które będą zachęcać turystów do aktywnego spędzania czasu w pięknych okolicach. W ramach tych szlaków można umieścić przystanie, miejsca do odpoczynku i małe punkty gastronomiczne, które</w:t>
      </w:r>
      <w:r w:rsidR="00FF41C0" w:rsidRPr="00F446AC">
        <w:rPr>
          <w:rFonts w:ascii="Calibri" w:hAnsi="Calibri" w:cs="Calibri"/>
        </w:rPr>
        <w:t xml:space="preserve"> będą oferować lokalne produkty,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rozwój małej infrastruktury publicznej –</w:t>
      </w:r>
      <w:r w:rsidR="002A1FE5" w:rsidRPr="00F446AC">
        <w:rPr>
          <w:rFonts w:ascii="Calibri" w:hAnsi="Calibri" w:cs="Calibri"/>
        </w:rPr>
        <w:t xml:space="preserve"> </w:t>
      </w:r>
      <w:r w:rsidRPr="00F446AC">
        <w:rPr>
          <w:rFonts w:ascii="Calibri" w:hAnsi="Calibri" w:cs="Calibri"/>
        </w:rPr>
        <w:t xml:space="preserve">można zbudować dodatkowe miejsca parkingowe, ławki i stacje naprawy rowerów, które pomogą w zapewnieniu komfortu turystom i mieszkańcom oraz zachęcą ich do aktywności fizycznej i </w:t>
      </w:r>
      <w:r w:rsidR="00FF41C0" w:rsidRPr="00F446AC">
        <w:rPr>
          <w:rFonts w:ascii="Calibri" w:hAnsi="Calibri" w:cs="Calibri"/>
        </w:rPr>
        <w:t>spędzenia czasu na łonie natury,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miejsc czasu wolnego</w:t>
      </w:r>
      <w:r w:rsidR="002A1FE5" w:rsidRPr="00F446AC">
        <w:rPr>
          <w:rFonts w:ascii="Calibri" w:hAnsi="Calibri" w:cs="Calibri"/>
        </w:rPr>
        <w:t xml:space="preserve"> </w:t>
      </w:r>
      <w:r w:rsidRPr="00F446AC">
        <w:rPr>
          <w:rFonts w:ascii="Calibri" w:hAnsi="Calibri" w:cs="Calibri"/>
        </w:rPr>
        <w:t>- na przykład ścieżki rowerowe, place zabaw, miejsca piknikowe, alejki spacerowe, wypożyczalnie kajaków i wiele innych. Dzięki temu mieszkańcy i turyści będą mieli łatwiejszy dostęp do atrakcji turystycznych oraz będą mie</w:t>
      </w:r>
      <w:r w:rsidR="00FF41C0" w:rsidRPr="00F446AC">
        <w:rPr>
          <w:rFonts w:ascii="Calibri" w:hAnsi="Calibri" w:cs="Calibri"/>
        </w:rPr>
        <w:t>li szansę na aktywny wypoczynek,</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punktów widokowych i platform obserwacyjnych – punkty widokowe i platformy obserwacyjne powinny być projektowane tak, aby nie zakłócać naturalnego krajobrazu i ekosystemów, jednocześnie umożliwiając tur</w:t>
      </w:r>
      <w:r w:rsidR="00FF41C0" w:rsidRPr="00F446AC">
        <w:rPr>
          <w:rFonts w:ascii="Calibri" w:hAnsi="Calibri" w:cs="Calibri"/>
        </w:rPr>
        <w:t>ystom podziwianie piękna natury,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ścieżek eko</w:t>
      </w:r>
      <w:r w:rsidR="002A1FE5" w:rsidRPr="00F446AC">
        <w:rPr>
          <w:rFonts w:ascii="Calibri" w:hAnsi="Calibri" w:cs="Calibri"/>
        </w:rPr>
        <w:t xml:space="preserve"> </w:t>
      </w:r>
      <w:r w:rsidRPr="00F446AC">
        <w:rPr>
          <w:rFonts w:ascii="Calibri" w:hAnsi="Calibri" w:cs="Calibri"/>
        </w:rPr>
        <w:t>- informacyjnych, należy edukować turystów na te</w:t>
      </w:r>
      <w:r w:rsidR="002A1FE5" w:rsidRPr="00F446AC">
        <w:rPr>
          <w:rFonts w:ascii="Calibri" w:hAnsi="Calibri" w:cs="Calibri"/>
        </w:rPr>
        <w:t>mat ochrony środowiska i dbania</w:t>
      </w:r>
      <w:r w:rsidR="002A1FE5" w:rsidRPr="00F446AC">
        <w:rPr>
          <w:rFonts w:ascii="Calibri" w:hAnsi="Calibri" w:cs="Calibri"/>
        </w:rPr>
        <w:br/>
      </w:r>
      <w:r w:rsidRPr="00F446AC">
        <w:rPr>
          <w:rFonts w:ascii="Calibri" w:hAnsi="Calibri" w:cs="Calibri"/>
        </w:rPr>
        <w:t>o zasoby naturalne, a także informować ich o lokalnych ekosystemach, zwyczajach i tradycjach, aby zachęcić ich do poszanowania środowiska naturalnego i wprowadzić ich w kulturę regionu</w:t>
      </w:r>
      <w:r w:rsidR="00FF41C0" w:rsidRPr="00F446AC">
        <w:rPr>
          <w:rFonts w:ascii="Calibri" w:hAnsi="Calibri" w:cs="Calibri"/>
        </w:rPr>
        <w:t>.</w:t>
      </w:r>
    </w:p>
    <w:p w:rsidR="003A2C98" w:rsidRPr="00F446AC" w:rsidRDefault="003A2C98" w:rsidP="006D5DCE">
      <w:pPr>
        <w:spacing w:after="0" w:line="276" w:lineRule="auto"/>
        <w:jc w:val="both"/>
        <w:rPr>
          <w:rFonts w:cs="Calibri"/>
        </w:rPr>
      </w:pPr>
      <w:r w:rsidRPr="00F446AC">
        <w:rPr>
          <w:rFonts w:ascii="Calibri" w:hAnsi="Calibri" w:cs="Calibri"/>
        </w:rPr>
        <w:t>Ewidentnie można potwierdzić, iż zarówno cel pierwszy dotyczący usług realizowanych przez mikro przedsiębiorstwa</w:t>
      </w:r>
      <w:r w:rsidR="00506C86" w:rsidRPr="00F446AC">
        <w:rPr>
          <w:rFonts w:ascii="Calibri" w:hAnsi="Calibri" w:cs="Calibri"/>
        </w:rPr>
        <w:t>,</w:t>
      </w:r>
      <w:r w:rsidRPr="00F446AC">
        <w:rPr>
          <w:rFonts w:ascii="Calibri" w:hAnsi="Calibri" w:cs="Calibri"/>
        </w:rPr>
        <w:t xml:space="preserve"> bądź rolników, jak również cel drugi dedykowany głównie dla JSFP wspiera turystykę na obszarze Doliny Noteci. Realizowany będzie z dwóch funduszy, w ramach których wpisuje swoje działania tj. EFRROW i EFRR. </w:t>
      </w:r>
      <w:r w:rsidR="00506C86" w:rsidRPr="00F446AC">
        <w:rPr>
          <w:rFonts w:ascii="Calibri" w:hAnsi="Calibri" w:cs="Calibri"/>
        </w:rPr>
        <w:t xml:space="preserve">Opisywane zadania infrastrukturalne będą ogłaszane w ramach naborów wniosków, które obejmą całe przedsięwzięcia. </w:t>
      </w:r>
    </w:p>
    <w:p w:rsidR="003A2C98" w:rsidRPr="00F446AC" w:rsidRDefault="003A2C98" w:rsidP="00142AC2">
      <w:pPr>
        <w:spacing w:after="100" w:line="276" w:lineRule="auto"/>
        <w:jc w:val="both"/>
      </w:pPr>
      <w:r w:rsidRPr="00F446AC">
        <w:rPr>
          <w:rFonts w:ascii="Calibri" w:hAnsi="Calibri" w:cs="Calibri"/>
        </w:rPr>
        <w:t xml:space="preserve">Cel trzeci również nie odbiega od założeń strategii, gdyż </w:t>
      </w:r>
      <w:r w:rsidRPr="00F446AC">
        <w:rPr>
          <w:rFonts w:ascii="Calibri" w:hAnsi="Calibri" w:cs="Calibri"/>
          <w:b/>
        </w:rPr>
        <w:t>C</w:t>
      </w:r>
      <w:r w:rsidR="00D90634" w:rsidRPr="00F446AC">
        <w:rPr>
          <w:rFonts w:ascii="Calibri" w:hAnsi="Calibri" w:cs="Calibri"/>
          <w:b/>
        </w:rPr>
        <w:t>.</w:t>
      </w:r>
      <w:r w:rsidRPr="00F446AC">
        <w:rPr>
          <w:rFonts w:ascii="Calibri" w:hAnsi="Calibri" w:cs="Calibri"/>
          <w:b/>
        </w:rPr>
        <w:t>3</w:t>
      </w:r>
      <w:r w:rsidR="00D90634" w:rsidRPr="00F446AC">
        <w:rPr>
          <w:rFonts w:ascii="Calibri" w:hAnsi="Calibri" w:cs="Calibri"/>
        </w:rPr>
        <w:t>,</w:t>
      </w:r>
      <w:r w:rsidR="00D90634" w:rsidRPr="00F446AC">
        <w:rPr>
          <w:rFonts w:ascii="Calibri" w:hAnsi="Calibri" w:cs="Calibri"/>
          <w:b/>
        </w:rPr>
        <w:t xml:space="preserve"> </w:t>
      </w:r>
      <w:r w:rsidR="00D90634" w:rsidRPr="00F446AC">
        <w:rPr>
          <w:rFonts w:ascii="Calibri" w:hAnsi="Calibri" w:cs="Calibri"/>
        </w:rPr>
        <w:t>tj.:</w:t>
      </w:r>
      <w:r w:rsidR="00D90634" w:rsidRPr="00F446AC">
        <w:rPr>
          <w:rFonts w:ascii="Calibri" w:hAnsi="Calibri" w:cs="Calibri"/>
          <w:b/>
        </w:rPr>
        <w:t xml:space="preserve"> </w:t>
      </w:r>
      <w:r w:rsidRPr="00F446AC">
        <w:rPr>
          <w:rFonts w:ascii="Calibri" w:hAnsi="Calibri" w:cs="Calibri"/>
        </w:rPr>
        <w:t xml:space="preserve">  „Rozwój społeczny bazujący na potencjale obszaru” może przyczynić się do zwiększenia integracji społecznej, poprawy relacji między różnymi grupami społecznymi </w:t>
      </w:r>
      <w:r w:rsidR="00B01C50">
        <w:rPr>
          <w:rFonts w:ascii="Calibri" w:hAnsi="Calibri" w:cs="Calibri"/>
        </w:rPr>
        <w:br/>
      </w:r>
      <w:r w:rsidRPr="00F446AC">
        <w:rPr>
          <w:rFonts w:ascii="Calibri" w:hAnsi="Calibri" w:cs="Calibri"/>
        </w:rPr>
        <w:t xml:space="preserve">i redukcji marginalizacji. Rozwój społeczny przyczynia się do budowania kapitału społecznego, co oznacza zwiększenie liczby związków i organizacji społecznych, które współpracują ze sobą, aby osiągnąć wspólne cele. Dzięki temu grupy </w:t>
      </w:r>
      <w:r w:rsidR="00C619F1" w:rsidRPr="00F446AC">
        <w:rPr>
          <w:rFonts w:ascii="Calibri" w:hAnsi="Calibri" w:cs="Calibri"/>
        </w:rPr>
        <w:t xml:space="preserve">w </w:t>
      </w:r>
      <w:r w:rsidR="00C619F1" w:rsidRPr="00F446AC">
        <w:rPr>
          <w:rFonts w:cstheme="minorHAnsi"/>
        </w:rPr>
        <w:t>niekorzystnej sytuacji</w:t>
      </w:r>
      <w:r w:rsidRPr="00F446AC">
        <w:rPr>
          <w:rFonts w:ascii="Calibri" w:hAnsi="Calibri" w:cs="Calibri"/>
        </w:rPr>
        <w:t xml:space="preserve"> zyskują dostęp do nowych sieci konta</w:t>
      </w:r>
      <w:r w:rsidR="006D5DCE" w:rsidRPr="00F446AC">
        <w:rPr>
          <w:rFonts w:ascii="Calibri" w:hAnsi="Calibri" w:cs="Calibri"/>
        </w:rPr>
        <w:t>któw i możliwości, co pomaga im</w:t>
      </w:r>
      <w:r w:rsidR="006D5DCE" w:rsidRPr="00F446AC">
        <w:rPr>
          <w:rFonts w:ascii="Calibri" w:hAnsi="Calibri" w:cs="Calibri"/>
        </w:rPr>
        <w:br/>
      </w:r>
      <w:r w:rsidRPr="00F446AC">
        <w:rPr>
          <w:rFonts w:ascii="Calibri" w:hAnsi="Calibri" w:cs="Calibri"/>
        </w:rPr>
        <w:t>w realizacji swoich celów. Dzięki temu te grupy stają się bardziej zaangażowane w procesy decyzyjne i mają większy wpływ na rozwój swojego regionu. Oto kilka przykładów, jak można wykorzystać tę synergiczną relację:</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poprawa wizerunku regionu – rozwój społeczny przyczynia się do poprawy wizerunku regionu, co przyciąga nieaktywnych dotychczas członków lokalnej społeczności</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inwestowanie w rozwój społeczny grup </w:t>
      </w:r>
      <w:r w:rsidR="00C619F1" w:rsidRPr="00F446AC">
        <w:rPr>
          <w:rFonts w:cstheme="minorHAnsi"/>
        </w:rPr>
        <w:t>w niekorzystnej sytuacji</w:t>
      </w:r>
      <w:r w:rsidR="00C619F1" w:rsidRPr="00F446AC">
        <w:rPr>
          <w:rFonts w:ascii="Calibri" w:hAnsi="Calibri" w:cs="Calibri"/>
        </w:rPr>
        <w:t xml:space="preserve"> </w:t>
      </w:r>
      <w:r w:rsidRPr="00F446AC">
        <w:rPr>
          <w:rFonts w:ascii="Calibri" w:hAnsi="Calibri" w:cs="Calibri"/>
        </w:rPr>
        <w:t>prowadzi</w:t>
      </w:r>
      <w:r w:rsidR="002A1FE5" w:rsidRPr="00F446AC">
        <w:rPr>
          <w:rFonts w:ascii="Calibri" w:hAnsi="Calibri" w:cs="Calibri"/>
        </w:rPr>
        <w:t xml:space="preserve"> do poprawy sytuacji społecznej</w:t>
      </w:r>
      <w:r w:rsidR="002A1FE5" w:rsidRPr="00F446AC">
        <w:rPr>
          <w:rFonts w:ascii="Calibri" w:hAnsi="Calibri" w:cs="Calibri"/>
        </w:rPr>
        <w:br/>
      </w:r>
      <w:r w:rsidRPr="00F446AC">
        <w:rPr>
          <w:rFonts w:ascii="Calibri" w:hAnsi="Calibri" w:cs="Calibri"/>
        </w:rPr>
        <w:t>i ekonomicznej tych grup, co z kolei ma wpływ na poprawę jakości ich życia oraz ich rodzin</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zwiększenie dostępności do edukacji i szkoleń - rozwój społeczny grup </w:t>
      </w:r>
      <w:r w:rsidR="00C619F1" w:rsidRPr="00F446AC">
        <w:rPr>
          <w:rFonts w:cstheme="minorHAnsi"/>
        </w:rPr>
        <w:t>w niekorzystnej sytuacji</w:t>
      </w:r>
      <w:r w:rsidRPr="00F446AC">
        <w:rPr>
          <w:rFonts w:ascii="Calibri" w:hAnsi="Calibri" w:cs="Calibri"/>
        </w:rPr>
        <w:t xml:space="preserve"> przyczynia się do zwiększenia dostępności do edukacji i szkoleń, co pozwala na zwiększenie kompetencji i umiejętności mieszkańców, a tym samym na rozwój lokalny.</w:t>
      </w:r>
    </w:p>
    <w:p w:rsidR="003A2C98" w:rsidRPr="00F446AC" w:rsidRDefault="003A2C98" w:rsidP="00FE61B5">
      <w:pPr>
        <w:pStyle w:val="Akapitzlist"/>
        <w:numPr>
          <w:ilvl w:val="0"/>
          <w:numId w:val="34"/>
        </w:numPr>
        <w:spacing w:after="0" w:line="276" w:lineRule="auto"/>
        <w:ind w:left="426" w:hanging="284"/>
        <w:jc w:val="both"/>
      </w:pPr>
      <w:r w:rsidRPr="00F446AC">
        <w:rPr>
          <w:rFonts w:ascii="Calibri" w:hAnsi="Calibri" w:cs="Calibri"/>
        </w:rPr>
        <w:t xml:space="preserve">Rozwój edukacji przedszkolnej, aktywizacja ludzi do 25 roku życia, niepełnosprawnych, kobiet, seniorów po 60 roku życia </w:t>
      </w:r>
      <w:r w:rsidRPr="004222BF">
        <w:rPr>
          <w:rFonts w:ascii="Calibri" w:hAnsi="Calibri" w:cs="Calibri"/>
          <w:strike/>
          <w:color w:val="C45911" w:themeColor="accent2" w:themeShade="BF"/>
        </w:rPr>
        <w:t>oraz przygotowanie koncepcji smart village</w:t>
      </w:r>
      <w:r w:rsidRPr="00F446AC">
        <w:rPr>
          <w:rFonts w:ascii="Calibri" w:hAnsi="Calibri" w:cs="Calibri"/>
        </w:rPr>
        <w:t xml:space="preserve"> na terenach wiejskich są ze sobą komplementarne </w:t>
      </w:r>
      <w:r w:rsidR="00B01C50">
        <w:rPr>
          <w:rFonts w:ascii="Calibri" w:hAnsi="Calibri" w:cs="Calibri"/>
        </w:rPr>
        <w:br/>
      </w:r>
      <w:r w:rsidRPr="00F446AC">
        <w:rPr>
          <w:rFonts w:ascii="Calibri" w:hAnsi="Calibri" w:cs="Calibri"/>
        </w:rPr>
        <w:t xml:space="preserve">i mogą stworzyć synergię w następujący sposób: </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edukacja przedszkolna może przyczynić się do wyrównania szans edukacyjnych dzieci, co z kolei wpłynie na poprawę ich sytuacji w przyszłości, w tym na aktywno</w:t>
      </w:r>
      <w:r w:rsidR="00D90634" w:rsidRPr="00F446AC">
        <w:rPr>
          <w:rFonts w:ascii="Calibri" w:hAnsi="Calibri" w:cs="Calibri"/>
        </w:rPr>
        <w:t>ść zawodową w późniejszym wieku,</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lastRenderedPageBreak/>
        <w:t xml:space="preserve">aktywizacja ludzi do 25 roku życia może pomóc w zapewnieniu kadr dla lokalnych przedsiębiorstw, co może zwiększyć ich konkurencyjność na rynku pracy. Ponadto, osoby w wieku 25 lat i młodsze są bardziej skłonne do podejmowania nowych inicjatyw i pomysłów, co może prowadzić </w:t>
      </w:r>
      <w:r w:rsidRPr="00F446AC">
        <w:rPr>
          <w:rFonts w:ascii="Calibri" w:hAnsi="Calibri" w:cs="Calibri"/>
          <w:b/>
        </w:rPr>
        <w:t xml:space="preserve">do </w:t>
      </w:r>
      <w:r w:rsidR="002A1FE5" w:rsidRPr="00F446AC">
        <w:rPr>
          <w:rFonts w:ascii="Calibri" w:hAnsi="Calibri" w:cs="Calibri"/>
          <w:b/>
        </w:rPr>
        <w:t>rozwoju innowacyjnych projektów</w:t>
      </w:r>
      <w:r w:rsidR="002A1FE5" w:rsidRPr="00F446AC">
        <w:rPr>
          <w:rFonts w:ascii="Calibri" w:hAnsi="Calibri" w:cs="Calibri"/>
          <w:b/>
        </w:rPr>
        <w:br/>
      </w:r>
      <w:r w:rsidR="00D90634" w:rsidRPr="00F446AC">
        <w:rPr>
          <w:rFonts w:ascii="Calibri" w:hAnsi="Calibri" w:cs="Calibri"/>
          <w:b/>
        </w:rPr>
        <w:t>w obszarze rozwoju lokalnego</w:t>
      </w:r>
      <w:r w:rsidR="00D90634" w:rsidRPr="00F446AC">
        <w:rPr>
          <w:rFonts w:ascii="Calibri" w:hAnsi="Calibri" w:cs="Calibri"/>
        </w:rPr>
        <w:t>,</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wsparcie dla niepełnosprawnych, kobiet i </w:t>
      </w:r>
      <w:r w:rsidR="00816938" w:rsidRPr="00F446AC">
        <w:rPr>
          <w:rFonts w:ascii="Calibri" w:hAnsi="Calibri" w:cs="Calibri"/>
        </w:rPr>
        <w:t xml:space="preserve">młodych </w:t>
      </w:r>
      <w:r w:rsidRPr="00F446AC">
        <w:rPr>
          <w:rFonts w:ascii="Calibri" w:hAnsi="Calibri" w:cs="Calibri"/>
        </w:rPr>
        <w:t>może przyczynić się do zwiększenia zatrudnienia na terenach wiejskich, a także poprawić ich jakość życia. Aktywne zaangażowanie tej grupy społecznej w procesy lokalne może również przyczynić się do zwiększenia zaangażowania miesz</w:t>
      </w:r>
      <w:r w:rsidR="00D90634" w:rsidRPr="00F446AC">
        <w:rPr>
          <w:rFonts w:ascii="Calibri" w:hAnsi="Calibri" w:cs="Calibri"/>
        </w:rPr>
        <w:t>kańców w rozwój swojego regionu</w:t>
      </w:r>
      <w:r w:rsidR="00F06B92">
        <w:rPr>
          <w:rFonts w:ascii="Calibri" w:hAnsi="Calibri" w:cs="Calibri"/>
        </w:rPr>
        <w:t>.</w:t>
      </w:r>
    </w:p>
    <w:p w:rsidR="009323B3" w:rsidRPr="004222BF" w:rsidRDefault="003A2C98" w:rsidP="00FE61B5">
      <w:pPr>
        <w:pStyle w:val="Akapitzlist"/>
        <w:numPr>
          <w:ilvl w:val="0"/>
          <w:numId w:val="34"/>
        </w:numPr>
        <w:spacing w:after="0" w:line="276" w:lineRule="auto"/>
        <w:ind w:left="426" w:hanging="284"/>
        <w:jc w:val="both"/>
        <w:rPr>
          <w:rFonts w:cs="Calibri"/>
          <w:strike/>
          <w:color w:val="C45911" w:themeColor="accent2" w:themeShade="BF"/>
        </w:rPr>
      </w:pPr>
      <w:r w:rsidRPr="004222BF">
        <w:rPr>
          <w:rFonts w:ascii="Calibri" w:hAnsi="Calibri" w:cs="Calibri"/>
          <w:strike/>
          <w:color w:val="C45911" w:themeColor="accent2" w:themeShade="BF"/>
        </w:rPr>
        <w:t>przygotowanie koncepcji smart village na terenach wiejskich może przyczynić się do rozwoju nowoczesnych technologii i rozwiązań, które mogą przyczynić się do poprawy jakości życia mieszkańców, a także zwiększyć ich konkurencyjność</w:t>
      </w:r>
      <w:r w:rsidR="00D90634" w:rsidRPr="004222BF">
        <w:rPr>
          <w:rFonts w:ascii="Calibri" w:hAnsi="Calibri" w:cs="Calibri"/>
          <w:strike/>
          <w:color w:val="C45911" w:themeColor="accent2" w:themeShade="BF"/>
        </w:rPr>
        <w:t xml:space="preserve"> w stosunku do innych regionów.</w:t>
      </w:r>
    </w:p>
    <w:p w:rsidR="009323B3" w:rsidRPr="00F446AC" w:rsidRDefault="009323B3" w:rsidP="00D0723E">
      <w:pPr>
        <w:spacing w:after="0" w:line="276" w:lineRule="auto"/>
        <w:jc w:val="both"/>
        <w:rPr>
          <w:rFonts w:ascii="Calibri" w:hAnsi="Calibri" w:cs="Calibri"/>
          <w:b/>
        </w:rPr>
      </w:pPr>
      <w:r w:rsidRPr="00F446AC">
        <w:rPr>
          <w:rFonts w:ascii="Calibri" w:hAnsi="Calibri" w:cs="Calibri"/>
        </w:rPr>
        <w:t xml:space="preserve">Cel trzeci wdrażany będzie zarówno w trybie konkursowym jak i grantowym z funduszy EFRROW i EFS+. Przedsięwzięcie dotyczące przedszkoli to forma konkursowa, gdyż większość fiszek projektowych pochodzi od przedszkoli prywatnych, które posiadają zdolności kredytowe do obsługi projektów unijnych. Działanie wdrażane będzie z EFS+. </w:t>
      </w:r>
      <w:r w:rsidRPr="004222BF">
        <w:rPr>
          <w:rFonts w:ascii="Calibri" w:hAnsi="Calibri" w:cs="Calibri"/>
          <w:strike/>
          <w:color w:val="C45911" w:themeColor="accent2" w:themeShade="BF"/>
        </w:rPr>
        <w:t>Zgodnie z wytycznymi przygotowanie koncepcji inteligentnych wsi realizowane będzie w formie grantu, w określonej kwocie na początku wdrażania, aby móc wspierać opracowane późniejszymi ogłaszanymi naborami wniosków koncepcje oddolne.</w:t>
      </w:r>
      <w:r w:rsidRPr="00F446AC">
        <w:rPr>
          <w:rFonts w:ascii="Calibri" w:hAnsi="Calibri" w:cs="Calibri"/>
        </w:rPr>
        <w:t xml:space="preserve"> Natomiast inne przedsięwzięcie w celu trzecim to „Włączenie społeczne” </w:t>
      </w:r>
      <w:r w:rsidR="00F06B92">
        <w:rPr>
          <w:rFonts w:ascii="Calibri" w:hAnsi="Calibri" w:cs="Calibri"/>
        </w:rPr>
        <w:t xml:space="preserve">- </w:t>
      </w:r>
      <w:r w:rsidRPr="00F446AC">
        <w:rPr>
          <w:rFonts w:ascii="Calibri" w:hAnsi="Calibri" w:cs="Calibri"/>
        </w:rPr>
        <w:t xml:space="preserve">grant wspierający wyłącznie zdiagnozowane grupy w niekorzystnej sytuacji i realizowany </w:t>
      </w:r>
      <w:r w:rsidR="009C2A6B">
        <w:rPr>
          <w:rFonts w:ascii="Calibri" w:hAnsi="Calibri" w:cs="Calibri"/>
        </w:rPr>
        <w:t xml:space="preserve">będzie poprzez środki unijne z </w:t>
      </w:r>
      <w:r w:rsidRPr="00F446AC">
        <w:rPr>
          <w:rFonts w:ascii="Calibri" w:hAnsi="Calibri" w:cs="Calibri"/>
        </w:rPr>
        <w:t xml:space="preserve">EFRROW. Zbliżonym przedsięwzięciem jest „Razem dla siebie i dla innych”, który przyjmie formę konkursową. Zakłada się, iż głównymi odbiorcami będą organizacje pozarządowe, które </w:t>
      </w:r>
      <w:r w:rsidRPr="003F339F">
        <w:rPr>
          <w:rFonts w:ascii="Calibri" w:hAnsi="Calibri" w:cs="Calibri"/>
        </w:rPr>
        <w:t>będą</w:t>
      </w:r>
      <w:r w:rsidRPr="00F446AC">
        <w:rPr>
          <w:rFonts w:ascii="Calibri" w:hAnsi="Calibri" w:cs="Calibri"/>
        </w:rPr>
        <w:t xml:space="preserve"> mogły składać wnioski na rzecz grup w niekorzystnej sytuacji( dodatkowe punkty w kryteriach), ale także na rzecz lokalnej społeczności. </w:t>
      </w:r>
      <w:r w:rsidRPr="00F446AC">
        <w:rPr>
          <w:rFonts w:ascii="Calibri" w:hAnsi="Calibri" w:cs="Calibri"/>
          <w:b/>
        </w:rPr>
        <w:t>Wielkości wskaźników, oszacowane środki dla przedsięwzięć są wynikiem otrzymanych wstępnie rozpisanych projektów i ich budżetów.</w:t>
      </w:r>
    </w:p>
    <w:p w:rsidR="003A2C98" w:rsidRPr="00F446AC" w:rsidRDefault="003A2C98" w:rsidP="00D0723E">
      <w:pPr>
        <w:spacing w:after="0" w:line="276" w:lineRule="auto"/>
        <w:jc w:val="both"/>
      </w:pPr>
      <w:r w:rsidRPr="00F446AC">
        <w:rPr>
          <w:rFonts w:ascii="Calibri" w:hAnsi="Calibri" w:cs="Calibri"/>
        </w:rPr>
        <w:t>Wszystkie cele i  przedsięwzięcia wzajemnie się uzupełniają, gdyż wzrost gospodarczy zapewnia środki i zasoby do dalszego rozwoju społecznego, natomiast rozwój społeczny i ochrona zasobów obszaru przyczyniają się do poprawy jakości życia mieszkańców i budowy społeczeństwa opartego na zrównoważonym rozwoju. Dzięki temu obszar może osiągnąć trwały rozwój, który korzystnie wp</w:t>
      </w:r>
      <w:r w:rsidR="00B45AE7" w:rsidRPr="00F446AC">
        <w:rPr>
          <w:rFonts w:ascii="Calibri" w:hAnsi="Calibri" w:cs="Calibri"/>
        </w:rPr>
        <w:t xml:space="preserve">ływa zarówno na gospodarkę, </w:t>
      </w:r>
      <w:r w:rsidR="002A1FE5" w:rsidRPr="00F446AC">
        <w:rPr>
          <w:rFonts w:ascii="Calibri" w:hAnsi="Calibri" w:cs="Calibri"/>
        </w:rPr>
        <w:t>jak</w:t>
      </w:r>
      <w:r w:rsidR="00B45AE7" w:rsidRPr="00F446AC">
        <w:rPr>
          <w:rFonts w:ascii="Calibri" w:hAnsi="Calibri" w:cs="Calibri"/>
        </w:rPr>
        <w:t xml:space="preserve"> </w:t>
      </w:r>
      <w:r w:rsidRPr="00F446AC">
        <w:rPr>
          <w:rFonts w:ascii="Calibri" w:hAnsi="Calibri" w:cs="Calibri"/>
        </w:rPr>
        <w:t>i społeczność lokalną. Poprawa infrastruktury, tworzenie miejsc pracy związanych z turystyką i ochrona środowiska naturalnego przyczyniają się do rozwoju społecznego. Równocześnie, rozwój społeczny może prowadzić do wzmocnienia tożsamości lokalnej społeczności, budowania więzi społecznych i włączenia społecznego. Poprawa wykształcenia i umiejętności ludzi przekłada się na większą produktywność, innowacje i rozwój przedsiębiorczości. W rezultacie gospodarka obszaru może się rozwijać szybciej, co prowadzi do</w:t>
      </w:r>
      <w:r w:rsidR="00B45AE7" w:rsidRPr="00F446AC">
        <w:rPr>
          <w:rFonts w:ascii="Calibri" w:hAnsi="Calibri" w:cs="Calibri"/>
        </w:rPr>
        <w:t xml:space="preserve"> wzrostu dochodów, </w:t>
      </w:r>
      <w:r w:rsidR="002A1FE5" w:rsidRPr="00F446AC">
        <w:rPr>
          <w:rFonts w:ascii="Calibri" w:hAnsi="Calibri" w:cs="Calibri"/>
        </w:rPr>
        <w:t>zatrudnienia</w:t>
      </w:r>
      <w:r w:rsidR="00B45AE7" w:rsidRPr="00F446AC">
        <w:rPr>
          <w:rFonts w:ascii="Calibri" w:hAnsi="Calibri" w:cs="Calibri"/>
        </w:rPr>
        <w:t xml:space="preserve">  </w:t>
      </w:r>
      <w:r w:rsidRPr="00F446AC">
        <w:rPr>
          <w:rFonts w:ascii="Calibri" w:hAnsi="Calibri" w:cs="Calibri"/>
        </w:rPr>
        <w:t>i poprawy warunków życia.</w:t>
      </w:r>
    </w:p>
    <w:p w:rsidR="003A2C98" w:rsidRPr="00F446AC" w:rsidRDefault="003A2C98" w:rsidP="00D0723E">
      <w:pPr>
        <w:spacing w:after="0" w:line="276" w:lineRule="auto"/>
        <w:jc w:val="both"/>
      </w:pPr>
      <w:r w:rsidRPr="00F446AC">
        <w:rPr>
          <w:rFonts w:ascii="Calibri" w:hAnsi="Calibri" w:cs="Calibri"/>
        </w:rPr>
        <w:t xml:space="preserve">Pomimo zaangażowania trzech funduszy na lokalną grupę przypada niewielka ilość środków, dlatego Zarząd podjął decyzję, iż biuro powinno podjąć próbę pozyskania </w:t>
      </w:r>
      <w:r w:rsidRPr="00F446AC">
        <w:rPr>
          <w:rFonts w:ascii="Calibri" w:hAnsi="Calibri" w:cs="Calibri"/>
          <w:b/>
        </w:rPr>
        <w:t>wsparcia z innych programów</w:t>
      </w:r>
      <w:r w:rsidRPr="00F446AC">
        <w:rPr>
          <w:rFonts w:ascii="Calibri" w:hAnsi="Calibri" w:cs="Calibri"/>
        </w:rPr>
        <w:t>. Nowe fundusze powinny wspierać wyznaczone w strategii cele, przedsięwzięcia, a nawet działania d</w:t>
      </w:r>
      <w:r w:rsidR="002A1FE5" w:rsidRPr="00F446AC">
        <w:rPr>
          <w:rFonts w:ascii="Calibri" w:hAnsi="Calibri" w:cs="Calibri"/>
        </w:rPr>
        <w:t>la wzmocnienia efektu synergii.</w:t>
      </w:r>
      <w:r w:rsidR="002A1FE5" w:rsidRPr="00F446AC">
        <w:rPr>
          <w:rFonts w:ascii="Calibri" w:hAnsi="Calibri" w:cs="Calibri"/>
        </w:rPr>
        <w:br/>
      </w:r>
      <w:r w:rsidRPr="00F446AC">
        <w:rPr>
          <w:rFonts w:ascii="Calibri" w:hAnsi="Calibri" w:cs="Calibri"/>
        </w:rPr>
        <w:t xml:space="preserve">W szczególności istotne są projekty skierowane dla grup </w:t>
      </w:r>
      <w:r w:rsidR="00C619F1" w:rsidRPr="00F446AC">
        <w:rPr>
          <w:rFonts w:cstheme="minorHAnsi"/>
        </w:rPr>
        <w:t>w niekorzystnej sytuacji</w:t>
      </w:r>
      <w:r w:rsidRPr="00F446AC">
        <w:rPr>
          <w:rFonts w:ascii="Calibri" w:hAnsi="Calibri" w:cs="Calibri"/>
        </w:rPr>
        <w:t xml:space="preserve"> określonych w LSR. Oczywiście istnieją środki finansowe, które wspierają ludzi młodych, seniorów, niepełnosprawnych czy kobiety; </w:t>
      </w:r>
      <w:r w:rsidRPr="00F446AC">
        <w:rPr>
          <w:rFonts w:ascii="Calibri" w:hAnsi="Calibri" w:cs="Calibri"/>
          <w:b/>
        </w:rPr>
        <w:t xml:space="preserve">dlatego ważnym staje się podjęcie prób wsparcia w kontekście takich środków jak  FIO, ASOS, </w:t>
      </w:r>
      <w:r w:rsidR="006C34C5" w:rsidRPr="00F446AC">
        <w:rPr>
          <w:rFonts w:ascii="Calibri" w:hAnsi="Calibri" w:cs="Calibri"/>
          <w:b/>
        </w:rPr>
        <w:t xml:space="preserve">PFRON </w:t>
      </w:r>
      <w:r w:rsidR="00B45AE7" w:rsidRPr="00F446AC">
        <w:rPr>
          <w:rFonts w:ascii="Calibri" w:hAnsi="Calibri" w:cs="Calibri"/>
          <w:b/>
        </w:rPr>
        <w:t>i inne</w:t>
      </w:r>
      <w:r w:rsidR="00B45AE7" w:rsidRPr="00F446AC">
        <w:rPr>
          <w:rFonts w:ascii="Calibri" w:hAnsi="Calibri" w:cs="Calibri"/>
        </w:rPr>
        <w:t xml:space="preserve"> </w:t>
      </w:r>
      <w:r w:rsidR="006C34C5" w:rsidRPr="00F446AC">
        <w:rPr>
          <w:rFonts w:ascii="Calibri" w:hAnsi="Calibri" w:cs="Calibri"/>
        </w:rPr>
        <w:t>(s</w:t>
      </w:r>
      <w:r w:rsidR="00B45AE7" w:rsidRPr="00F446AC">
        <w:rPr>
          <w:rFonts w:ascii="Calibri" w:hAnsi="Calibri" w:cs="Calibri"/>
        </w:rPr>
        <w:t>zerzej opisano w Rozdziale IX</w:t>
      </w:r>
      <w:r w:rsidR="006C34C5" w:rsidRPr="00F446AC">
        <w:rPr>
          <w:rFonts w:ascii="Calibri" w:hAnsi="Calibri" w:cs="Calibri"/>
        </w:rPr>
        <w:t>)</w:t>
      </w:r>
      <w:r w:rsidR="00B45AE7" w:rsidRPr="00F446AC">
        <w:rPr>
          <w:rFonts w:ascii="Calibri" w:hAnsi="Calibri" w:cs="Calibri"/>
        </w:rPr>
        <w:t>.</w:t>
      </w:r>
      <w:r w:rsidRPr="00F446AC">
        <w:rPr>
          <w:rFonts w:ascii="Calibri" w:hAnsi="Calibri" w:cs="Calibri"/>
        </w:rPr>
        <w:t xml:space="preserve"> Pierwsze wyniki nie zawsze mogą być satysfakcjonujące, jednakże liczymy,</w:t>
      </w:r>
      <w:r w:rsidR="00B45AE7" w:rsidRPr="00F446AC">
        <w:rPr>
          <w:rFonts w:ascii="Calibri" w:hAnsi="Calibri" w:cs="Calibri"/>
        </w:rPr>
        <w:t xml:space="preserve"> iż nowe doświadczenia podniosą </w:t>
      </w:r>
      <w:r w:rsidRPr="00F446AC">
        <w:rPr>
          <w:rFonts w:ascii="Calibri" w:hAnsi="Calibri" w:cs="Calibri"/>
        </w:rPr>
        <w:t>kompet</w:t>
      </w:r>
      <w:r w:rsidR="002A1FE5" w:rsidRPr="00F446AC">
        <w:rPr>
          <w:rFonts w:ascii="Calibri" w:hAnsi="Calibri" w:cs="Calibri"/>
        </w:rPr>
        <w:t>encje</w:t>
      </w:r>
      <w:r w:rsidR="00B45AE7" w:rsidRPr="00F446AC">
        <w:rPr>
          <w:rFonts w:ascii="Calibri" w:hAnsi="Calibri" w:cs="Calibri"/>
        </w:rPr>
        <w:t xml:space="preserve"> i umiejętności </w:t>
      </w:r>
      <w:r w:rsidR="002A1FE5" w:rsidRPr="00F446AC">
        <w:rPr>
          <w:rFonts w:ascii="Calibri" w:hAnsi="Calibri" w:cs="Calibri"/>
        </w:rPr>
        <w:t>personelu,</w:t>
      </w:r>
      <w:r w:rsidR="00B45AE7" w:rsidRPr="00F446AC">
        <w:rPr>
          <w:rFonts w:ascii="Calibri" w:hAnsi="Calibri" w:cs="Calibri"/>
        </w:rPr>
        <w:t xml:space="preserve"> a także wzbogacą działalność S</w:t>
      </w:r>
      <w:r w:rsidRPr="00F446AC">
        <w:rPr>
          <w:rFonts w:ascii="Calibri" w:hAnsi="Calibri" w:cs="Calibri"/>
        </w:rPr>
        <w:t xml:space="preserve">towarzyszenia </w:t>
      </w:r>
      <w:r w:rsidR="00B45AE7" w:rsidRPr="00F446AC">
        <w:rPr>
          <w:rFonts w:ascii="Calibri" w:hAnsi="Calibri" w:cs="Calibri"/>
        </w:rPr>
        <w:t>co pozwoli na większą wydajność</w:t>
      </w:r>
      <w:r w:rsidRPr="00F446AC">
        <w:rPr>
          <w:rFonts w:ascii="Calibri" w:hAnsi="Calibri" w:cs="Calibri"/>
        </w:rPr>
        <w:t>.</w:t>
      </w:r>
    </w:p>
    <w:p w:rsidR="003A2C98" w:rsidRPr="00F446AC" w:rsidRDefault="003A2C98" w:rsidP="002A1FE5">
      <w:pPr>
        <w:spacing w:after="0" w:line="276" w:lineRule="auto"/>
        <w:jc w:val="both"/>
        <w:rPr>
          <w:rFonts w:ascii="Calibri" w:hAnsi="Calibri" w:cs="Calibri"/>
        </w:rPr>
      </w:pPr>
      <w:r w:rsidRPr="00F446AC">
        <w:rPr>
          <w:rFonts w:ascii="Calibri" w:hAnsi="Calibri" w:cs="Calibri"/>
        </w:rPr>
        <w:t>Fundusze unijne często wymagają zintegrowanego podejścia do rozwoju. Wdrażanie różnych funduszy na jednym terenie wymaga współpracy i koordynacji (rola LGD) między różnymi podmiotami, takimi jak instytucje publiczne, organizacje pozarządowe, przedsiębiorstwa czy instytucje edukacyjne. To sprzyja wzajemnej wymianie informacji, doświadczeń i najlepszych praktyk, co przyczyni się do kompleksowego i efektywnego rozwoju terenu.</w:t>
      </w:r>
    </w:p>
    <w:p w:rsidR="006C34C5" w:rsidRDefault="006C34C5" w:rsidP="002A1FE5">
      <w:pPr>
        <w:spacing w:after="0" w:line="276" w:lineRule="auto"/>
        <w:jc w:val="both"/>
        <w:rPr>
          <w:rFonts w:ascii="Calibri" w:hAnsi="Calibri" w:cs="Calibri"/>
        </w:rPr>
      </w:pPr>
    </w:p>
    <w:p w:rsidR="00B01C50" w:rsidRPr="00F446AC" w:rsidRDefault="00B01C50" w:rsidP="002A1FE5">
      <w:pPr>
        <w:spacing w:after="0" w:line="276" w:lineRule="auto"/>
        <w:jc w:val="both"/>
        <w:rPr>
          <w:rFonts w:ascii="Calibri" w:hAnsi="Calibri" w:cs="Calibri"/>
        </w:rPr>
      </w:pPr>
    </w:p>
    <w:p w:rsidR="00604AE9" w:rsidRPr="00F446AC" w:rsidRDefault="00604AE9" w:rsidP="002A1FE5">
      <w:pPr>
        <w:spacing w:after="0" w:line="276" w:lineRule="auto"/>
        <w:jc w:val="both"/>
        <w:rPr>
          <w:rFonts w:ascii="Calibri" w:hAnsi="Calibri" w:cs="Calibri"/>
        </w:rPr>
      </w:pPr>
    </w:p>
    <w:p w:rsidR="006C34C5" w:rsidRPr="00F446AC" w:rsidRDefault="006C34C5" w:rsidP="006C34C5">
      <w:pPr>
        <w:spacing w:after="0" w:line="276" w:lineRule="auto"/>
        <w:jc w:val="both"/>
      </w:pPr>
      <w:r w:rsidRPr="00F446AC">
        <w:rPr>
          <w:rFonts w:ascii="Calibri" w:eastAsia="Times New Roman" w:hAnsi="Calibri" w:cs="Calibri"/>
          <w:b/>
          <w:kern w:val="3"/>
          <w:lang w:eastAsia="pl-PL"/>
        </w:rPr>
        <w:lastRenderedPageBreak/>
        <w:t>Znaczenie spójności, komplementarności i synergii.</w:t>
      </w:r>
      <w:r w:rsidRPr="00F446AC">
        <w:rPr>
          <w:rFonts w:ascii="Calibri" w:hAnsi="Calibri" w:cs="Calibri"/>
          <w:b/>
        </w:rPr>
        <w:tab/>
      </w:r>
    </w:p>
    <w:p w:rsidR="006C34C5" w:rsidRPr="00F446AC" w:rsidRDefault="006C34C5" w:rsidP="00757919">
      <w:pPr>
        <w:spacing w:after="0" w:line="276" w:lineRule="auto"/>
        <w:ind w:firstLine="567"/>
        <w:jc w:val="both"/>
        <w:rPr>
          <w:rFonts w:ascii="Calibri" w:hAnsi="Calibri" w:cs="Calibri"/>
          <w:b/>
        </w:rPr>
      </w:pPr>
      <w:r w:rsidRPr="00F446AC">
        <w:rPr>
          <w:rFonts w:ascii="Calibri" w:hAnsi="Calibri" w:cs="Calibri"/>
        </w:rPr>
        <w:t xml:space="preserve">W niniejszej Lokalnej Strategii Rozwoju powyższe działania przejawiają się w kilku płaszczyznach i na różnych szczeblach uogólnienia. Po pierwsze: </w:t>
      </w:r>
      <w:r w:rsidRPr="00F446AC">
        <w:rPr>
          <w:rFonts w:ascii="Calibri" w:hAnsi="Calibri" w:cs="Calibri"/>
          <w:b/>
        </w:rPr>
        <w:t>zachowano spójność (zgodność)</w:t>
      </w:r>
      <w:r w:rsidRPr="00F446AC">
        <w:rPr>
          <w:rFonts w:ascii="Calibri" w:hAnsi="Calibri" w:cs="Calibri"/>
        </w:rPr>
        <w:t xml:space="preserve"> celów, przedsięwzięć ze strategiami rozwoju jednostek samorządu terytorialnego obejmujących obszar wdrażania, jak również szerokim wachlarzem</w:t>
      </w:r>
      <w:r w:rsidRPr="00F446AC">
        <w:rPr>
          <w:rFonts w:ascii="Calibri" w:eastAsia="Times New Roman" w:hAnsi="Calibri" w:cs="Calibri"/>
          <w:kern w:val="3"/>
          <w:lang w:eastAsia="pl-PL"/>
        </w:rPr>
        <w:t xml:space="preserve"> </w:t>
      </w:r>
      <w:r w:rsidRPr="00F446AC">
        <w:rPr>
          <w:rFonts w:ascii="Calibri" w:hAnsi="Calibri" w:cs="Calibri"/>
        </w:rPr>
        <w:t>innych dokumentów strategicznych. Zgodność tą i komplementarność wykazano poniżej wskazując</w:t>
      </w:r>
      <w:r w:rsidR="009C2A6B" w:rsidRPr="00815B53">
        <w:rPr>
          <w:rFonts w:ascii="Calibri" w:hAnsi="Calibri" w:cs="Calibri"/>
        </w:rPr>
        <w:t>,</w:t>
      </w:r>
      <w:r w:rsidRPr="00F446AC">
        <w:rPr>
          <w:rFonts w:ascii="Calibri" w:hAnsi="Calibri" w:cs="Calibri"/>
        </w:rPr>
        <w:t xml:space="preserve"> jak cele strategii łączą się tematycznie z dokumentami rozwoju na wyższym poziomie. Uwagę zwrócić należy na to, iż gminy </w:t>
      </w:r>
      <w:r w:rsidR="009C2A6B">
        <w:rPr>
          <w:rFonts w:ascii="Calibri" w:hAnsi="Calibri" w:cs="Calibri"/>
        </w:rPr>
        <w:t>-</w:t>
      </w:r>
      <w:r w:rsidRPr="00F446AC">
        <w:rPr>
          <w:rFonts w:ascii="Calibri" w:hAnsi="Calibri" w:cs="Calibri"/>
        </w:rPr>
        <w:t xml:space="preserve"> zgodnie ze swoimi strategiami i planami operacyjnymi – realizują większe zadania inwestycyjne służące turystyce (np. infrastrukturę komunikacyjną i techniczną, infrastrukturę ochrony środowiska itp.), zaś LSR przewiduje szereg operacji dotyczących tzw. małej infrastruktury turystycznej, która będzie komplementarna do realizowanych przez jednostki samorządu terytorialnego. Dokumenty planistyczne wyższego rzędu niejednokrotnie wskazują na wzmocnienie potencjału gospodarczego, względem rozwoju przedsiębiorczości, rynku pracy, który także i tu zostanie objęty dofinansowaniem, jednak nie w każdej branży, gdyż zgodnie z konsultacjami jakościowymi pomocą zostaną objęte działalności ściśle powiązane z turystyką tj. noclegowe, gastronomiczne, agroturystyczne i inne okołoturystyczne. Takie podejście jest też preferowane przez Komisję Europejską, aby LGD wzmacniały tylko te działania, które są najważniejsze i  służą lokalnej społeczności w oczekiwany sposób. Kolejnym ważkim tematem jest wspomaganie osób w niekorzystnej sytuacji społecznej (np. seniorzy, osoby z niepełnosprawnościami), a także szeroko rozumiany rozwój społeczny, który także pragniemy popierać i jest on spójny z założeniami strategicznymi obszaru. Po drugie: dokonano powiązania celów i przedsięwzięć pomiędzy sobą oraz powiązania ich ze specyfiką obszaru i wnioskami z analizy SWOT i diagnozy, co ma bezpośredni wpływ na </w:t>
      </w:r>
      <w:r w:rsidRPr="00F446AC">
        <w:rPr>
          <w:rFonts w:ascii="Calibri" w:hAnsi="Calibri" w:cs="Calibri"/>
          <w:b/>
        </w:rPr>
        <w:t xml:space="preserve">komplementarność </w:t>
      </w:r>
      <w:r w:rsidR="009C2A6B">
        <w:rPr>
          <w:rFonts w:ascii="Calibri" w:hAnsi="Calibri" w:cs="Calibri"/>
        </w:rPr>
        <w:t>(</w:t>
      </w:r>
      <w:r w:rsidRPr="00F446AC">
        <w:rPr>
          <w:rFonts w:ascii="Calibri" w:hAnsi="Calibri" w:cs="Calibri"/>
        </w:rPr>
        <w:t>charakter uzupełniający). Komplementarność będzie w strategii przejawiała się jako wzajemne uzupełnianie się lub dopełnianie bez sprzeczności pomiędzy zakładanymi działaniami oraz bez wzajemnego powielania się. Komplementarny</w:t>
      </w:r>
      <w:r w:rsidR="009C2A6B" w:rsidRPr="00815B53">
        <w:rPr>
          <w:rFonts w:ascii="Calibri" w:hAnsi="Calibri" w:cs="Calibri"/>
        </w:rPr>
        <w:t>,</w:t>
      </w:r>
      <w:r w:rsidRPr="00F446AC">
        <w:rPr>
          <w:rFonts w:ascii="Calibri" w:hAnsi="Calibri" w:cs="Calibri"/>
        </w:rPr>
        <w:t xml:space="preserve"> to także wdrażany równocześnie w ramach realizacji określonego przedsięwzięcia, celu strategii.  Po trzecie – przewidziano w LSR przedsięwzięcia, które realizowane są pospołu przez jednostki różnych sektorów, a więc następuje efekt </w:t>
      </w:r>
      <w:r w:rsidRPr="00F446AC">
        <w:rPr>
          <w:rFonts w:ascii="Calibri" w:hAnsi="Calibri" w:cs="Calibri"/>
          <w:b/>
        </w:rPr>
        <w:t xml:space="preserve">synergii </w:t>
      </w:r>
      <w:r w:rsidRPr="00F446AC">
        <w:rPr>
          <w:rFonts w:ascii="Calibri" w:hAnsi="Calibri" w:cs="Calibri"/>
        </w:rPr>
        <w:t>(współpracy), w którym współdziałanie wielu podmiotów na danym obszarze daje większy efekt</w:t>
      </w:r>
      <w:r w:rsidR="009C2A6B" w:rsidRPr="00815B53">
        <w:rPr>
          <w:rFonts w:ascii="Calibri" w:hAnsi="Calibri" w:cs="Calibri"/>
        </w:rPr>
        <w:t>,</w:t>
      </w:r>
      <w:r w:rsidRPr="00F446AC">
        <w:rPr>
          <w:rFonts w:ascii="Calibri" w:hAnsi="Calibri" w:cs="Calibri"/>
        </w:rPr>
        <w:t xml:space="preserve"> niż suma poszczególnych działań. Wynika to wprost z opisu tych przedsięwzięć i wymienionych w nim grup potencjalnych wnioskodawców, a także z wykazu zaplanowanych funduszy z EFRROW, EFS+ oraz EFRR, umożliwiających realizację tych przedsięwzięć poprzez wielosektorowe działania. Synergia w strategii to wzajemne wzmacnianie się oddziaływań projektów komplementarnych, potęgowanie się efektów interwencji, dzięki czemu następuje pełniejsza realizacja dokumentu strategicznego, a niejednokrotnie </w:t>
      </w:r>
      <w:r w:rsidRPr="00F446AC">
        <w:rPr>
          <w:rFonts w:ascii="Calibri" w:hAnsi="Calibri" w:cs="Calibri"/>
          <w:b/>
        </w:rPr>
        <w:t>zwiększa się wartość dodana.</w:t>
      </w:r>
    </w:p>
    <w:p w:rsidR="006C34C5" w:rsidRPr="00F446AC" w:rsidRDefault="006C34C5" w:rsidP="006C34C5">
      <w:pPr>
        <w:spacing w:after="0" w:line="276" w:lineRule="auto"/>
        <w:jc w:val="both"/>
        <w:rPr>
          <w:rFonts w:ascii="Calibri" w:hAnsi="Calibri" w:cs="Calibri"/>
        </w:rPr>
      </w:pPr>
      <w:r w:rsidRPr="00F446AC">
        <w:rPr>
          <w:rFonts w:ascii="Calibri" w:hAnsi="Calibri" w:cs="Calibri"/>
          <w:b/>
        </w:rPr>
        <w:t>Zarówno cele szczegółowe jak i przedsięwzięcia realizowane</w:t>
      </w:r>
      <w:r w:rsidRPr="00F446AC">
        <w:rPr>
          <w:rFonts w:ascii="Calibri" w:hAnsi="Calibri" w:cs="Calibri"/>
        </w:rPr>
        <w:t xml:space="preserve"> m.in. w Dolinie Noteci, a polegające na szerszym udostępnianiu jej walorów turystom i mieszkańcom opierają się jednocześnie na walorach przyrodniczych, społecznych, gospodarczych i kulturowych. Dolina Noteci jest bowiem miejscem, gdzie te walory wzajemnie się przeplatają i żyją ze sobą w zgodnej symbiozie. LSR wykazuje powiązania, spójność i komplementarność z wieloma dokumentami planistycznymi obowiązującymi w regionie, powiatach i gminach. Poniżej przedstawiono cele dokumentów planistycznych, z którymi LSR Stowarzyszenia </w:t>
      </w:r>
      <w:r w:rsidR="009C2A6B" w:rsidRPr="00815B53">
        <w:rPr>
          <w:rFonts w:ascii="Calibri" w:hAnsi="Calibri" w:cs="Calibri"/>
        </w:rPr>
        <w:t>„</w:t>
      </w:r>
      <w:r w:rsidRPr="00F446AC">
        <w:rPr>
          <w:rFonts w:ascii="Calibri" w:hAnsi="Calibri" w:cs="Calibri"/>
        </w:rPr>
        <w:t>Dolina Noteci</w:t>
      </w:r>
      <w:r w:rsidR="009C2A6B" w:rsidRPr="00815B53">
        <w:rPr>
          <w:rFonts w:ascii="Calibri" w:hAnsi="Calibri" w:cs="Calibri"/>
        </w:rPr>
        <w:t>”</w:t>
      </w:r>
      <w:r w:rsidRPr="00F446AC">
        <w:rPr>
          <w:rFonts w:ascii="Calibri" w:hAnsi="Calibri" w:cs="Calibri"/>
        </w:rPr>
        <w:t xml:space="preserve"> zachowuje zgodność pod względem celów.</w:t>
      </w:r>
    </w:p>
    <w:p w:rsidR="002A1FE5" w:rsidRPr="00F446AC" w:rsidRDefault="002A1FE5" w:rsidP="002A1FE5">
      <w:pPr>
        <w:spacing w:after="0" w:line="276" w:lineRule="auto"/>
        <w:jc w:val="both"/>
        <w:rPr>
          <w:rFonts w:eastAsia="Times New Roman" w:cs="Calibri"/>
          <w:kern w:val="3"/>
          <w:lang w:eastAsia="pl-PL"/>
        </w:rPr>
      </w:pPr>
    </w:p>
    <w:p w:rsidR="003A2C98" w:rsidRPr="00F446AC" w:rsidRDefault="003A2C98" w:rsidP="002A1FE5">
      <w:pPr>
        <w:spacing w:after="0" w:line="276" w:lineRule="auto"/>
        <w:jc w:val="both"/>
      </w:pPr>
      <w:bookmarkStart w:id="19" w:name="zakładka52"/>
      <w:r w:rsidRPr="00F446AC">
        <w:rPr>
          <w:rFonts w:ascii="Calibri" w:hAnsi="Calibri" w:cs="Calibri"/>
          <w:b/>
        </w:rPr>
        <w:t>5.2 Opis sposobu integrowania różnych sektorów, partnerów, zasobów czy branż</w:t>
      </w:r>
    </w:p>
    <w:bookmarkEnd w:id="19"/>
    <w:p w:rsidR="003A2C98" w:rsidRPr="00F446AC" w:rsidRDefault="003A2C98" w:rsidP="00604AE9">
      <w:pPr>
        <w:spacing w:after="0" w:line="276" w:lineRule="auto"/>
        <w:ind w:firstLine="567"/>
        <w:jc w:val="both"/>
      </w:pPr>
      <w:r w:rsidRPr="00F446AC">
        <w:rPr>
          <w:rFonts w:ascii="Calibri" w:hAnsi="Calibri" w:cs="Calibri"/>
        </w:rPr>
        <w:t>Przewidziane w LSR operacje są ze sobą komplementarne, zarówno na poziomie celów</w:t>
      </w:r>
      <w:r w:rsidR="00D0723E" w:rsidRPr="00F446AC">
        <w:rPr>
          <w:rFonts w:ascii="Calibri" w:hAnsi="Calibri" w:cs="Calibri"/>
        </w:rPr>
        <w:t xml:space="preserve"> ogólnych, jak</w:t>
      </w:r>
      <w:r w:rsidR="00D0723E" w:rsidRPr="00F446AC">
        <w:rPr>
          <w:rFonts w:ascii="Calibri" w:hAnsi="Calibri" w:cs="Calibri"/>
        </w:rPr>
        <w:br/>
      </w:r>
      <w:r w:rsidRPr="00F446AC">
        <w:rPr>
          <w:rFonts w:ascii="Calibri" w:hAnsi="Calibri" w:cs="Calibri"/>
        </w:rPr>
        <w:t xml:space="preserve">i w ramach poszczególnych przedsięwzięć. </w:t>
      </w:r>
      <w:r w:rsidRPr="00F446AC">
        <w:rPr>
          <w:rFonts w:ascii="Calibri" w:eastAsia="Times New Roman" w:hAnsi="Calibri" w:cs="Calibri"/>
          <w:b/>
          <w:bCs/>
          <w:kern w:val="3"/>
          <w:lang w:eastAsia="pl-PL"/>
        </w:rPr>
        <w:t>Wszystkie cele LSR integrują zainteresowane podmioty</w:t>
      </w:r>
      <w:r w:rsidRPr="00F446AC">
        <w:rPr>
          <w:rFonts w:ascii="Calibri" w:eastAsia="Times New Roman" w:hAnsi="Calibri" w:cs="Calibri"/>
          <w:bCs/>
          <w:kern w:val="3"/>
          <w:lang w:eastAsia="pl-PL"/>
        </w:rPr>
        <w:t xml:space="preserve"> – cel 1 zakłada bezpośrednie wsparcie rozwoju działalności gospodarczych określonych jako </w:t>
      </w:r>
      <w:r w:rsidR="00D0723E" w:rsidRPr="00F446AC">
        <w:rPr>
          <w:rFonts w:ascii="Calibri" w:eastAsia="Times New Roman" w:hAnsi="Calibri" w:cs="Calibri"/>
          <w:bCs/>
          <w:kern w:val="3"/>
          <w:lang w:eastAsia="pl-PL"/>
        </w:rPr>
        <w:t>kluczowe branże gospodarki LSR,</w:t>
      </w:r>
      <w:r w:rsidR="00D0723E" w:rsidRPr="00F446AC">
        <w:rPr>
          <w:rFonts w:ascii="Calibri" w:eastAsia="Times New Roman" w:hAnsi="Calibri" w:cs="Calibri"/>
          <w:bCs/>
          <w:kern w:val="3"/>
          <w:lang w:eastAsia="pl-PL"/>
        </w:rPr>
        <w:br/>
      </w:r>
      <w:r w:rsidRPr="00F446AC">
        <w:rPr>
          <w:rFonts w:ascii="Calibri" w:eastAsia="Times New Roman" w:hAnsi="Calibri" w:cs="Calibri"/>
          <w:bCs/>
          <w:kern w:val="3"/>
          <w:lang w:eastAsia="pl-PL"/>
        </w:rPr>
        <w:t>cel 2 będzie służyć poprawie infrastruktury turystycznej, która poprawi atrakcyjnoś</w:t>
      </w:r>
      <w:r w:rsidR="002A1FE5" w:rsidRPr="00F446AC">
        <w:rPr>
          <w:rFonts w:ascii="Calibri" w:eastAsia="Times New Roman" w:hAnsi="Calibri" w:cs="Calibri"/>
          <w:bCs/>
          <w:kern w:val="3"/>
          <w:lang w:eastAsia="pl-PL"/>
        </w:rPr>
        <w:t>ć obszaru w aspekcie społecznym</w:t>
      </w:r>
      <w:r w:rsidR="002A1FE5" w:rsidRPr="00F446AC">
        <w:rPr>
          <w:rFonts w:ascii="Calibri" w:eastAsia="Times New Roman" w:hAnsi="Calibri" w:cs="Calibri"/>
          <w:bCs/>
          <w:kern w:val="3"/>
          <w:lang w:eastAsia="pl-PL"/>
        </w:rPr>
        <w:br/>
      </w:r>
      <w:r w:rsidRPr="00F446AC">
        <w:rPr>
          <w:rFonts w:ascii="Calibri" w:eastAsia="Times New Roman" w:hAnsi="Calibri" w:cs="Calibri"/>
          <w:bCs/>
          <w:kern w:val="3"/>
          <w:lang w:eastAsia="pl-PL"/>
        </w:rPr>
        <w:t>i gospodarczym poprzez rewitalizację obszarów, poprzez rozwój bazy turystycznej,</w:t>
      </w:r>
      <w:r w:rsidR="009C2A6B">
        <w:rPr>
          <w:rFonts w:ascii="Calibri" w:eastAsia="Times New Roman" w:hAnsi="Calibri" w:cs="Calibri"/>
          <w:bCs/>
          <w:kern w:val="3"/>
          <w:lang w:eastAsia="pl-PL"/>
        </w:rPr>
        <w:t xml:space="preserve"> rekreacyjnej</w:t>
      </w:r>
      <w:r w:rsidRPr="00F446AC">
        <w:rPr>
          <w:rFonts w:ascii="Calibri" w:eastAsia="Times New Roman" w:hAnsi="Calibri" w:cs="Calibri"/>
          <w:bCs/>
          <w:kern w:val="3"/>
          <w:lang w:eastAsia="pl-PL"/>
        </w:rPr>
        <w:t>; cel 3 będzie wzmacniał lokalny kapitał społeczny, niezbędny do rozwoju gospodarczego obszaru, a w szczególności wzmacniał kompetencje mieszkańców, promował walory obszaru i aktywny styl życia z poszanowaniem dla środowiska naturalnego.</w:t>
      </w:r>
    </w:p>
    <w:p w:rsidR="003A2C98" w:rsidRPr="00F446AC" w:rsidRDefault="003A2C98" w:rsidP="00142AC2">
      <w:pPr>
        <w:widowControl w:val="0"/>
        <w:overflowPunct w:val="0"/>
        <w:autoSpaceDE w:val="0"/>
        <w:spacing w:after="0" w:line="276" w:lineRule="auto"/>
        <w:jc w:val="both"/>
      </w:pPr>
      <w:r w:rsidRPr="00F446AC">
        <w:rPr>
          <w:rFonts w:ascii="Calibri" w:hAnsi="Calibri" w:cs="Calibri"/>
        </w:rPr>
        <w:t xml:space="preserve">Cele są ze sobą spójne, ponieważ dotyczą głównych sfer życia i działalności człowieka – pracy, zaspokajania </w:t>
      </w:r>
      <w:r w:rsidRPr="00F446AC">
        <w:rPr>
          <w:rFonts w:ascii="Calibri" w:hAnsi="Calibri" w:cs="Calibri"/>
        </w:rPr>
        <w:lastRenderedPageBreak/>
        <w:t>podstawowych potrzeb życiowych oraz czasu wolnego. Przedsięwzięcia są ze sobą spójne, ponieważ zakładają nie tylko stworzenie infrastruktury turystycznej, ale również wzrost ilości przedsiębiorstw inwestujących w branże turystyczną, tworzenie gospodarstwa agroturystycznych, organizacji rolników w ramach krótkich łańcuchów dostaw</w:t>
      </w:r>
      <w:r w:rsidR="009C2A6B" w:rsidRPr="002B7C9C">
        <w:rPr>
          <w:rFonts w:ascii="Calibri" w:hAnsi="Calibri" w:cs="Calibri"/>
        </w:rPr>
        <w:t>,</w:t>
      </w:r>
      <w:r w:rsidRPr="002B7C9C">
        <w:rPr>
          <w:rFonts w:ascii="Calibri" w:hAnsi="Calibri" w:cs="Calibri"/>
        </w:rPr>
        <w:t xml:space="preserve"> </w:t>
      </w:r>
      <w:r w:rsidRPr="00F446AC">
        <w:rPr>
          <w:rFonts w:ascii="Calibri" w:hAnsi="Calibri" w:cs="Calibri"/>
        </w:rPr>
        <w:t xml:space="preserve">co spowoduje efekt synergii w niedługim odstępie czasowym na jednym obszarze. </w:t>
      </w:r>
      <w:r w:rsidRPr="00F446AC">
        <w:rPr>
          <w:rFonts w:ascii="Calibri" w:eastAsia="Times New Roman" w:hAnsi="Calibri" w:cs="Calibri"/>
          <w:kern w:val="3"/>
          <w:lang w:eastAsia="pl-PL"/>
        </w:rPr>
        <w:t xml:space="preserve">Wszystkie cele adresują zidentyfikowane w analizie SWOT potrzeby. </w:t>
      </w:r>
      <w:r w:rsidRPr="00F446AC">
        <w:rPr>
          <w:rFonts w:ascii="Calibri" w:eastAsia="Times New Roman" w:hAnsi="Calibri" w:cs="Calibri"/>
          <w:b/>
          <w:kern w:val="3"/>
          <w:lang w:eastAsia="pl-PL"/>
        </w:rPr>
        <w:t>Realizacja przedsięwzięć wymaga współpracy zarówno wszystkich sektorów</w:t>
      </w:r>
      <w:r w:rsidRPr="00F446AC">
        <w:rPr>
          <w:rFonts w:ascii="Calibri" w:eastAsia="Times New Roman" w:hAnsi="Calibri" w:cs="Calibri"/>
          <w:kern w:val="3"/>
          <w:lang w:eastAsia="pl-PL"/>
        </w:rPr>
        <w:t xml:space="preserve">: publicznego, poprzez tworzenie przyjaznego klimatu dla przedsiębiorców (tworzenie stref przemysłowych, udostępnianie terenów i lokali pod działalność komercyjną, działalność informacyjna), społecznego, poprzez edukowanie obecnych i przyszłych przedsiębiorców i wskazywanie najlepszych sposobów pożytkowania energii biznesowej; gospodarczego, poprzez aktywny udział w realizacji przedsięwzięć, </w:t>
      </w:r>
      <w:r w:rsidRPr="00F446AC">
        <w:rPr>
          <w:rFonts w:ascii="Calibri" w:eastAsia="Times New Roman" w:hAnsi="Calibri" w:cs="Calibri"/>
          <w:b/>
          <w:kern w:val="3"/>
          <w:lang w:eastAsia="pl-PL"/>
        </w:rPr>
        <w:t>jak i wielu branż działalności gospodarczej</w:t>
      </w:r>
      <w:r w:rsidR="009C2A6B">
        <w:rPr>
          <w:rFonts w:ascii="Calibri" w:eastAsia="Times New Roman" w:hAnsi="Calibri" w:cs="Calibri"/>
          <w:kern w:val="3"/>
          <w:lang w:eastAsia="pl-PL"/>
        </w:rPr>
        <w:t xml:space="preserve"> (od agroturystycznej, </w:t>
      </w:r>
      <w:r w:rsidRPr="00F446AC">
        <w:rPr>
          <w:rFonts w:ascii="Calibri" w:eastAsia="Times New Roman" w:hAnsi="Calibri" w:cs="Calibri"/>
          <w:kern w:val="3"/>
          <w:lang w:eastAsia="pl-PL"/>
        </w:rPr>
        <w:t>poprzez gastronomiczną i noclegową, po innowacyjną opartą na zasobach lokalnych).</w:t>
      </w:r>
    </w:p>
    <w:p w:rsidR="003A2C98" w:rsidRPr="00F446AC" w:rsidRDefault="003A2C98" w:rsidP="002A1FE5">
      <w:pPr>
        <w:spacing w:after="0" w:line="276" w:lineRule="auto"/>
        <w:jc w:val="both"/>
        <w:rPr>
          <w:rFonts w:ascii="Calibri" w:eastAsia="Times New Roman" w:hAnsi="Calibri" w:cs="Calibri"/>
          <w:b/>
          <w:bCs/>
          <w:kern w:val="3"/>
          <w:lang w:eastAsia="pl-PL"/>
        </w:rPr>
      </w:pPr>
      <w:r w:rsidRPr="00F446AC">
        <w:rPr>
          <w:rFonts w:ascii="Calibri" w:eastAsia="Times New Roman" w:hAnsi="Calibri" w:cs="Calibri"/>
          <w:kern w:val="3"/>
          <w:lang w:eastAsia="pl-PL"/>
        </w:rPr>
        <w:t xml:space="preserve">Wszystkie przedsięwzięcia łączy założenie maksymalnego wykorzystania lokalnych zasobów (surowców, upraw, infrastruktury, położenia geograficznego, dziedzictwa lokalnego, potencjału mieszkańców). Efektem będzie mocniejsze związanie lokalnych społeczności z miejscem zamieszkania, ukształtowanie się prawdziwie obywatelskiego społeczeństwa i doprowadzenie do tego, aby mieszkańcy traktowali swoje miejscowości i gminy jak prawdziwe „małe ojczyzny”. Realizacja wszystkich przedsięwzięć oraz dobra polityka na szczeblu gminnym zapewni zrównoważony i zgodny z zasadami dbałości o środowisko rozwój całego obszaru LGD we wszystkich dziedzinach życia jego mieszkańców – pracy, zaspokajania podstawowych potrzeb życiowych i wolnego czasu. Są to – jak sądzimy – wystarczające przykłady uzasadniające </w:t>
      </w:r>
      <w:r w:rsidRPr="00F446AC">
        <w:rPr>
          <w:rFonts w:ascii="Calibri" w:eastAsia="Times New Roman" w:hAnsi="Calibri" w:cs="Calibri"/>
          <w:b/>
          <w:kern w:val="3"/>
          <w:lang w:eastAsia="pl-PL"/>
        </w:rPr>
        <w:t>spójne</w:t>
      </w:r>
      <w:r w:rsidRPr="00F446AC">
        <w:rPr>
          <w:rFonts w:ascii="Calibri" w:eastAsia="Times New Roman" w:hAnsi="Calibri" w:cs="Calibri"/>
          <w:kern w:val="3"/>
          <w:lang w:eastAsia="pl-PL"/>
        </w:rPr>
        <w:t xml:space="preserve"> podejście dla przedsięwzięć planowanych w ramach LSR. Wykazaliśmy bowiem, że przedsięwzięcia realizowane są przez różne sektory i podmioty i opierają się na waloryzacji i wykorzystaniu wszystkich zasobów obszaru, jak również posiadają szereg powiązań z innymi dokumentami strategicznymi  na terenie obszaru LSR i województwa wielkopolskiego.</w:t>
      </w:r>
      <w:r w:rsidRPr="00F446AC">
        <w:rPr>
          <w:rFonts w:ascii="Calibri" w:eastAsia="Times New Roman" w:hAnsi="Calibri" w:cs="Calibri"/>
          <w:b/>
          <w:bCs/>
          <w:kern w:val="3"/>
          <w:lang w:eastAsia="pl-PL"/>
        </w:rPr>
        <w:t xml:space="preserve"> </w:t>
      </w:r>
    </w:p>
    <w:p w:rsidR="002A1FE5" w:rsidRPr="00F446AC" w:rsidRDefault="002A1FE5" w:rsidP="002A1FE5">
      <w:pPr>
        <w:spacing w:after="0" w:line="276" w:lineRule="auto"/>
        <w:jc w:val="both"/>
      </w:pPr>
    </w:p>
    <w:p w:rsidR="003A2C98" w:rsidRPr="00F446AC" w:rsidRDefault="003A2C98" w:rsidP="002A1FE5">
      <w:pPr>
        <w:spacing w:after="0" w:line="276" w:lineRule="auto"/>
        <w:jc w:val="both"/>
        <w:rPr>
          <w:rFonts w:cs="Calibri"/>
          <w:b/>
        </w:rPr>
      </w:pPr>
      <w:r w:rsidRPr="00F446AC">
        <w:rPr>
          <w:rFonts w:ascii="Calibri" w:hAnsi="Calibri" w:cs="Calibri"/>
          <w:b/>
        </w:rPr>
        <w:t>Wartość dodana podejścia LEADER</w:t>
      </w:r>
    </w:p>
    <w:p w:rsidR="003A2C98" w:rsidRPr="00F446AC" w:rsidRDefault="003A2C98" w:rsidP="00142AC2">
      <w:pPr>
        <w:spacing w:after="0" w:line="276" w:lineRule="auto"/>
        <w:jc w:val="both"/>
      </w:pPr>
      <w:r w:rsidRPr="00F446AC">
        <w:rPr>
          <w:rFonts w:ascii="Calibri" w:hAnsi="Calibri" w:cs="Calibri"/>
          <w:shd w:val="clear" w:color="auto" w:fill="FFFFFF"/>
        </w:rPr>
        <w:t xml:space="preserve">LGD przynosi wartość dodaną czyli </w:t>
      </w:r>
      <w:r w:rsidRPr="00F446AC">
        <w:rPr>
          <w:rFonts w:ascii="Calibri" w:hAnsi="Calibri" w:cs="Calibri"/>
          <w:b/>
          <w:shd w:val="clear" w:color="auto" w:fill="FFFFFF"/>
        </w:rPr>
        <w:t>dodatkowe korzyści</w:t>
      </w:r>
      <w:r w:rsidRPr="00F446AC">
        <w:rPr>
          <w:rFonts w:ascii="Calibri" w:hAnsi="Calibri" w:cs="Calibri"/>
          <w:shd w:val="clear" w:color="auto" w:fill="FFFFFF"/>
        </w:rPr>
        <w:t xml:space="preserve"> w porównaniu z głównymi (realizowanymi odgórnie) programami wydatków UE. Korzyści te przejawiają się w </w:t>
      </w:r>
      <w:r w:rsidRPr="00F446AC">
        <w:rPr>
          <w:rFonts w:ascii="Calibri" w:hAnsi="Calibri" w:cs="Calibri"/>
          <w:b/>
          <w:shd w:val="clear" w:color="auto" w:fill="FFFFFF"/>
        </w:rPr>
        <w:t>zwiększeniu kapitału społecznego, poprawie lokalnego zarządzania i lepszych rezultatach projektów</w:t>
      </w:r>
      <w:r w:rsidRPr="00F446AC">
        <w:rPr>
          <w:rFonts w:ascii="Calibri" w:hAnsi="Calibri" w:cs="Calibri"/>
          <w:shd w:val="clear" w:color="auto" w:fill="FFFFFF"/>
        </w:rPr>
        <w:t xml:space="preserve">. Podejście to ułatwia zaangażowanie na szczeblu lokalnym i prowadzi do realizacji projektów, które przynoszą widoczne profity. Stowarzyszenie  zapewnia </w:t>
      </w:r>
      <w:r w:rsidRPr="00F446AC">
        <w:rPr>
          <w:rFonts w:ascii="Calibri" w:hAnsi="Calibri" w:cs="Calibri"/>
          <w:b/>
          <w:shd w:val="clear" w:color="auto" w:fill="FFFFFF"/>
        </w:rPr>
        <w:t>forum komunikacji</w:t>
      </w:r>
      <w:r w:rsidRPr="00F446AC">
        <w:rPr>
          <w:rFonts w:ascii="Calibri" w:hAnsi="Calibri" w:cs="Calibri"/>
          <w:shd w:val="clear" w:color="auto" w:fill="FFFFFF"/>
        </w:rPr>
        <w:t xml:space="preserve"> w ramach społeczności lokalnych na potrzeby opracowywania i realizacji strategii rozwoju lokalnego poprzez inicjowanie, rozwijanie i finansowanie lokalnych projektów.</w:t>
      </w:r>
      <w:r w:rsidRPr="00F446AC">
        <w:rPr>
          <w:rFonts w:ascii="Calibri" w:hAnsi="Calibri" w:cs="Calibri"/>
        </w:rPr>
        <w:t xml:space="preserve"> </w:t>
      </w:r>
      <w:r w:rsidRPr="00F446AC">
        <w:rPr>
          <w:rFonts w:ascii="Calibri" w:hAnsi="Calibri" w:cs="Calibri"/>
          <w:shd w:val="clear" w:color="auto" w:fill="FFFFFF"/>
        </w:rPr>
        <w:t xml:space="preserve">Odgrywa istotną rolę we </w:t>
      </w:r>
      <w:r w:rsidRPr="00F446AC">
        <w:rPr>
          <w:rFonts w:ascii="Calibri" w:hAnsi="Calibri" w:cs="Calibri"/>
          <w:b/>
          <w:shd w:val="clear" w:color="auto" w:fill="FFFFFF"/>
        </w:rPr>
        <w:t>wspieraniu współpracy</w:t>
      </w:r>
      <w:r w:rsidRPr="00F446AC">
        <w:rPr>
          <w:rFonts w:ascii="Calibri" w:hAnsi="Calibri" w:cs="Calibri"/>
          <w:shd w:val="clear" w:color="auto" w:fill="FFFFFF"/>
        </w:rPr>
        <w:t xml:space="preserve"> w ramach społeczności lokalnych i angażowaniu ich w rozwój lokalny. W podejściu LEADER wykorzystuje się wiedzę specjalistyczną i doświadczenie społeczności lokalnych, aby określić ich potrzeby w zakresie rozwoju. Ponadto podejście to zapewnia platformę komunikacji między różnymi szczeblami władzy, od społeczności lokalnych po organy regionalne i krajowe, oraz aby zachęcać do ściślejszej współpracy.</w:t>
      </w:r>
      <w:r w:rsidRPr="00F446AC">
        <w:rPr>
          <w:rFonts w:ascii="Calibri" w:hAnsi="Calibri" w:cs="Calibri"/>
        </w:rPr>
        <w:t xml:space="preserve"> </w:t>
      </w:r>
      <w:r w:rsidRPr="00F446AC">
        <w:rPr>
          <w:rFonts w:ascii="Calibri" w:hAnsi="Calibri" w:cs="Calibri"/>
          <w:shd w:val="clear" w:color="auto" w:fill="FFFFFF"/>
        </w:rPr>
        <w:t>Projekty realizowane przez LGD wynikają ze strategii rozwoju lokalnego i stanowi</w:t>
      </w:r>
      <w:r w:rsidR="00594492" w:rsidRPr="00F446AC">
        <w:rPr>
          <w:rFonts w:ascii="Calibri" w:hAnsi="Calibri" w:cs="Calibri"/>
          <w:shd w:val="clear" w:color="auto" w:fill="FFFFFF"/>
        </w:rPr>
        <w:t>ą odpowiedź na lokalne potrzeby, nie są zdominowane przez sektor publiczny i wielokrotnie wykraczają poza obszar działania.</w:t>
      </w:r>
      <w:r w:rsidR="00594492" w:rsidRPr="00F446AC">
        <w:rPr>
          <w:rFonts w:ascii="Calibri" w:hAnsi="Calibri" w:cs="Calibri"/>
        </w:rPr>
        <w:t xml:space="preserve"> </w:t>
      </w:r>
      <w:r w:rsidRPr="00F446AC">
        <w:rPr>
          <w:rFonts w:ascii="Calibri" w:hAnsi="Calibri" w:cs="Calibri"/>
        </w:rPr>
        <w:t xml:space="preserve">Zastosowanie ww. metody pozwala na </w:t>
      </w:r>
      <w:r w:rsidRPr="00F446AC">
        <w:rPr>
          <w:rFonts w:ascii="Calibri" w:hAnsi="Calibri" w:cs="Calibri"/>
          <w:b/>
        </w:rPr>
        <w:t>kompleksowe rozwiązywanie lokalnych problemów</w:t>
      </w:r>
      <w:r w:rsidRPr="00F446AC">
        <w:rPr>
          <w:rFonts w:ascii="Calibri" w:hAnsi="Calibri" w:cs="Calibri"/>
        </w:rPr>
        <w:t>, bowiem daje unikalną</w:t>
      </w:r>
      <w:r w:rsidR="002A1FE5" w:rsidRPr="00F446AC">
        <w:rPr>
          <w:rFonts w:ascii="Calibri" w:hAnsi="Calibri" w:cs="Calibri"/>
        </w:rPr>
        <w:t xml:space="preserve"> możliwość realizacji projektów</w:t>
      </w:r>
      <w:r w:rsidR="002A1FE5" w:rsidRPr="00F446AC">
        <w:rPr>
          <w:rFonts w:ascii="Calibri" w:hAnsi="Calibri" w:cs="Calibri"/>
        </w:rPr>
        <w:br/>
      </w:r>
      <w:r w:rsidRPr="00F446AC">
        <w:rPr>
          <w:rFonts w:ascii="Calibri" w:hAnsi="Calibri" w:cs="Calibri"/>
        </w:rPr>
        <w:t xml:space="preserve">o zróżnicowanym charakterze, które wzajemnie się uzupełniają i dopełniają. LEADER pozwala na koordynację wdrażania operacji realizowanych przez różnorodnych inwestorów, co pozwala na osiągniecie </w:t>
      </w:r>
      <w:r w:rsidRPr="00F446AC">
        <w:rPr>
          <w:rFonts w:ascii="Calibri" w:hAnsi="Calibri" w:cs="Calibri"/>
          <w:b/>
        </w:rPr>
        <w:t>większej efektywności</w:t>
      </w:r>
      <w:r w:rsidR="00C71C39" w:rsidRPr="002B7C9C">
        <w:rPr>
          <w:rFonts w:ascii="Calibri" w:hAnsi="Calibri" w:cs="Calibri"/>
        </w:rPr>
        <w:t>,</w:t>
      </w:r>
      <w:r w:rsidRPr="00F446AC">
        <w:rPr>
          <w:rFonts w:ascii="Calibri" w:hAnsi="Calibri" w:cs="Calibri"/>
        </w:rPr>
        <w:t xml:space="preserve"> niż w przypadku, gdyby te działania nie były powiązane, m.in. przez możliwość ogłaszania naborów wniosków o przyznanie pomocy obejmujących zakresem całe przedsięwzięcia LSR, a nawet cele. Ważnym aspektem wyboru operacji, jest ich dobór pod względem komplementarnego zaspokojenia lokalnych potrzeb oraz pod kątem zapotrzebowania na nie. Wszystkie projekty, także te o charakterze infrastrukturalnym stanowić będą integralną, wynikającą z LSR, część szerszego przedsięwzięcia i będą mieć </w:t>
      </w:r>
      <w:r w:rsidRPr="00F446AC">
        <w:rPr>
          <w:rFonts w:ascii="Calibri" w:hAnsi="Calibri" w:cs="Calibri"/>
          <w:b/>
        </w:rPr>
        <w:t>charakter komplementarny</w:t>
      </w:r>
      <w:r w:rsidRPr="00F446AC">
        <w:rPr>
          <w:rFonts w:ascii="Calibri" w:hAnsi="Calibri" w:cs="Calibri"/>
        </w:rPr>
        <w:t xml:space="preserve"> w stosunku do pozostałych projektów realizowanych w ramach danego przedsięwzięcia. W modelu wdrażania interwencji  planuje się</w:t>
      </w:r>
      <w:r w:rsidR="00C71C39" w:rsidRPr="002B7C9C">
        <w:rPr>
          <w:rFonts w:ascii="Calibri" w:hAnsi="Calibri" w:cs="Calibri"/>
        </w:rPr>
        <w:t>,</w:t>
      </w:r>
      <w:r w:rsidRPr="002B7C9C">
        <w:rPr>
          <w:rFonts w:ascii="Calibri" w:hAnsi="Calibri" w:cs="Calibri"/>
        </w:rPr>
        <w:t xml:space="preserve"> </w:t>
      </w:r>
      <w:r w:rsidRPr="00F446AC">
        <w:rPr>
          <w:rFonts w:ascii="Calibri" w:hAnsi="Calibri" w:cs="Calibri"/>
        </w:rPr>
        <w:t xml:space="preserve">aby strategia przewidywała rozwiązywanie zdiagnozowanych problemów w sposób zintegrowany. Ma temu sprzyjać </w:t>
      </w:r>
      <w:r w:rsidRPr="00F446AC">
        <w:rPr>
          <w:rFonts w:ascii="Calibri" w:hAnsi="Calibri" w:cs="Calibri"/>
          <w:b/>
        </w:rPr>
        <w:t>wszechstronna współpraca</w:t>
      </w:r>
      <w:r w:rsidRPr="00F446AC">
        <w:rPr>
          <w:rFonts w:ascii="Calibri" w:hAnsi="Calibri" w:cs="Calibri"/>
        </w:rPr>
        <w:t xml:space="preserve"> licznych podmiotów, reprezentujących różne grupy interesów. Różnorodność </w:t>
      </w:r>
      <w:r w:rsidRPr="00F446AC">
        <w:rPr>
          <w:rFonts w:ascii="Calibri" w:hAnsi="Calibri" w:cs="Calibri"/>
        </w:rPr>
        <w:lastRenderedPageBreak/>
        <w:t>źródeł finansowania umożliwia działanie w sposób kompleksowy, a tym samym efektywniejszy niż w przypadku korzystania z jednego funduszu.</w:t>
      </w:r>
    </w:p>
    <w:p w:rsidR="003A2C98" w:rsidRPr="00F446AC" w:rsidRDefault="003A2C98" w:rsidP="00142AC2">
      <w:pPr>
        <w:spacing w:line="276" w:lineRule="auto"/>
        <w:jc w:val="both"/>
        <w:rPr>
          <w:rFonts w:cs="Calibri"/>
          <w:b/>
        </w:rPr>
      </w:pPr>
      <w:r w:rsidRPr="00F446AC">
        <w:rPr>
          <w:rFonts w:ascii="Calibri" w:hAnsi="Calibri" w:cs="Calibri"/>
          <w:b/>
        </w:rPr>
        <w:t>Leader to partnerstwo, aktywizacja i integracja</w:t>
      </w:r>
      <w:r w:rsidRPr="00F446AC">
        <w:rPr>
          <w:rFonts w:ascii="Calibri" w:hAnsi="Calibri" w:cs="Calibri"/>
        </w:rPr>
        <w:t xml:space="preserve"> społeczności lokalnej, usamodzielnienie i upodmiotowienie społeczności lokalnych, zintegrowanie i komplementarność względem siebie finansowanych projektów (oraz względem projektów finansowanych ze środków niedostępnych w ramach RLKS) zwiększenie efekt</w:t>
      </w:r>
      <w:r w:rsidR="00C71C39">
        <w:rPr>
          <w:rFonts w:ascii="Calibri" w:hAnsi="Calibri" w:cs="Calibri"/>
        </w:rPr>
        <w:t xml:space="preserve">ywności (efekt kuli śnieżnej), </w:t>
      </w:r>
      <w:r w:rsidRPr="00F446AC">
        <w:rPr>
          <w:rFonts w:ascii="Calibri" w:hAnsi="Calibri" w:cs="Calibri"/>
        </w:rPr>
        <w:t>maksymalne dopasowanie do lokalnych potrzeb dzięki oddolności. Wdrażan</w:t>
      </w:r>
      <w:r w:rsidR="008B5E66" w:rsidRPr="00F446AC">
        <w:rPr>
          <w:rFonts w:ascii="Calibri" w:hAnsi="Calibri" w:cs="Calibri"/>
        </w:rPr>
        <w:t>i</w:t>
      </w:r>
      <w:r w:rsidRPr="00F446AC">
        <w:rPr>
          <w:rFonts w:ascii="Calibri" w:hAnsi="Calibri" w:cs="Calibri"/>
        </w:rPr>
        <w:t xml:space="preserve">e interwencji ma się opierać przede wszystkim na partnerstwie w ramach LGD oraz partnerstwie </w:t>
      </w:r>
      <w:r w:rsidRPr="00F446AC">
        <w:rPr>
          <w:rFonts w:ascii="Calibri" w:hAnsi="Calibri" w:cs="Calibri"/>
          <w:b/>
        </w:rPr>
        <w:t>LGD z innymi podmiotami</w:t>
      </w:r>
      <w:r w:rsidR="00C71C39" w:rsidRPr="00815B53">
        <w:rPr>
          <w:rFonts w:ascii="Calibri" w:hAnsi="Calibri" w:cs="Calibri"/>
        </w:rPr>
        <w:t>,</w:t>
      </w:r>
      <w:r w:rsidR="002A1FE5" w:rsidRPr="00F446AC">
        <w:rPr>
          <w:rFonts w:ascii="Calibri" w:hAnsi="Calibri" w:cs="Calibri"/>
        </w:rPr>
        <w:t xml:space="preserve"> zarówno</w:t>
      </w:r>
      <w:r w:rsidR="002A1FE5" w:rsidRPr="00F446AC">
        <w:rPr>
          <w:rFonts w:ascii="Calibri" w:hAnsi="Calibri" w:cs="Calibri"/>
        </w:rPr>
        <w:br/>
      </w:r>
      <w:r w:rsidRPr="00F446AC">
        <w:rPr>
          <w:rFonts w:ascii="Calibri" w:hAnsi="Calibri" w:cs="Calibri"/>
        </w:rPr>
        <w:t xml:space="preserve">z obszaru objętego LSR (np. władzami lokalnymi), jak i spoza obszaru. Istotne jest </w:t>
      </w:r>
      <w:r w:rsidRPr="00F446AC">
        <w:rPr>
          <w:rFonts w:ascii="Calibri" w:hAnsi="Calibri" w:cs="Calibri"/>
          <w:b/>
        </w:rPr>
        <w:t>sieciowanie, wymiana doświadczeń oraz propagowanie dobrych przykładów</w:t>
      </w:r>
      <w:r w:rsidRPr="00F446AC">
        <w:rPr>
          <w:rFonts w:ascii="Calibri" w:hAnsi="Calibri" w:cs="Calibri"/>
        </w:rPr>
        <w:t xml:space="preserve">, które są dowodem na powodzenie w działaniu. Nie bez znaczenia jest </w:t>
      </w:r>
      <w:r w:rsidRPr="00F446AC">
        <w:rPr>
          <w:rFonts w:ascii="Calibri" w:hAnsi="Calibri" w:cs="Calibri"/>
          <w:b/>
        </w:rPr>
        <w:t>edukacja</w:t>
      </w:r>
      <w:r w:rsidRPr="00F446AC">
        <w:rPr>
          <w:rFonts w:ascii="Calibri" w:hAnsi="Calibri" w:cs="Calibri"/>
        </w:rPr>
        <w:t xml:space="preserve"> i </w:t>
      </w:r>
      <w:r w:rsidRPr="00F446AC">
        <w:rPr>
          <w:rFonts w:ascii="Calibri" w:hAnsi="Calibri" w:cs="Calibri"/>
          <w:b/>
        </w:rPr>
        <w:t>poszerzanie światopoglądu</w:t>
      </w:r>
      <w:r w:rsidRPr="00F446AC">
        <w:rPr>
          <w:rFonts w:ascii="Calibri" w:hAnsi="Calibri" w:cs="Calibri"/>
        </w:rPr>
        <w:t xml:space="preserve">, w szczególności </w:t>
      </w:r>
      <w:r w:rsidRPr="00F446AC">
        <w:rPr>
          <w:rFonts w:ascii="Calibri" w:hAnsi="Calibri" w:cs="Calibri"/>
          <w:b/>
        </w:rPr>
        <w:t>w zakresie innowacji</w:t>
      </w:r>
      <w:r w:rsidRPr="00F446AC">
        <w:rPr>
          <w:rFonts w:ascii="Calibri" w:hAnsi="Calibri" w:cs="Calibri"/>
        </w:rPr>
        <w:t xml:space="preserve">, poszanowania dziedzictwa naturalnego i kulturowego, znaczeniu gospodarki zrównoważonej. </w:t>
      </w:r>
      <w:r w:rsidRPr="00F446AC">
        <w:rPr>
          <w:rFonts w:ascii="Calibri" w:hAnsi="Calibri" w:cs="Calibri"/>
          <w:b/>
        </w:rPr>
        <w:t>Takie partnerskie i oddolne podejście prowadzi do</w:t>
      </w:r>
      <w:r w:rsidRPr="00F446AC">
        <w:rPr>
          <w:rFonts w:ascii="Calibri" w:hAnsi="Calibri" w:cs="Calibri"/>
        </w:rPr>
        <w:t xml:space="preserve"> </w:t>
      </w:r>
      <w:r w:rsidRPr="00F446AC">
        <w:rPr>
          <w:rFonts w:ascii="Calibri" w:hAnsi="Calibri" w:cs="Calibri"/>
          <w:b/>
        </w:rPr>
        <w:t>integracji członków społeczności, aktywizacji do udziału w życiu społecznym, poczucia sprawczości, by następnie stopniowo sprzyjać dojrzałości obywatelskiej, podejmowaniu własnych inicjatyw, samostanowienia, a nawet kontroli społecznej nad działaniami władz.</w:t>
      </w:r>
      <w:r w:rsidRPr="00F446AC">
        <w:rPr>
          <w:rFonts w:ascii="Calibri" w:hAnsi="Calibri" w:cs="Calibri"/>
        </w:rPr>
        <w:t xml:space="preserve"> Jest niezmiernie ważne</w:t>
      </w:r>
      <w:r w:rsidR="00C71C39" w:rsidRPr="00815B53">
        <w:rPr>
          <w:rFonts w:ascii="Calibri" w:hAnsi="Calibri" w:cs="Calibri"/>
        </w:rPr>
        <w:t>,</w:t>
      </w:r>
      <w:r w:rsidRPr="00F446AC">
        <w:rPr>
          <w:rFonts w:ascii="Calibri" w:hAnsi="Calibri" w:cs="Calibri"/>
        </w:rPr>
        <w:t xml:space="preserve"> aby inicjatywa lokalna wychodziła właśnie od społeczności</w:t>
      </w:r>
      <w:r w:rsidR="00C71C39" w:rsidRPr="00815B53">
        <w:rPr>
          <w:rFonts w:ascii="Calibri" w:hAnsi="Calibri" w:cs="Calibri"/>
        </w:rPr>
        <w:t>,</w:t>
      </w:r>
      <w:r w:rsidRPr="00F446AC">
        <w:rPr>
          <w:rFonts w:ascii="Calibri" w:hAnsi="Calibri" w:cs="Calibri"/>
        </w:rPr>
        <w:t xml:space="preserve"> a przez to była akceptowana jako własna decyzja</w:t>
      </w:r>
      <w:r w:rsidR="00C71C39" w:rsidRPr="00815B53">
        <w:rPr>
          <w:rFonts w:ascii="Calibri" w:hAnsi="Calibri" w:cs="Calibri"/>
        </w:rPr>
        <w:t>,</w:t>
      </w:r>
      <w:r w:rsidRPr="00F446AC">
        <w:rPr>
          <w:rFonts w:ascii="Calibri" w:hAnsi="Calibri" w:cs="Calibri"/>
        </w:rPr>
        <w:t xml:space="preserve"> wraz z jej wszystkimi konsekwencjami. Wielopoziomowa współpraca z kolei w naturalny sposób przechodzi w sieciowanie, (wymiana doświadczeń i rozpowszechnianie dobrych praktyk) oraz zapewnia coraz głębszą integrację podmiotów w ramach społeczności i poza nią.</w:t>
      </w:r>
    </w:p>
    <w:p w:rsidR="003A2C98" w:rsidRPr="00F446AC" w:rsidRDefault="003A2C98" w:rsidP="00142AC2">
      <w:pPr>
        <w:spacing w:line="276" w:lineRule="auto"/>
        <w:rPr>
          <w:rFonts w:cs="Calibri"/>
        </w:rPr>
        <w:sectPr w:rsidR="003A2C98" w:rsidRPr="00F446AC" w:rsidSect="00B421EB">
          <w:footerReference w:type="default" r:id="rId31"/>
          <w:pgSz w:w="11906" w:h="16838"/>
          <w:pgMar w:top="851" w:right="851" w:bottom="851" w:left="851" w:header="709" w:footer="709" w:gutter="0"/>
          <w:cols w:space="708"/>
          <w:titlePg/>
          <w:docGrid w:linePitch="360"/>
        </w:sectPr>
      </w:pPr>
    </w:p>
    <w:p w:rsidR="00A07574" w:rsidRPr="000E7CF8" w:rsidRDefault="00A07574" w:rsidP="00A07574">
      <w:pPr>
        <w:pBdr>
          <w:top w:val="single" w:sz="6" w:space="1" w:color="auto"/>
          <w:bottom w:val="single" w:sz="6" w:space="1" w:color="auto"/>
        </w:pBdr>
        <w:spacing w:after="0" w:line="276" w:lineRule="auto"/>
        <w:jc w:val="center"/>
        <w:rPr>
          <w:rFonts w:cstheme="minorHAnsi"/>
          <w:b/>
        </w:rPr>
      </w:pPr>
      <w:bookmarkStart w:id="20" w:name="zakładka60"/>
      <w:r w:rsidRPr="000E7CF8">
        <w:rPr>
          <w:rFonts w:cstheme="minorHAnsi"/>
          <w:b/>
        </w:rPr>
        <w:lastRenderedPageBreak/>
        <w:t>ROZDZIAŁ VI</w:t>
      </w:r>
      <w:bookmarkEnd w:id="20"/>
      <w:r w:rsidRPr="000E7CF8">
        <w:rPr>
          <w:rFonts w:cstheme="minorHAnsi"/>
          <w:b/>
        </w:rPr>
        <w:t xml:space="preserve">                         </w:t>
      </w:r>
    </w:p>
    <w:p w:rsidR="00A07574" w:rsidRPr="000E7CF8" w:rsidRDefault="007538C3" w:rsidP="00A07574">
      <w:pPr>
        <w:pBdr>
          <w:top w:val="single" w:sz="6" w:space="1" w:color="auto"/>
          <w:bottom w:val="single" w:sz="6" w:space="1" w:color="auto"/>
        </w:pBdr>
        <w:spacing w:after="0" w:line="276" w:lineRule="auto"/>
        <w:jc w:val="center"/>
        <w:rPr>
          <w:rFonts w:cstheme="minorHAnsi"/>
          <w:b/>
        </w:rPr>
      </w:pPr>
      <w:r>
        <w:rPr>
          <w:rFonts w:cstheme="minorHAnsi"/>
          <w:b/>
        </w:rPr>
        <w:t xml:space="preserve">  </w:t>
      </w:r>
      <w:r w:rsidR="000E7CF8">
        <w:rPr>
          <w:rFonts w:cstheme="minorHAnsi"/>
          <w:b/>
        </w:rPr>
        <w:t xml:space="preserve"> </w:t>
      </w:r>
      <w:r w:rsidR="00A07574" w:rsidRPr="000E7CF8">
        <w:rPr>
          <w:rFonts w:cstheme="minorHAnsi"/>
          <w:b/>
        </w:rPr>
        <w:t>CELE I WSKAŹNIKI</w:t>
      </w:r>
      <w:r w:rsidR="000E7CF8">
        <w:rPr>
          <w:rFonts w:cstheme="minorHAnsi"/>
          <w:b/>
        </w:rPr>
        <w:t xml:space="preserve">                 </w:t>
      </w:r>
    </w:p>
    <w:p w:rsidR="00D0723E" w:rsidRPr="00F446AC" w:rsidRDefault="00D0723E" w:rsidP="00A07574">
      <w:pPr>
        <w:spacing w:after="0" w:line="276" w:lineRule="auto"/>
        <w:rPr>
          <w:rFonts w:cstheme="minorHAnsi"/>
          <w:b/>
        </w:rPr>
      </w:pPr>
    </w:p>
    <w:p w:rsidR="002B596B" w:rsidRPr="005D1E4E" w:rsidRDefault="00374379" w:rsidP="00A07574">
      <w:pPr>
        <w:spacing w:after="0" w:line="276" w:lineRule="auto"/>
        <w:rPr>
          <w:rFonts w:cstheme="minorHAnsi"/>
          <w:b/>
          <w:color w:val="7F7F7F" w:themeColor="text1" w:themeTint="80"/>
        </w:rPr>
      </w:pPr>
      <w:r w:rsidRPr="005D1E4E">
        <w:rPr>
          <w:rFonts w:cstheme="minorHAnsi"/>
          <w:b/>
          <w:color w:val="7F7F7F" w:themeColor="text1" w:themeTint="80"/>
        </w:rPr>
        <w:t>Tabela 33</w:t>
      </w:r>
      <w:r w:rsidR="00A07574" w:rsidRPr="005D1E4E">
        <w:rPr>
          <w:rFonts w:cstheme="minorHAnsi"/>
          <w:b/>
          <w:color w:val="7F7F7F" w:themeColor="text1" w:themeTint="80"/>
        </w:rPr>
        <w:t xml:space="preserve"> Cele i wskaźniki</w:t>
      </w:r>
    </w:p>
    <w:tbl>
      <w:tblPr>
        <w:tblStyle w:val="Tabela-Siatka3"/>
        <w:tblW w:w="15163" w:type="dxa"/>
        <w:tblLook w:val="04A0" w:firstRow="1" w:lastRow="0" w:firstColumn="1" w:lastColumn="0" w:noHBand="0" w:noVBand="1"/>
      </w:tblPr>
      <w:tblGrid>
        <w:gridCol w:w="3964"/>
        <w:gridCol w:w="4536"/>
        <w:gridCol w:w="3261"/>
        <w:gridCol w:w="3402"/>
      </w:tblGrid>
      <w:tr w:rsidR="00F446AC" w:rsidRPr="00F446AC" w:rsidTr="00604AE9">
        <w:trPr>
          <w:trHeight w:val="678"/>
        </w:trPr>
        <w:tc>
          <w:tcPr>
            <w:tcW w:w="3964"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Nazwa przedsięwzięcia</w:t>
            </w:r>
          </w:p>
        </w:tc>
        <w:tc>
          <w:tcPr>
            <w:tcW w:w="4536"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Kwota wsparcia</w:t>
            </w:r>
          </w:p>
        </w:tc>
        <w:tc>
          <w:tcPr>
            <w:tcW w:w="3261"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Źródło finansowania</w:t>
            </w:r>
          </w:p>
        </w:tc>
        <w:tc>
          <w:tcPr>
            <w:tcW w:w="3402" w:type="dxa"/>
            <w:shd w:val="clear" w:color="auto" w:fill="A8D08D" w:themeFill="accent6" w:themeFillTint="99"/>
            <w:vAlign w:val="center"/>
          </w:tcPr>
          <w:p w:rsidR="003A2C98" w:rsidRPr="00F446AC" w:rsidRDefault="003A2C98" w:rsidP="00925441">
            <w:pPr>
              <w:spacing w:line="276" w:lineRule="auto"/>
              <w:jc w:val="center"/>
              <w:rPr>
                <w:rFonts w:cstheme="minorHAnsi"/>
                <w:b/>
              </w:rPr>
            </w:pPr>
            <w:r w:rsidRPr="00F446AC">
              <w:rPr>
                <w:rFonts w:cstheme="minorHAnsi"/>
                <w:b/>
              </w:rPr>
              <w:t>S</w:t>
            </w:r>
            <w:r w:rsidR="00925441" w:rsidRPr="00F446AC">
              <w:rPr>
                <w:rFonts w:cstheme="minorHAnsi"/>
                <w:b/>
              </w:rPr>
              <w:t>posób realizacji</w:t>
            </w:r>
          </w:p>
        </w:tc>
      </w:tr>
      <w:tr w:rsidR="003A2C98" w:rsidRPr="00F446AC" w:rsidTr="00D0723E">
        <w:trPr>
          <w:trHeight w:val="590"/>
        </w:trPr>
        <w:tc>
          <w:tcPr>
            <w:tcW w:w="15163" w:type="dxa"/>
            <w:gridSpan w:val="4"/>
            <w:shd w:val="clear" w:color="auto" w:fill="C5E0B3" w:themeFill="accent6" w:themeFillTint="66"/>
            <w:vAlign w:val="center"/>
          </w:tcPr>
          <w:p w:rsidR="003A2C98" w:rsidRPr="00F446AC" w:rsidRDefault="003A2C98" w:rsidP="00925441">
            <w:pPr>
              <w:spacing w:line="276" w:lineRule="auto"/>
              <w:rPr>
                <w:rFonts w:cstheme="minorHAnsi"/>
                <w:b/>
                <w:bCs/>
              </w:rPr>
            </w:pPr>
            <w:r w:rsidRPr="00F446AC">
              <w:rPr>
                <w:rFonts w:cstheme="minorHAnsi"/>
                <w:b/>
              </w:rPr>
              <w:t xml:space="preserve">C.1 </w:t>
            </w:r>
            <w:r w:rsidRPr="00F446AC">
              <w:rPr>
                <w:rFonts w:cstheme="minorHAnsi"/>
                <w:b/>
                <w:bCs/>
              </w:rPr>
              <w:t>ROZWÓJ GOSPODARCZY</w:t>
            </w:r>
            <w:r w:rsidR="00925441" w:rsidRPr="00F446AC">
              <w:rPr>
                <w:rFonts w:cstheme="minorHAnsi"/>
                <w:b/>
                <w:bCs/>
              </w:rPr>
              <w:t xml:space="preserve"> OPARTY NA KAPITALE MIESZKAŃCÓW</w:t>
            </w:r>
          </w:p>
        </w:tc>
      </w:tr>
      <w:tr w:rsidR="00F446AC" w:rsidRPr="00F446AC" w:rsidTr="00604AE9">
        <w:trPr>
          <w:trHeight w:val="315"/>
        </w:trPr>
        <w:tc>
          <w:tcPr>
            <w:tcW w:w="3964" w:type="dxa"/>
            <w:shd w:val="clear" w:color="auto" w:fill="E2EFD9" w:themeFill="accent6" w:themeFillTint="33"/>
          </w:tcPr>
          <w:p w:rsidR="003A2C98" w:rsidRPr="00F446AC" w:rsidRDefault="00A07574" w:rsidP="00142AC2">
            <w:pPr>
              <w:spacing w:line="276" w:lineRule="auto"/>
              <w:rPr>
                <w:rFonts w:cstheme="minorHAnsi"/>
              </w:rPr>
            </w:pPr>
            <w:r w:rsidRPr="00F446AC">
              <w:rPr>
                <w:rFonts w:cstheme="minorHAnsi"/>
                <w:b/>
              </w:rPr>
              <w:t>P.</w:t>
            </w:r>
            <w:r w:rsidR="003A2C98" w:rsidRPr="00F446AC">
              <w:rPr>
                <w:rFonts w:cstheme="minorHAnsi"/>
                <w:b/>
              </w:rPr>
              <w:t xml:space="preserve">1.1 </w:t>
            </w:r>
            <w:r w:rsidR="002A1FE5" w:rsidRPr="00F446AC">
              <w:rPr>
                <w:rFonts w:cstheme="minorHAnsi"/>
                <w:b/>
              </w:rPr>
              <w:t>Biznes i innowacje w turystyce</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551 700,00 €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315"/>
        </w:trPr>
        <w:tc>
          <w:tcPr>
            <w:tcW w:w="3964" w:type="dxa"/>
            <w:shd w:val="clear" w:color="auto" w:fill="auto"/>
            <w:vAlign w:val="center"/>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 xml:space="preserve"> </w:t>
            </w:r>
            <w:r w:rsidR="00FB5814" w:rsidRPr="00F446AC">
              <w:rPr>
                <w:rFonts w:eastAsia="Times New Roman" w:cstheme="minorHAnsi"/>
                <w:b/>
                <w:lang w:eastAsia="pl-PL"/>
              </w:rPr>
              <w:t xml:space="preserve">          </w:t>
            </w:r>
            <w:r w:rsidRPr="00F446AC">
              <w:rPr>
                <w:rFonts w:eastAsia="Times New Roman" w:cstheme="minorHAnsi"/>
                <w:b/>
                <w:lang w:eastAsia="pl-PL"/>
              </w:rPr>
              <w:t xml:space="preserve">Wskaźnik produktu    </w:t>
            </w:r>
          </w:p>
        </w:tc>
        <w:tc>
          <w:tcPr>
            <w:tcW w:w="11199" w:type="dxa"/>
            <w:gridSpan w:val="3"/>
            <w:shd w:val="clear" w:color="auto" w:fill="FFFFFF" w:themeFill="background1"/>
            <w:vAlign w:val="center"/>
          </w:tcPr>
          <w:p w:rsidR="004C52E0" w:rsidRPr="00F446AC" w:rsidRDefault="004C52E0" w:rsidP="00CC21D2">
            <w:pPr>
              <w:spacing w:line="276" w:lineRule="auto"/>
              <w:rPr>
                <w:rFonts w:cstheme="minorHAnsi"/>
              </w:rPr>
            </w:pPr>
            <w:r w:rsidRPr="00F446AC">
              <w:rPr>
                <w:rFonts w:eastAsia="Times New Roman" w:cstheme="minorHAnsi"/>
                <w:lang w:eastAsia="pl-PL"/>
              </w:rPr>
              <w:t>Liczba przedsiębiorstw objętych wsparciem  - 5 szt.</w:t>
            </w:r>
            <w:r w:rsidR="00FB5814" w:rsidRPr="00F446AC">
              <w:rPr>
                <w:rFonts w:eastAsia="Times New Roman" w:cstheme="minorHAnsi"/>
                <w:lang w:eastAsia="pl-PL"/>
              </w:rPr>
              <w:t xml:space="preserve">                            </w:t>
            </w:r>
            <w:r w:rsidR="00A12737">
              <w:rPr>
                <w:rFonts w:eastAsia="Times New Roman" w:cstheme="minorHAnsi"/>
                <w:lang w:eastAsia="pl-PL"/>
              </w:rPr>
              <w:t xml:space="preserve"> </w:t>
            </w:r>
          </w:p>
        </w:tc>
      </w:tr>
      <w:tr w:rsidR="00F446AC" w:rsidRPr="00F446AC" w:rsidTr="00604AE9">
        <w:trPr>
          <w:trHeight w:val="315"/>
        </w:trPr>
        <w:tc>
          <w:tcPr>
            <w:tcW w:w="3964" w:type="dxa"/>
            <w:shd w:val="clear" w:color="auto" w:fill="auto"/>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R.37</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4C52E0" w:rsidRPr="00F446AC" w:rsidRDefault="004C52E0" w:rsidP="004C52E0">
            <w:pPr>
              <w:spacing w:line="276" w:lineRule="auto"/>
              <w:rPr>
                <w:rFonts w:cstheme="minorHAnsi"/>
              </w:rPr>
            </w:pPr>
            <w:r w:rsidRPr="00F446AC">
              <w:rPr>
                <w:rFonts w:cstheme="minorHAnsi"/>
              </w:rPr>
              <w:t xml:space="preserve">Wzrost gospodarczy i zatrudnienie na obszarach wiejskich: nowe miejsca pracy objęte wsparciem w ramach projektów WPR. </w:t>
            </w:r>
          </w:p>
          <w:p w:rsidR="004C52E0" w:rsidRPr="00F446AC" w:rsidRDefault="00C71C39" w:rsidP="004C52E0">
            <w:pPr>
              <w:spacing w:line="276" w:lineRule="auto"/>
              <w:rPr>
                <w:rFonts w:eastAsia="Times New Roman" w:cstheme="minorHAnsi"/>
                <w:lang w:eastAsia="pl-PL"/>
              </w:rPr>
            </w:pPr>
            <w:r>
              <w:rPr>
                <w:rFonts w:cstheme="minorHAnsi"/>
              </w:rPr>
              <w:t>Jednostka miary</w:t>
            </w:r>
            <w:r w:rsidR="004C52E0" w:rsidRPr="00F446AC">
              <w:rPr>
                <w:rFonts w:cstheme="minorHAnsi"/>
              </w:rPr>
              <w:t xml:space="preserve">: liczba utworzonych miejsc pracy - 5 szt. </w:t>
            </w:r>
          </w:p>
        </w:tc>
        <w:tc>
          <w:tcPr>
            <w:tcW w:w="11199" w:type="dxa"/>
            <w:gridSpan w:val="3"/>
            <w:shd w:val="clear" w:color="auto" w:fill="FFFFFF" w:themeFill="background1"/>
          </w:tcPr>
          <w:p w:rsidR="004C52E0" w:rsidRPr="00F446AC" w:rsidRDefault="004C52E0" w:rsidP="004C52E0">
            <w:pPr>
              <w:spacing w:line="276" w:lineRule="auto"/>
              <w:rPr>
                <w:rFonts w:cstheme="minorHAnsi"/>
              </w:rPr>
            </w:pPr>
            <w:r w:rsidRPr="00F446AC">
              <w:rPr>
                <w:rFonts w:cstheme="minorHAnsi"/>
              </w:rPr>
              <w:t>Uzasadnienie</w:t>
            </w:r>
          </w:p>
          <w:p w:rsidR="004C52E0" w:rsidRPr="00F446AC" w:rsidRDefault="004C52E0" w:rsidP="004C52E0">
            <w:pPr>
              <w:spacing w:line="276" w:lineRule="auto"/>
              <w:rPr>
                <w:rFonts w:cstheme="minorHAnsi"/>
                <w:b/>
              </w:rPr>
            </w:pPr>
            <w:r w:rsidRPr="00F446AC">
              <w:rPr>
                <w:rFonts w:cstheme="minorHAnsi"/>
              </w:rPr>
              <w:t>Rozwój przedsiębiorczości</w:t>
            </w:r>
            <w:r w:rsidRPr="00F446AC">
              <w:rPr>
                <w:rFonts w:cstheme="minorHAnsi"/>
                <w:b/>
              </w:rPr>
              <w:t xml:space="preserve"> </w:t>
            </w:r>
            <w:r w:rsidRPr="00F446AC">
              <w:rPr>
                <w:rFonts w:cstheme="minorHAnsi"/>
              </w:rPr>
              <w:t>w branży</w:t>
            </w:r>
            <w:r w:rsidRPr="00F446AC">
              <w:rPr>
                <w:rFonts w:cstheme="minorHAnsi"/>
                <w:b/>
              </w:rPr>
              <w:t xml:space="preserve"> </w:t>
            </w:r>
            <w:r w:rsidRPr="00F446AC">
              <w:rPr>
                <w:rFonts w:cstheme="minorHAnsi"/>
              </w:rPr>
              <w:t>turystycznej i okołoturystycznej na obszarze</w:t>
            </w:r>
            <w:r w:rsidRPr="00F446AC">
              <w:rPr>
                <w:rFonts w:cstheme="minorHAnsi"/>
                <w:b/>
              </w:rPr>
              <w:t xml:space="preserve"> </w:t>
            </w:r>
            <w:r w:rsidRPr="00F446AC">
              <w:rPr>
                <w:rFonts w:cstheme="minorHAnsi"/>
              </w:rPr>
              <w:t xml:space="preserve">LGD pozytywnie wpłynie na poprawę standardu życia mieszkańców i docelowo na poprawę warunków życia osób w niekorzystnej sytuacji. </w:t>
            </w:r>
            <w:r w:rsidRPr="00F446AC">
              <w:rPr>
                <w:rFonts w:cstheme="minorHAnsi"/>
                <w:b/>
              </w:rPr>
              <w:t xml:space="preserve"> </w:t>
            </w:r>
          </w:p>
          <w:p w:rsidR="004C52E0" w:rsidRPr="00F446AC" w:rsidRDefault="004C52E0" w:rsidP="004C52E0">
            <w:pPr>
              <w:spacing w:line="276" w:lineRule="auto"/>
              <w:rPr>
                <w:rFonts w:cstheme="minorHAnsi"/>
              </w:rPr>
            </w:pP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A2C98" w:rsidRPr="00F446AC" w:rsidRDefault="003A2C98" w:rsidP="00142AC2">
            <w:pPr>
              <w:spacing w:line="276" w:lineRule="auto"/>
              <w:rPr>
                <w:rFonts w:cstheme="minorHAnsi"/>
              </w:rPr>
            </w:pPr>
            <w:r w:rsidRPr="00F446AC">
              <w:rPr>
                <w:rFonts w:cstheme="minorHAnsi"/>
                <w:b/>
              </w:rPr>
              <w:t>P.1.2 Tworzeni</w:t>
            </w:r>
            <w:r w:rsidR="002A1FE5" w:rsidRPr="00F446AC">
              <w:rPr>
                <w:rFonts w:cstheme="minorHAnsi"/>
                <w:b/>
              </w:rPr>
              <w:t>e gospodarstw agroturystycznych</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33 000,00 €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c>
          <w:tcPr>
            <w:tcW w:w="3964" w:type="dxa"/>
            <w:shd w:val="clear" w:color="auto" w:fill="auto"/>
            <w:vAlign w:val="center"/>
          </w:tcPr>
          <w:p w:rsidR="004C52E0" w:rsidRPr="00F446AC" w:rsidRDefault="00FB5814" w:rsidP="004C52E0">
            <w:pPr>
              <w:spacing w:line="276" w:lineRule="auto"/>
              <w:rPr>
                <w:rFonts w:eastAsia="Times New Roman" w:cstheme="minorHAnsi"/>
                <w:b/>
                <w:lang w:eastAsia="pl-PL"/>
              </w:rPr>
            </w:pPr>
            <w:r w:rsidRPr="00F446AC">
              <w:rPr>
                <w:rFonts w:eastAsia="Times New Roman" w:cstheme="minorHAnsi"/>
                <w:b/>
                <w:lang w:eastAsia="pl-PL"/>
              </w:rPr>
              <w:t xml:space="preserve">          </w:t>
            </w:r>
            <w:r w:rsidR="004C52E0" w:rsidRPr="00F446AC">
              <w:rPr>
                <w:rFonts w:eastAsia="Times New Roman" w:cstheme="minorHAnsi"/>
                <w:b/>
                <w:lang w:eastAsia="pl-PL"/>
              </w:rPr>
              <w:t xml:space="preserve">Wskaźnik produktu    </w:t>
            </w:r>
          </w:p>
        </w:tc>
        <w:tc>
          <w:tcPr>
            <w:tcW w:w="11199" w:type="dxa"/>
            <w:gridSpan w:val="3"/>
            <w:shd w:val="clear" w:color="auto" w:fill="FFFFFF" w:themeFill="background1"/>
            <w:vAlign w:val="center"/>
          </w:tcPr>
          <w:p w:rsidR="004C52E0" w:rsidRPr="00F446AC" w:rsidRDefault="004C52E0" w:rsidP="00CC21D2">
            <w:pPr>
              <w:spacing w:line="276" w:lineRule="auto"/>
              <w:rPr>
                <w:rFonts w:cstheme="minorHAnsi"/>
              </w:rPr>
            </w:pPr>
            <w:r w:rsidRPr="00F446AC">
              <w:rPr>
                <w:rFonts w:eastAsia="Times New Roman" w:cstheme="minorHAnsi"/>
                <w:lang w:eastAsia="pl-PL"/>
              </w:rPr>
              <w:t xml:space="preserve">Liczba gospodarstw objętych wsparciem  - 1 szt.          </w:t>
            </w:r>
            <w:r w:rsidR="00FB5814" w:rsidRPr="00F446AC">
              <w:rPr>
                <w:rFonts w:eastAsia="Times New Roman" w:cstheme="minorHAnsi"/>
                <w:lang w:eastAsia="pl-PL"/>
              </w:rPr>
              <w:t xml:space="preserve">                       </w:t>
            </w:r>
          </w:p>
        </w:tc>
      </w:tr>
      <w:tr w:rsidR="00F446AC" w:rsidRPr="00F446AC" w:rsidTr="00604AE9">
        <w:tc>
          <w:tcPr>
            <w:tcW w:w="3964" w:type="dxa"/>
            <w:shd w:val="clear" w:color="auto" w:fill="auto"/>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R.39</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4C52E0" w:rsidRPr="00F446AC" w:rsidRDefault="004C52E0" w:rsidP="004C52E0">
            <w:pPr>
              <w:spacing w:line="276" w:lineRule="auto"/>
              <w:rPr>
                <w:rFonts w:cstheme="minorHAnsi"/>
              </w:rPr>
            </w:pPr>
            <w:r w:rsidRPr="00F446AC">
              <w:rPr>
                <w:rFonts w:cstheme="minorHAnsi"/>
              </w:rPr>
              <w:t>Rozwój gospodarki wiejskiej: liczba przedsiębiorstw rolnych, w tym przedsiębiorstw zajmujących się biogospodarką, rozwiniętych dzięki wsparciu w ramach WPR.</w:t>
            </w:r>
          </w:p>
          <w:p w:rsidR="004C52E0" w:rsidRPr="00F446AC" w:rsidRDefault="00C71C39" w:rsidP="004C52E0">
            <w:pPr>
              <w:spacing w:line="276" w:lineRule="auto"/>
              <w:rPr>
                <w:rFonts w:eastAsia="Times New Roman" w:cstheme="minorHAnsi"/>
                <w:lang w:eastAsia="pl-PL"/>
              </w:rPr>
            </w:pPr>
            <w:r>
              <w:rPr>
                <w:rFonts w:cstheme="minorHAnsi"/>
              </w:rPr>
              <w:t>Jednostka miary</w:t>
            </w:r>
            <w:r w:rsidR="004C52E0" w:rsidRPr="00F446AC">
              <w:rPr>
                <w:rFonts w:cstheme="minorHAnsi"/>
              </w:rPr>
              <w:t>: liczba przedsiębiorstw - 1 szt.</w:t>
            </w:r>
          </w:p>
        </w:tc>
        <w:tc>
          <w:tcPr>
            <w:tcW w:w="11199" w:type="dxa"/>
            <w:gridSpan w:val="3"/>
            <w:shd w:val="clear" w:color="auto" w:fill="FFFFFF" w:themeFill="background1"/>
          </w:tcPr>
          <w:p w:rsidR="004C52E0" w:rsidRPr="00F446AC" w:rsidRDefault="004C52E0" w:rsidP="004C52E0">
            <w:pPr>
              <w:spacing w:line="276" w:lineRule="auto"/>
              <w:rPr>
                <w:rFonts w:cstheme="minorHAnsi"/>
              </w:rPr>
            </w:pPr>
            <w:r w:rsidRPr="00F446AC">
              <w:rPr>
                <w:rFonts w:cstheme="minorHAnsi"/>
              </w:rPr>
              <w:t>Uzasadnienie</w:t>
            </w:r>
          </w:p>
          <w:p w:rsidR="004C52E0" w:rsidRPr="00F446AC" w:rsidRDefault="004C52E0" w:rsidP="004C52E0">
            <w:pPr>
              <w:spacing w:line="276" w:lineRule="auto"/>
              <w:rPr>
                <w:rFonts w:cstheme="minorHAnsi"/>
                <w:b/>
              </w:rPr>
            </w:pPr>
            <w:r w:rsidRPr="00F446AC">
              <w:rPr>
                <w:rFonts w:cstheme="minorHAnsi"/>
              </w:rPr>
              <w:t>Rozwój pozarolniczych funkcji gospodarstw rolnych przyczyni się do rozwoju gospodarczego obszaru. W ramach przedsięwzięcia zostanie utworzone gospodarstwo agroturystyczne, co pozytywnie wpłynie na poprawę standardu życia mieszkańców oraz wzrost atrakcyjności turystycznej obszaru.</w:t>
            </w:r>
          </w:p>
          <w:p w:rsidR="004C52E0" w:rsidRPr="00F446AC" w:rsidRDefault="004C52E0" w:rsidP="004C52E0">
            <w:pPr>
              <w:spacing w:line="276" w:lineRule="auto"/>
              <w:rPr>
                <w:rFonts w:cstheme="minorHAnsi"/>
              </w:rPr>
            </w:pP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A2C98" w:rsidRDefault="003A2C98" w:rsidP="00AD1260">
            <w:pPr>
              <w:spacing w:line="276" w:lineRule="auto"/>
              <w:rPr>
                <w:rFonts w:eastAsia="Times New Roman" w:cstheme="minorHAnsi"/>
                <w:b/>
                <w:lang w:eastAsia="pl-PL"/>
              </w:rPr>
            </w:pPr>
            <w:r w:rsidRPr="00F446AC">
              <w:rPr>
                <w:rFonts w:eastAsia="Times New Roman" w:cstheme="minorHAnsi"/>
                <w:b/>
                <w:lang w:eastAsia="pl-PL"/>
              </w:rPr>
              <w:t>P.1.3 Nawiązanie współpracy w ramach krótkich</w:t>
            </w:r>
            <w:r w:rsidR="00AD1260">
              <w:rPr>
                <w:rFonts w:eastAsia="Times New Roman" w:cstheme="minorHAnsi"/>
                <w:b/>
                <w:lang w:eastAsia="pl-PL"/>
              </w:rPr>
              <w:t xml:space="preserve"> </w:t>
            </w:r>
            <w:r w:rsidRPr="00F446AC">
              <w:rPr>
                <w:rFonts w:eastAsia="Times New Roman" w:cstheme="minorHAnsi"/>
                <w:b/>
                <w:lang w:eastAsia="pl-PL"/>
              </w:rPr>
              <w:t xml:space="preserve"> </w:t>
            </w:r>
            <w:r w:rsidR="002A1FE5" w:rsidRPr="00F446AC">
              <w:rPr>
                <w:rFonts w:eastAsia="Times New Roman" w:cstheme="minorHAnsi"/>
                <w:b/>
                <w:lang w:eastAsia="pl-PL"/>
              </w:rPr>
              <w:t>łańcuchów żywnościowych</w:t>
            </w:r>
          </w:p>
          <w:p w:rsidR="00AD1260" w:rsidRPr="00F446AC" w:rsidRDefault="00AD1260" w:rsidP="00AD1260">
            <w:pPr>
              <w:spacing w:line="276" w:lineRule="auto"/>
              <w:rPr>
                <w:rFonts w:eastAsia="Times New Roman" w:cstheme="minorHAnsi"/>
                <w:lang w:eastAsia="pl-PL"/>
              </w:rPr>
            </w:pP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75 000,00 €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c>
          <w:tcPr>
            <w:tcW w:w="3964" w:type="dxa"/>
            <w:shd w:val="clear" w:color="auto" w:fill="auto"/>
            <w:vAlign w:val="center"/>
          </w:tcPr>
          <w:p w:rsidR="003D4B74" w:rsidRPr="00F446AC" w:rsidRDefault="00EF4783" w:rsidP="003D4B74">
            <w:pPr>
              <w:spacing w:line="276" w:lineRule="auto"/>
              <w:rPr>
                <w:rFonts w:eastAsia="Times New Roman" w:cstheme="minorHAnsi"/>
                <w:b/>
                <w:lang w:eastAsia="pl-PL"/>
              </w:rPr>
            </w:pPr>
            <w:r w:rsidRPr="00F446AC">
              <w:rPr>
                <w:rFonts w:eastAsia="Times New Roman" w:cstheme="minorHAnsi"/>
                <w:b/>
                <w:lang w:eastAsia="pl-PL"/>
              </w:rPr>
              <w:lastRenderedPageBreak/>
              <w:t>Wskaźnik produktu</w:t>
            </w:r>
            <w:r w:rsidR="004C52E0" w:rsidRPr="00F446AC">
              <w:rPr>
                <w:rFonts w:eastAsia="Times New Roman" w:cstheme="minorHAnsi"/>
                <w:b/>
                <w:lang w:eastAsia="pl-PL"/>
              </w:rPr>
              <w:t xml:space="preserve">  </w:t>
            </w:r>
          </w:p>
        </w:tc>
        <w:tc>
          <w:tcPr>
            <w:tcW w:w="11199" w:type="dxa"/>
            <w:gridSpan w:val="3"/>
            <w:shd w:val="clear" w:color="auto" w:fill="FFFFFF" w:themeFill="background1"/>
            <w:vAlign w:val="center"/>
          </w:tcPr>
          <w:p w:rsidR="003D4B74" w:rsidRPr="00F446AC" w:rsidRDefault="003D4B74" w:rsidP="00CC21D2">
            <w:pPr>
              <w:spacing w:line="276" w:lineRule="auto"/>
              <w:rPr>
                <w:rFonts w:cstheme="minorHAnsi"/>
              </w:rPr>
            </w:pPr>
            <w:r w:rsidRPr="00F446AC">
              <w:rPr>
                <w:rFonts w:eastAsia="Times New Roman" w:cstheme="minorHAnsi"/>
                <w:lang w:eastAsia="pl-PL"/>
              </w:rPr>
              <w:t xml:space="preserve">Liczba </w:t>
            </w:r>
            <w:r w:rsidR="008C47E3" w:rsidRPr="00F446AC">
              <w:rPr>
                <w:rFonts w:eastAsia="Times New Roman" w:cstheme="minorHAnsi"/>
                <w:lang w:eastAsia="pl-PL"/>
              </w:rPr>
              <w:t xml:space="preserve">utworzonych KŁŻ </w:t>
            </w:r>
            <w:r w:rsidR="0083399D" w:rsidRPr="00F446AC">
              <w:rPr>
                <w:rFonts w:eastAsia="Times New Roman" w:cstheme="minorHAnsi"/>
                <w:lang w:eastAsia="pl-PL"/>
              </w:rPr>
              <w:t xml:space="preserve">  </w:t>
            </w:r>
            <w:r w:rsidR="0011782D" w:rsidRPr="00F446AC">
              <w:rPr>
                <w:rFonts w:eastAsia="Times New Roman" w:cstheme="minorHAnsi"/>
                <w:lang w:eastAsia="pl-PL"/>
              </w:rPr>
              <w:t>- 1 szt.</w:t>
            </w:r>
            <w:r w:rsidR="0083399D" w:rsidRPr="00F446AC">
              <w:rPr>
                <w:rFonts w:eastAsia="Times New Roman" w:cstheme="minorHAnsi"/>
                <w:lang w:eastAsia="pl-PL"/>
              </w:rPr>
              <w:t xml:space="preserve">      </w:t>
            </w:r>
            <w:r w:rsidR="00FB5814" w:rsidRPr="00F446AC">
              <w:rPr>
                <w:rFonts w:eastAsia="Times New Roman" w:cstheme="minorHAnsi"/>
                <w:lang w:eastAsia="pl-PL"/>
              </w:rPr>
              <w:t xml:space="preserve">                                                        </w:t>
            </w:r>
          </w:p>
        </w:tc>
      </w:tr>
      <w:tr w:rsidR="00F446AC" w:rsidRPr="00F446AC" w:rsidTr="00604AE9">
        <w:trPr>
          <w:trHeight w:val="276"/>
        </w:trPr>
        <w:tc>
          <w:tcPr>
            <w:tcW w:w="3964" w:type="dxa"/>
            <w:shd w:val="clear" w:color="auto" w:fill="auto"/>
          </w:tcPr>
          <w:p w:rsidR="003A2C98" w:rsidRPr="00F446AC" w:rsidRDefault="003A2C98" w:rsidP="009814F4">
            <w:pPr>
              <w:spacing w:line="276" w:lineRule="auto"/>
              <w:rPr>
                <w:rFonts w:eastAsia="Times New Roman" w:cstheme="minorHAnsi"/>
                <w:b/>
                <w:lang w:eastAsia="pl-PL"/>
              </w:rPr>
            </w:pPr>
            <w:r w:rsidRPr="00F446AC">
              <w:rPr>
                <w:rFonts w:eastAsia="Times New Roman" w:cstheme="minorHAnsi"/>
                <w:b/>
                <w:lang w:eastAsia="pl-PL"/>
              </w:rPr>
              <w:t>R.10PR</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9814F4" w:rsidRPr="00F446AC" w:rsidRDefault="009814F4" w:rsidP="009814F4">
            <w:pPr>
              <w:spacing w:line="276" w:lineRule="auto"/>
              <w:rPr>
                <w:rFonts w:cstheme="minorHAnsi"/>
              </w:rPr>
            </w:pPr>
            <w:r w:rsidRPr="00F446AC">
              <w:rPr>
                <w:rFonts w:cstheme="minorHAnsi"/>
              </w:rPr>
              <w:t>Lepsza organizacja łańcucha dostaw: odsetek gospodarstw uczestniczących w grupach producentów, organizacjach producentów, lokalnych rynkach, krótkich cyklach łańcucha dostaw i systemach jakości objętych wsparciem WPR</w:t>
            </w:r>
            <w:r w:rsidR="008C47E3" w:rsidRPr="00F446AC">
              <w:rPr>
                <w:rFonts w:cstheme="minorHAnsi"/>
              </w:rPr>
              <w:t>.</w:t>
            </w:r>
          </w:p>
          <w:p w:rsidR="009814F4" w:rsidRPr="00F446AC" w:rsidRDefault="00C71C39" w:rsidP="008C47E3">
            <w:pPr>
              <w:spacing w:line="276" w:lineRule="auto"/>
              <w:rPr>
                <w:rFonts w:eastAsia="Times New Roman" w:cstheme="minorHAnsi"/>
                <w:lang w:eastAsia="pl-PL"/>
              </w:rPr>
            </w:pPr>
            <w:r>
              <w:rPr>
                <w:rFonts w:cstheme="minorHAnsi"/>
              </w:rPr>
              <w:t>Jednostka miary</w:t>
            </w:r>
            <w:r w:rsidR="008C47E3" w:rsidRPr="00F446AC">
              <w:rPr>
                <w:rFonts w:cstheme="minorHAnsi"/>
              </w:rPr>
              <w:t xml:space="preserve">: </w:t>
            </w:r>
            <w:r w:rsidR="008C47E3" w:rsidRPr="00F446AC">
              <w:rPr>
                <w:rFonts w:eastAsia="Times New Roman" w:cstheme="minorHAnsi"/>
                <w:lang w:eastAsia="pl-PL"/>
              </w:rPr>
              <w:t xml:space="preserve">liczba gospodarstw/rolników - 5 szt.     </w:t>
            </w:r>
          </w:p>
        </w:tc>
        <w:tc>
          <w:tcPr>
            <w:tcW w:w="11199" w:type="dxa"/>
            <w:gridSpan w:val="3"/>
            <w:shd w:val="clear" w:color="auto" w:fill="FFFFFF" w:themeFill="background1"/>
          </w:tcPr>
          <w:p w:rsidR="008C47E3" w:rsidRPr="00F446AC" w:rsidRDefault="009814F4" w:rsidP="009814F4">
            <w:pPr>
              <w:spacing w:line="276" w:lineRule="auto"/>
              <w:rPr>
                <w:rFonts w:cstheme="minorHAnsi"/>
              </w:rPr>
            </w:pPr>
            <w:r w:rsidRPr="00F446AC">
              <w:rPr>
                <w:rFonts w:cstheme="minorHAnsi"/>
              </w:rPr>
              <w:t>Uzasadnienie</w:t>
            </w:r>
          </w:p>
          <w:p w:rsidR="008C47E3" w:rsidRPr="00F446AC" w:rsidRDefault="008C47E3" w:rsidP="009814F4">
            <w:pPr>
              <w:spacing w:line="276" w:lineRule="auto"/>
              <w:rPr>
                <w:rFonts w:cstheme="minorHAnsi"/>
              </w:rPr>
            </w:pPr>
            <w:r w:rsidRPr="00F446AC">
              <w:rPr>
                <w:rFonts w:cstheme="minorHAnsi"/>
              </w:rPr>
              <w:t>Rozwój pozarolniczych funkcji gospodarstw rolnych przyczyni się do rozwoju gospodarczego obszaru.</w:t>
            </w:r>
          </w:p>
          <w:p w:rsidR="003572B4" w:rsidRPr="00F446AC" w:rsidRDefault="003A2C98" w:rsidP="009814F4">
            <w:pPr>
              <w:spacing w:line="276" w:lineRule="auto"/>
              <w:rPr>
                <w:rFonts w:cstheme="minorHAnsi"/>
                <w:b/>
              </w:rPr>
            </w:pPr>
            <w:r w:rsidRPr="00F446AC">
              <w:rPr>
                <w:rFonts w:cstheme="minorHAnsi"/>
              </w:rPr>
              <w:t>W ramach przedsięwzięcia zostanie utworzony krótki łańcuch żywnościowy, co pozytywnie wpłynie na poprawę standardu życia mieszkańców oraz wzrost atrakcyjności turystycznej obszaru.</w:t>
            </w:r>
          </w:p>
          <w:p w:rsidR="003A2C98" w:rsidRPr="00F446AC" w:rsidRDefault="003A2C98" w:rsidP="009814F4">
            <w:pPr>
              <w:spacing w:line="276" w:lineRule="auto"/>
              <w:rPr>
                <w:rFonts w:cstheme="minorHAnsi"/>
                <w:b/>
              </w:rPr>
            </w:pPr>
            <w:r w:rsidRPr="00F446AC">
              <w:rPr>
                <w:rFonts w:cstheme="minorHAnsi"/>
                <w:b/>
              </w:rPr>
              <w:t>(wskaźnik zgodny z PS WPR)</w:t>
            </w:r>
          </w:p>
        </w:tc>
      </w:tr>
      <w:tr w:rsidR="00EF3CD7" w:rsidRPr="00F446AC" w:rsidTr="00D0723E">
        <w:trPr>
          <w:trHeight w:val="2104"/>
        </w:trPr>
        <w:tc>
          <w:tcPr>
            <w:tcW w:w="15163" w:type="dxa"/>
            <w:gridSpan w:val="4"/>
            <w:shd w:val="clear" w:color="auto" w:fill="E2EFD9" w:themeFill="accent6" w:themeFillTint="33"/>
          </w:tcPr>
          <w:p w:rsidR="00EF3CD7" w:rsidRPr="00F446AC" w:rsidRDefault="00EF3CD7" w:rsidP="00EF3CD7">
            <w:pPr>
              <w:spacing w:line="276" w:lineRule="auto"/>
              <w:jc w:val="both"/>
            </w:pPr>
            <w:r w:rsidRPr="00F446AC">
              <w:rPr>
                <w:rFonts w:cstheme="minorHAnsi"/>
                <w:b/>
              </w:rPr>
              <w:t>Źródła pozyskania danych  do pomiaru</w:t>
            </w:r>
            <w:r w:rsidR="00113D94" w:rsidRPr="00F446AC">
              <w:rPr>
                <w:rFonts w:cstheme="minorHAnsi"/>
                <w:b/>
              </w:rPr>
              <w:t xml:space="preserve"> dla P.1.1, P.1.2, P.1.3:  </w:t>
            </w:r>
            <w:r w:rsidRPr="00F446AC">
              <w:t>Sprawozdania beneficjentów, Informacja SW, Ankieta monitorująca..</w:t>
            </w:r>
          </w:p>
          <w:p w:rsidR="00EF3CD7" w:rsidRPr="00F446AC" w:rsidRDefault="00EF3CD7" w:rsidP="00EF3CD7">
            <w:pPr>
              <w:spacing w:line="276" w:lineRule="auto"/>
              <w:jc w:val="both"/>
            </w:pPr>
            <w:r w:rsidRPr="00F446AC">
              <w:rPr>
                <w:b/>
              </w:rPr>
              <w:t>Sposób i częstotliwość dokonywani</w:t>
            </w:r>
            <w:r w:rsidR="00113D94" w:rsidRPr="00F446AC">
              <w:rPr>
                <w:b/>
              </w:rPr>
              <w:t xml:space="preserve">a pomiaru, uaktualniania danych </w:t>
            </w:r>
            <w:r w:rsidRPr="00F446AC">
              <w:t xml:space="preserve"> </w:t>
            </w:r>
            <w:r w:rsidR="00113D94" w:rsidRPr="00F446AC">
              <w:rPr>
                <w:rFonts w:cstheme="minorHAnsi"/>
                <w:b/>
              </w:rPr>
              <w:t xml:space="preserve">dla P.1.1, P.1.2, P.1.3: </w:t>
            </w:r>
            <w:r w:rsidRPr="00F446AC">
              <w:t>Monitoring w sposób ciągły i ewaluacja raz do roku.</w:t>
            </w:r>
          </w:p>
          <w:p w:rsidR="00113D94" w:rsidRPr="00F446AC" w:rsidRDefault="00EF3CD7" w:rsidP="00EF3CD7">
            <w:pPr>
              <w:spacing w:line="276" w:lineRule="auto"/>
              <w:jc w:val="both"/>
            </w:pPr>
            <w:r w:rsidRPr="00F446AC">
              <w:rPr>
                <w:b/>
              </w:rPr>
              <w:t>Stan początkowy wskaźnika</w:t>
            </w:r>
            <w:r w:rsidR="00113D94" w:rsidRPr="00F446AC">
              <w:rPr>
                <w:b/>
              </w:rPr>
              <w:t xml:space="preserve"> </w:t>
            </w:r>
            <w:r w:rsidR="00113D94" w:rsidRPr="00F446AC">
              <w:rPr>
                <w:rFonts w:cstheme="minorHAnsi"/>
                <w:b/>
              </w:rPr>
              <w:t xml:space="preserve">dla P.1.1, P.1.2, P.1.3 - </w:t>
            </w:r>
            <w:r w:rsidR="00113D94" w:rsidRPr="00F446AC">
              <w:rPr>
                <w:rFonts w:cstheme="minorHAnsi"/>
              </w:rPr>
              <w:t>wynosi 0</w:t>
            </w:r>
          </w:p>
          <w:p w:rsidR="00EF3CD7" w:rsidRPr="00F446AC" w:rsidRDefault="00113D94" w:rsidP="00EF3CD7">
            <w:pPr>
              <w:spacing w:line="276" w:lineRule="auto"/>
              <w:jc w:val="both"/>
              <w:rPr>
                <w:rFonts w:cstheme="minorHAnsi"/>
              </w:rPr>
            </w:pPr>
            <w:r w:rsidRPr="00F446AC">
              <w:t>P</w:t>
            </w:r>
            <w:r w:rsidR="00EF3CD7" w:rsidRPr="00F446AC">
              <w:rPr>
                <w:rFonts w:cstheme="minorHAnsi"/>
              </w:rPr>
              <w:t xml:space="preserve">odano </w:t>
            </w:r>
            <w:r w:rsidR="00EF3CD7" w:rsidRPr="00F446AC">
              <w:rPr>
                <w:rFonts w:cstheme="minorHAnsi"/>
                <w:bCs/>
              </w:rPr>
              <w:t>wartość początkową wskaźnika</w:t>
            </w:r>
            <w:r w:rsidR="00EF3CD7" w:rsidRPr="00F446AC">
              <w:rPr>
                <w:rFonts w:cstheme="minorHAnsi"/>
              </w:rPr>
              <w:t xml:space="preserve"> według stanu na rok 20</w:t>
            </w:r>
            <w:r w:rsidRPr="00F446AC">
              <w:rPr>
                <w:rFonts w:cstheme="minorHAnsi"/>
              </w:rPr>
              <w:t>23</w:t>
            </w:r>
            <w:r w:rsidR="00EF3CD7" w:rsidRPr="00F446AC">
              <w:rPr>
                <w:rFonts w:cstheme="minorHAnsi"/>
              </w:rPr>
              <w:t>. Datę tę uznano za punkt początkowy pomiarów ze względu na to, iż rok 20</w:t>
            </w:r>
            <w:r w:rsidRPr="00F446AC">
              <w:rPr>
                <w:rFonts w:cstheme="minorHAnsi"/>
              </w:rPr>
              <w:t>23</w:t>
            </w:r>
            <w:r w:rsidR="00EF3CD7" w:rsidRPr="00F446AC">
              <w:rPr>
                <w:rFonts w:cstheme="minorHAnsi"/>
              </w:rPr>
              <w:t xml:space="preserve"> bezpośrednio poprzedza rok planowa</w:t>
            </w:r>
            <w:r w:rsidRPr="00F446AC">
              <w:rPr>
                <w:rFonts w:cstheme="minorHAnsi"/>
              </w:rPr>
              <w:t>nego uruchomienia środków</w:t>
            </w:r>
            <w:r w:rsidR="00EF3CD7" w:rsidRPr="00F446AC">
              <w:rPr>
                <w:rFonts w:cstheme="minorHAnsi"/>
              </w:rPr>
              <w:t>. Dla przejrzystości pomiarów przyjęto wartość wskaźników początkowych jako zero.</w:t>
            </w:r>
          </w:p>
          <w:p w:rsidR="00EF3CD7" w:rsidRPr="00F446AC" w:rsidRDefault="00EF3CD7" w:rsidP="0011782D">
            <w:pPr>
              <w:spacing w:line="276" w:lineRule="auto"/>
              <w:rPr>
                <w:rFonts w:cstheme="minorHAnsi"/>
                <w:b/>
              </w:rPr>
            </w:pPr>
            <w:r w:rsidRPr="00F446AC">
              <w:rPr>
                <w:rFonts w:ascii="Times New Roman" w:hAnsi="Times New Roman"/>
              </w:rPr>
              <w:t>Wskaźniki mają osiągnąć planowaną war</w:t>
            </w:r>
            <w:r w:rsidR="00113D94" w:rsidRPr="00F446AC">
              <w:rPr>
                <w:rFonts w:ascii="Times New Roman" w:hAnsi="Times New Roman"/>
              </w:rPr>
              <w:t>tość (stan docelowy) w roku 2029</w:t>
            </w:r>
            <w:r w:rsidRPr="00F446AC">
              <w:rPr>
                <w:rFonts w:ascii="Times New Roman" w:hAnsi="Times New Roman"/>
              </w:rPr>
              <w:t xml:space="preserve">. Przyjęto tę datę, ponieważ wówczas powinno nastąpić ostateczne rozliczenie wskaźników, a co za tym idzie </w:t>
            </w:r>
            <w:r w:rsidR="0011782D" w:rsidRPr="00F446AC">
              <w:rPr>
                <w:rFonts w:ascii="Times New Roman" w:hAnsi="Times New Roman"/>
                <w:b/>
              </w:rPr>
              <w:t>-</w:t>
            </w:r>
            <w:r w:rsidRPr="00F446AC">
              <w:rPr>
                <w:rFonts w:ascii="Times New Roman" w:hAnsi="Times New Roman"/>
              </w:rPr>
              <w:t xml:space="preserve"> budżetu LSR.</w:t>
            </w:r>
          </w:p>
        </w:tc>
      </w:tr>
      <w:tr w:rsidR="00F446AC" w:rsidRPr="00F446AC" w:rsidTr="00604AE9">
        <w:trPr>
          <w:trHeight w:val="699"/>
        </w:trPr>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t>SPECYFIKACJA I OPIS CELU I PRZEDSIĘWZIĘĆ</w:t>
            </w:r>
          </w:p>
          <w:p w:rsidR="004E4CD5" w:rsidRPr="00F446AC" w:rsidRDefault="004E4CD5" w:rsidP="00142AC2">
            <w:pPr>
              <w:spacing w:line="276" w:lineRule="auto"/>
              <w:rPr>
                <w:rFonts w:cstheme="minorHAnsi"/>
                <w:b/>
              </w:rPr>
            </w:pPr>
          </w:p>
          <w:p w:rsidR="00DD5C94" w:rsidRPr="00F446AC" w:rsidRDefault="004E4CD5" w:rsidP="004E4CD5">
            <w:pPr>
              <w:spacing w:line="276" w:lineRule="auto"/>
              <w:jc w:val="center"/>
              <w:rPr>
                <w:rFonts w:cstheme="minorHAnsi"/>
                <w:b/>
              </w:rPr>
            </w:pPr>
            <w:r w:rsidRPr="00F446AC">
              <w:rPr>
                <w:rFonts w:cstheme="minorHAnsi"/>
                <w:b/>
              </w:rPr>
              <w:t>Źródło finansowania PS WPR</w:t>
            </w:r>
          </w:p>
          <w:p w:rsidR="004E4CD5" w:rsidRPr="00F446AC" w:rsidRDefault="004E4CD5" w:rsidP="004E4CD5">
            <w:pPr>
              <w:spacing w:line="276" w:lineRule="auto"/>
              <w:jc w:val="center"/>
              <w:rPr>
                <w:rFonts w:cstheme="minorHAnsi"/>
                <w:b/>
              </w:rPr>
            </w:pPr>
            <w:r w:rsidRPr="00F446AC">
              <w:rPr>
                <w:rFonts w:cstheme="minorHAnsi"/>
                <w:b/>
              </w:rPr>
              <w:t>Cele PS WPR</w:t>
            </w:r>
          </w:p>
          <w:p w:rsidR="00995D85" w:rsidRPr="00F446AC" w:rsidRDefault="00995D85" w:rsidP="00995D85">
            <w:pPr>
              <w:spacing w:line="276" w:lineRule="auto"/>
              <w:rPr>
                <w:rFonts w:cstheme="minorHAnsi"/>
              </w:rPr>
            </w:pPr>
            <w:r w:rsidRPr="00F446AC">
              <w:rPr>
                <w:rFonts w:cstheme="minorHAnsi"/>
                <w:b/>
              </w:rPr>
              <w:t xml:space="preserve">SO 3 </w:t>
            </w:r>
            <w:r w:rsidRPr="00F446AC">
              <w:rPr>
                <w:rFonts w:cstheme="minorHAnsi"/>
              </w:rPr>
              <w:t>- Poprawa pozycji rolników w łańcuchu wartości</w:t>
            </w:r>
          </w:p>
          <w:p w:rsidR="004E4CD5" w:rsidRPr="00F446AC" w:rsidRDefault="004E4CD5" w:rsidP="004E4CD5">
            <w:pPr>
              <w:spacing w:line="276" w:lineRule="auto"/>
              <w:jc w:val="both"/>
              <w:rPr>
                <w:rFonts w:cstheme="minorHAnsi"/>
              </w:rPr>
            </w:pPr>
            <w:r w:rsidRPr="00F446AC">
              <w:rPr>
                <w:rFonts w:cstheme="minorHAnsi"/>
                <w:b/>
              </w:rPr>
              <w:t xml:space="preserve">SO 7 </w:t>
            </w:r>
            <w:r w:rsidRPr="00F446AC">
              <w:rPr>
                <w:rFonts w:cstheme="minorHAnsi"/>
              </w:rPr>
              <w:t>-</w:t>
            </w:r>
            <w:r w:rsidRPr="00F446AC">
              <w:rPr>
                <w:rFonts w:cstheme="minorHAnsi"/>
                <w:b/>
              </w:rPr>
              <w:t xml:space="preserve"> </w:t>
            </w:r>
            <w:r w:rsidRPr="00F446AC">
              <w:rPr>
                <w:rFonts w:cstheme="minorHAnsi"/>
              </w:rPr>
              <w:t>Przyciąganie młodych rolników i nowych rolników oraz ułatwianie rozwoju zrównoważonej działalności gospodarczej na obszarach wiejskich</w:t>
            </w:r>
          </w:p>
          <w:p w:rsidR="004E4CD5" w:rsidRPr="00F446AC" w:rsidRDefault="004E4CD5" w:rsidP="004E4CD5">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w:t>
            </w:r>
            <w:r w:rsidRPr="00F446AC">
              <w:rPr>
                <w:rFonts w:cstheme="minorHAnsi"/>
              </w:rPr>
              <w:lastRenderedPageBreak/>
              <w:t xml:space="preserve">rozwoju lokalnego na obszarach wiejskich, w tym biogospodarki o obiegu zamkniętym i zrównoważonego leśnictwa </w:t>
            </w:r>
          </w:p>
        </w:tc>
        <w:tc>
          <w:tcPr>
            <w:tcW w:w="11199" w:type="dxa"/>
            <w:gridSpan w:val="3"/>
          </w:tcPr>
          <w:p w:rsidR="003A2C98" w:rsidRPr="00F446AC" w:rsidRDefault="003A2C98" w:rsidP="00A450BB">
            <w:pPr>
              <w:spacing w:after="120" w:line="276" w:lineRule="auto"/>
              <w:jc w:val="both"/>
              <w:rPr>
                <w:rFonts w:cstheme="minorHAnsi"/>
              </w:rPr>
            </w:pPr>
            <w:r w:rsidRPr="00F446AC">
              <w:rPr>
                <w:rFonts w:cstheme="minorHAnsi"/>
              </w:rPr>
              <w:lastRenderedPageBreak/>
              <w:t xml:space="preserve">W procesie konsultacji społecznych oraz analizy przez Grupę Roboczą zgromadzonego materiału zidentyfikowano kluczowe problemy: niewystarczający rozwój działalności gospodarczych wspierających branżę turystyczną i okołoturystyczną, niewykorzystany potencjał turystyczny </w:t>
            </w:r>
            <w:r w:rsidRPr="00F446AC">
              <w:rPr>
                <w:rFonts w:cstheme="minorHAnsi"/>
                <w:b/>
              </w:rPr>
              <w:t>(P.1.1)</w:t>
            </w:r>
            <w:r w:rsidRPr="00F446AC">
              <w:rPr>
                <w:rFonts w:cstheme="minorHAnsi"/>
              </w:rPr>
              <w:t xml:space="preserve">, mała liczba dużych gospodarstw rolnych, niewystarczający  rozwój małych gospodarstw rolnych </w:t>
            </w:r>
            <w:r w:rsidRPr="00F446AC">
              <w:rPr>
                <w:rFonts w:cstheme="minorHAnsi"/>
                <w:b/>
              </w:rPr>
              <w:t>(P.1.2 i P.1.3).</w:t>
            </w:r>
            <w:r w:rsidR="005548F8" w:rsidRPr="00F446AC">
              <w:rPr>
                <w:rFonts w:cstheme="minorHAnsi"/>
              </w:rPr>
              <w:t xml:space="preserve"> Do C</w:t>
            </w:r>
            <w:r w:rsidRPr="00F446AC">
              <w:rPr>
                <w:rFonts w:cstheme="minorHAnsi"/>
              </w:rPr>
              <w:t xml:space="preserve">elu 1 przyporządkowano trzy przedsięwzięcia, odpowiadające charakterowi poszczególnych problemów. </w:t>
            </w:r>
          </w:p>
          <w:p w:rsidR="00F6340B" w:rsidRDefault="00F828C9" w:rsidP="00142AC2">
            <w:pPr>
              <w:spacing w:line="276" w:lineRule="auto"/>
              <w:jc w:val="both"/>
              <w:rPr>
                <w:rFonts w:cstheme="minorHAnsi"/>
              </w:rPr>
            </w:pPr>
            <w:r w:rsidRPr="007378A2">
              <w:rPr>
                <w:rFonts w:cstheme="minorHAnsi"/>
                <w:b/>
                <w:u w:val="single"/>
              </w:rPr>
              <w:t>W ramach przedsięwzięcia</w:t>
            </w:r>
            <w:r w:rsidRPr="007378A2">
              <w:rPr>
                <w:rFonts w:cstheme="minorHAnsi"/>
                <w:u w:val="single"/>
              </w:rPr>
              <w:t xml:space="preserve"> </w:t>
            </w:r>
            <w:r w:rsidRPr="007378A2">
              <w:rPr>
                <w:rFonts w:cstheme="minorHAnsi"/>
                <w:b/>
                <w:u w:val="single"/>
              </w:rPr>
              <w:t>1.1</w:t>
            </w:r>
            <w:r w:rsidRPr="00F446AC">
              <w:rPr>
                <w:rFonts w:cstheme="minorHAnsi"/>
                <w:b/>
              </w:rPr>
              <w:t xml:space="preserve"> </w:t>
            </w:r>
            <w:r w:rsidRPr="00F446AC">
              <w:rPr>
                <w:rFonts w:cstheme="minorHAnsi"/>
              </w:rPr>
              <w:t>w</w:t>
            </w:r>
            <w:r w:rsidR="003A2C98" w:rsidRPr="00F446AC">
              <w:rPr>
                <w:rFonts w:cstheme="minorHAnsi"/>
              </w:rPr>
              <w:t xml:space="preserve">sparcie ze środków PS WPR </w:t>
            </w:r>
            <w:r w:rsidR="00D92E0B" w:rsidRPr="00F446AC">
              <w:rPr>
                <w:rFonts w:cstheme="minorHAnsi"/>
              </w:rPr>
              <w:t>będzie realizowane</w:t>
            </w:r>
            <w:r w:rsidR="001F2461" w:rsidRPr="00F446AC">
              <w:rPr>
                <w:rFonts w:cstheme="minorHAnsi"/>
                <w:lang w:val="pl"/>
              </w:rPr>
              <w:t xml:space="preserve"> poprzez konkurs</w:t>
            </w:r>
            <w:r w:rsidR="00D92E0B" w:rsidRPr="00F446AC">
              <w:rPr>
                <w:rFonts w:cstheme="minorHAnsi"/>
              </w:rPr>
              <w:t xml:space="preserve"> </w:t>
            </w:r>
            <w:r w:rsidR="003A2C98" w:rsidRPr="00F446AC">
              <w:rPr>
                <w:rFonts w:cstheme="minorHAnsi"/>
              </w:rPr>
              <w:t xml:space="preserve">w formie rozwijania pozarolniczej działalności gospodarczej, skierowane do </w:t>
            </w:r>
            <w:r w:rsidRPr="00F446AC">
              <w:rPr>
                <w:rFonts w:cstheme="minorHAnsi"/>
                <w:b/>
              </w:rPr>
              <w:t>Beneficjentów</w:t>
            </w:r>
            <w:r w:rsidRPr="00F446AC">
              <w:rPr>
                <w:rFonts w:cstheme="minorHAnsi"/>
              </w:rPr>
              <w:t xml:space="preserve"> takich jak</w:t>
            </w:r>
            <w:r w:rsidRPr="00F446AC">
              <w:rPr>
                <w:rFonts w:cstheme="minorHAnsi"/>
                <w:b/>
              </w:rPr>
              <w:t xml:space="preserve">: </w:t>
            </w:r>
            <w:r w:rsidRPr="00F446AC">
              <w:rPr>
                <w:rFonts w:cstheme="minorHAnsi"/>
              </w:rPr>
              <w:t>osoby fizyczne wykonujące</w:t>
            </w:r>
            <w:r w:rsidR="00A945FF" w:rsidRPr="00F446AC">
              <w:rPr>
                <w:rFonts w:cstheme="minorHAnsi"/>
              </w:rPr>
              <w:t xml:space="preserve"> działalność gospodarczą oraz </w:t>
            </w:r>
            <w:r w:rsidRPr="00F446AC">
              <w:rPr>
                <w:rFonts w:cstheme="minorHAnsi"/>
              </w:rPr>
              <w:t>mikro i małe</w:t>
            </w:r>
            <w:r w:rsidR="003A2C98" w:rsidRPr="00F446AC">
              <w:rPr>
                <w:rFonts w:cstheme="minorHAnsi"/>
              </w:rPr>
              <w:t xml:space="preserve"> przedsiębiorstw</w:t>
            </w:r>
            <w:r w:rsidRPr="00F446AC">
              <w:rPr>
                <w:rFonts w:cstheme="minorHAnsi"/>
              </w:rPr>
              <w:t>a</w:t>
            </w:r>
            <w:r w:rsidR="009B0C3F" w:rsidRPr="00F446AC">
              <w:rPr>
                <w:rFonts w:cstheme="minorHAnsi"/>
              </w:rPr>
              <w:t xml:space="preserve">, które wskażą, iż będą rozwijać swoją działalność o </w:t>
            </w:r>
            <w:r w:rsidR="003A2C98" w:rsidRPr="00F446AC">
              <w:rPr>
                <w:rFonts w:cstheme="minorHAnsi"/>
              </w:rPr>
              <w:t xml:space="preserve">usługi turystyczne tj. noclegowe i gastronomiczne oraz okołoturystyczne, z uwzględnieniem premiowania w kryteriach </w:t>
            </w:r>
            <w:r w:rsidR="005548F8" w:rsidRPr="00F446AC">
              <w:rPr>
                <w:rFonts w:cstheme="minorHAnsi"/>
              </w:rPr>
              <w:t xml:space="preserve">osób z grup </w:t>
            </w:r>
            <w:r w:rsidR="00C619F1" w:rsidRPr="00F446AC">
              <w:rPr>
                <w:rFonts w:cstheme="minorHAnsi"/>
              </w:rPr>
              <w:t>w niekorzystnej sytuacji</w:t>
            </w:r>
            <w:r w:rsidR="005548F8" w:rsidRPr="00F446AC">
              <w:rPr>
                <w:rFonts w:cstheme="minorHAnsi"/>
              </w:rPr>
              <w:t xml:space="preserve"> i ochrony środowiska</w:t>
            </w:r>
            <w:r w:rsidR="003A2C98" w:rsidRPr="00F446AC">
              <w:rPr>
                <w:rFonts w:cstheme="minorHAnsi"/>
              </w:rPr>
              <w:t xml:space="preserve">. </w:t>
            </w:r>
            <w:r w:rsidR="001D5FF7" w:rsidRPr="00C91750">
              <w:rPr>
                <w:rFonts w:cstheme="minorHAnsi"/>
                <w:b/>
              </w:rPr>
              <w:t>Innowacja</w:t>
            </w:r>
            <w:r w:rsidR="001D5FF7" w:rsidRPr="00C91750">
              <w:rPr>
                <w:rFonts w:cstheme="minorHAnsi"/>
              </w:rPr>
              <w:t xml:space="preserve"> w tym jedynym przedsięwzięciu nie będzie premiowana, gdyż jest to kryterium dostępu.</w:t>
            </w:r>
            <w:r w:rsidR="001D5FF7" w:rsidRPr="00F446AC">
              <w:rPr>
                <w:rFonts w:cstheme="minorHAnsi"/>
              </w:rPr>
              <w:t xml:space="preserve"> </w:t>
            </w:r>
            <w:r w:rsidR="003A2C98" w:rsidRPr="00F446AC">
              <w:rPr>
                <w:rFonts w:cstheme="minorHAnsi"/>
              </w:rPr>
              <w:t xml:space="preserve">W związku z pandemią COVID-19 i wojną w Ukrainie </w:t>
            </w:r>
            <w:r w:rsidR="005548F8" w:rsidRPr="00F446AC">
              <w:rPr>
                <w:rFonts w:cstheme="minorHAnsi"/>
              </w:rPr>
              <w:t xml:space="preserve">potencjał </w:t>
            </w:r>
            <w:r w:rsidR="003A2C98" w:rsidRPr="00F446AC">
              <w:rPr>
                <w:rFonts w:cstheme="minorHAnsi"/>
              </w:rPr>
              <w:t>gospodarczy obszaru i jego mieszkańców nie jest w pełni wykorzystywany, gdyż doprowadziło to do drastycznego wzros</w:t>
            </w:r>
            <w:r w:rsidR="00C71C39">
              <w:rPr>
                <w:rFonts w:cstheme="minorHAnsi"/>
              </w:rPr>
              <w:t xml:space="preserve">tu inflacji, a co za tym idzie </w:t>
            </w:r>
            <w:r w:rsidR="003A2C98" w:rsidRPr="00F446AC">
              <w:rPr>
                <w:rFonts w:cstheme="minorHAnsi"/>
              </w:rPr>
              <w:t>wzrost</w:t>
            </w:r>
            <w:r w:rsidR="005548F8" w:rsidRPr="00F446AC">
              <w:rPr>
                <w:rFonts w:cstheme="minorHAnsi"/>
              </w:rPr>
              <w:t>u</w:t>
            </w:r>
            <w:r w:rsidR="003A2C98" w:rsidRPr="00F446AC">
              <w:rPr>
                <w:rFonts w:cstheme="minorHAnsi"/>
              </w:rPr>
              <w:t xml:space="preserve"> cen w każdej branży życia codziennego.</w:t>
            </w:r>
            <w:r w:rsidR="00DC355F" w:rsidRPr="00F446AC">
              <w:rPr>
                <w:rFonts w:cstheme="minorHAnsi"/>
              </w:rPr>
              <w:t xml:space="preserve"> </w:t>
            </w:r>
            <w:r w:rsidR="00DC355F" w:rsidRPr="00F446AC">
              <w:rPr>
                <w:rFonts w:cstheme="minorHAnsi"/>
                <w:b/>
              </w:rPr>
              <w:t>Odbi</w:t>
            </w:r>
            <w:r w:rsidRPr="00F446AC">
              <w:rPr>
                <w:rFonts w:cstheme="minorHAnsi"/>
                <w:b/>
              </w:rPr>
              <w:t xml:space="preserve">orcami </w:t>
            </w:r>
            <w:r w:rsidR="00D92E0B" w:rsidRPr="00F446AC">
              <w:rPr>
                <w:rFonts w:cstheme="minorHAnsi"/>
              </w:rPr>
              <w:t>będzie lokalna społeczność i turyści.</w:t>
            </w:r>
            <w:r w:rsidR="00944D98" w:rsidRPr="00F446AC">
              <w:rPr>
                <w:rFonts w:cstheme="minorHAnsi"/>
              </w:rPr>
              <w:t xml:space="preserve"> </w:t>
            </w:r>
          </w:p>
          <w:p w:rsidR="00F6340B" w:rsidRPr="00797BF3" w:rsidRDefault="00787E37" w:rsidP="00142AC2">
            <w:pPr>
              <w:spacing w:line="276" w:lineRule="auto"/>
              <w:jc w:val="both"/>
              <w:rPr>
                <w:rFonts w:cstheme="minorHAnsi"/>
              </w:rPr>
            </w:pPr>
            <w:r w:rsidRPr="00F6340B">
              <w:rPr>
                <w:rFonts w:cstheme="minorHAnsi"/>
                <w:b/>
              </w:rPr>
              <w:lastRenderedPageBreak/>
              <w:t>Wsparcie</w:t>
            </w:r>
            <w:r w:rsidRPr="00F6340B">
              <w:rPr>
                <w:rFonts w:cstheme="minorHAnsi"/>
              </w:rPr>
              <w:t xml:space="preserve"> będzie miało formę dotacji w postaci </w:t>
            </w:r>
            <w:r w:rsidR="002E1B5E" w:rsidRPr="00797BF3">
              <w:rPr>
                <w:rFonts w:cstheme="minorHAnsi"/>
              </w:rPr>
              <w:t xml:space="preserve">zwrotu części </w:t>
            </w:r>
            <w:r w:rsidRPr="00797BF3">
              <w:rPr>
                <w:rFonts w:cstheme="minorHAnsi"/>
              </w:rPr>
              <w:t xml:space="preserve">kosztów kwalifikowalnych </w:t>
            </w:r>
            <w:r w:rsidR="00F6340B" w:rsidRPr="00797BF3">
              <w:rPr>
                <w:rFonts w:cstheme="minorHAnsi"/>
              </w:rPr>
              <w:t xml:space="preserve">w wysokości nie wyższej niż kwota maksymalna określona przez LGD w regulaminie naboru, przy czym nie wyższej niż 500 tys. zł. </w:t>
            </w:r>
            <w:r w:rsidR="00944D98" w:rsidRPr="00797BF3">
              <w:rPr>
                <w:rFonts w:cstheme="minorHAnsi"/>
              </w:rPr>
              <w:t xml:space="preserve"> </w:t>
            </w:r>
          </w:p>
          <w:p w:rsidR="003A2C98" w:rsidRPr="00797BF3" w:rsidRDefault="000810C2" w:rsidP="00142AC2">
            <w:pPr>
              <w:spacing w:line="276" w:lineRule="auto"/>
              <w:jc w:val="both"/>
              <w:rPr>
                <w:rFonts w:cstheme="minorHAnsi"/>
              </w:rPr>
            </w:pPr>
            <w:r w:rsidRPr="00797BF3">
              <w:rPr>
                <w:rFonts w:cstheme="minorHAnsi"/>
                <w:b/>
              </w:rPr>
              <w:t>Intensywność wsparcia</w:t>
            </w:r>
            <w:r w:rsidR="00F6340B" w:rsidRPr="00797BF3">
              <w:rPr>
                <w:rFonts w:cstheme="minorHAnsi"/>
              </w:rPr>
              <w:t xml:space="preserve"> - pomoc przyznaje się w wysokości zgodnej z poziomem dofinansowania określonym przez LGD </w:t>
            </w:r>
            <w:r w:rsidR="00B01C50">
              <w:rPr>
                <w:rFonts w:cstheme="minorHAnsi"/>
              </w:rPr>
              <w:br/>
            </w:r>
            <w:r w:rsidR="00F6340B" w:rsidRPr="00797BF3">
              <w:rPr>
                <w:rFonts w:cstheme="minorHAnsi"/>
              </w:rPr>
              <w:t xml:space="preserve">w regulaminie naboru, nieprzekraczającym poziomu dofinansowania wynoszącego </w:t>
            </w:r>
            <w:r w:rsidRPr="00797BF3">
              <w:rPr>
                <w:rFonts w:cstheme="minorHAnsi"/>
              </w:rPr>
              <w:t>do</w:t>
            </w:r>
            <w:r w:rsidR="00F6340B" w:rsidRPr="00797BF3">
              <w:rPr>
                <w:rFonts w:cstheme="minorHAnsi"/>
              </w:rPr>
              <w:t xml:space="preserve"> 65% kosztów kwalifikowalnych.</w:t>
            </w:r>
          </w:p>
          <w:p w:rsidR="00F828C9" w:rsidRPr="00797BF3" w:rsidRDefault="003A2C98" w:rsidP="007378A2">
            <w:pPr>
              <w:spacing w:after="120" w:line="276" w:lineRule="auto"/>
              <w:jc w:val="both"/>
              <w:rPr>
                <w:rFonts w:cstheme="minorHAnsi"/>
              </w:rPr>
            </w:pPr>
            <w:r w:rsidRPr="00797BF3">
              <w:rPr>
                <w:rFonts w:cstheme="minorHAnsi"/>
              </w:rPr>
              <w:t xml:space="preserve">Kolejnym problemem na obszarze LSR jest to, iż gospodarstwa rolne w większości są mało towarowe. Obszar LSR został wpisany do obszaru chronionego krajobrazu, a przyjazne turystyce środowisko jest szansą na rozwój gospodarstw agroturystycznych. Uprawia się głównie zboża, kukurydzę oraz rzepak. Rolnicy nastawieni są na produkcję trzody chlewnej, drobiu i bydła opasowego. Od pewnego czasu dobrze rozwija się branża warzywnicza - wielu rolników uprawia warzywa na łąkach nadnoteckich ze względu na słabe gleby. Na terenie powiatu działają również grupy producenckie. </w:t>
            </w:r>
          </w:p>
          <w:p w:rsidR="007378A2" w:rsidRPr="00797BF3" w:rsidRDefault="003A2C98" w:rsidP="007378A2">
            <w:pPr>
              <w:spacing w:line="276" w:lineRule="auto"/>
              <w:jc w:val="both"/>
              <w:rPr>
                <w:rFonts w:cstheme="minorHAnsi"/>
              </w:rPr>
            </w:pPr>
            <w:r w:rsidRPr="00797BF3">
              <w:rPr>
                <w:rFonts w:cstheme="minorHAnsi"/>
                <w:b/>
                <w:u w:val="single"/>
              </w:rPr>
              <w:t xml:space="preserve">W ramach </w:t>
            </w:r>
            <w:r w:rsidR="00F828C9" w:rsidRPr="00797BF3">
              <w:rPr>
                <w:rFonts w:cstheme="minorHAnsi"/>
                <w:b/>
                <w:u w:val="single"/>
              </w:rPr>
              <w:t>p</w:t>
            </w:r>
            <w:r w:rsidRPr="00797BF3">
              <w:rPr>
                <w:rFonts w:cstheme="minorHAnsi"/>
                <w:b/>
                <w:u w:val="single"/>
              </w:rPr>
              <w:t>rzedsięwzięcia 1.2</w:t>
            </w:r>
            <w:r w:rsidRPr="00797BF3">
              <w:rPr>
                <w:rFonts w:cstheme="minorHAnsi"/>
                <w:b/>
              </w:rPr>
              <w:t xml:space="preserve"> </w:t>
            </w:r>
            <w:r w:rsidRPr="00797BF3">
              <w:rPr>
                <w:rFonts w:cstheme="minorHAnsi"/>
              </w:rPr>
              <w:t xml:space="preserve">wsparcie ze środków PS WPR </w:t>
            </w:r>
            <w:r w:rsidR="00D34F3D" w:rsidRPr="00797BF3">
              <w:rPr>
                <w:rFonts w:cstheme="minorHAnsi"/>
              </w:rPr>
              <w:t>będzie realizowane</w:t>
            </w:r>
            <w:r w:rsidR="001F2461" w:rsidRPr="00797BF3">
              <w:rPr>
                <w:rFonts w:cstheme="minorHAnsi"/>
                <w:lang w:val="pl"/>
              </w:rPr>
              <w:t xml:space="preserve"> poprzez konkurs</w:t>
            </w:r>
            <w:r w:rsidR="00D34F3D" w:rsidRPr="00797BF3">
              <w:rPr>
                <w:rFonts w:cstheme="minorHAnsi"/>
              </w:rPr>
              <w:t xml:space="preserve"> </w:t>
            </w:r>
            <w:r w:rsidRPr="00797BF3">
              <w:rPr>
                <w:rFonts w:cstheme="minorHAnsi"/>
              </w:rPr>
              <w:t xml:space="preserve">w formie rozwoju pozarolniczych funkcji </w:t>
            </w:r>
            <w:r w:rsidR="00356B54" w:rsidRPr="008D256D">
              <w:rPr>
                <w:rFonts w:cstheme="minorHAnsi"/>
              </w:rPr>
              <w:t>małych</w:t>
            </w:r>
            <w:r w:rsidR="00356B54">
              <w:rPr>
                <w:rFonts w:cstheme="minorHAnsi"/>
              </w:rPr>
              <w:t xml:space="preserve"> </w:t>
            </w:r>
            <w:r w:rsidRPr="00797BF3">
              <w:rPr>
                <w:rFonts w:cstheme="minorHAnsi"/>
              </w:rPr>
              <w:t xml:space="preserve">gospodarstw rolnych </w:t>
            </w:r>
            <w:r w:rsidR="00356B54" w:rsidRPr="008D256D">
              <w:rPr>
                <w:rFonts w:cstheme="minorHAnsi"/>
              </w:rPr>
              <w:t xml:space="preserve">w zakresie tworzenia gospodarstw </w:t>
            </w:r>
            <w:r w:rsidR="00D3480F">
              <w:rPr>
                <w:rFonts w:cstheme="minorHAnsi"/>
              </w:rPr>
              <w:t>agro</w:t>
            </w:r>
            <w:r w:rsidR="00356B54" w:rsidRPr="008D256D">
              <w:rPr>
                <w:rFonts w:cstheme="minorHAnsi"/>
              </w:rPr>
              <w:t xml:space="preserve">turystycznych  </w:t>
            </w:r>
            <w:r w:rsidR="008F0FBB" w:rsidRPr="00797BF3">
              <w:rPr>
                <w:rFonts w:cstheme="minorHAnsi"/>
              </w:rPr>
              <w:t xml:space="preserve">- </w:t>
            </w:r>
            <w:r w:rsidR="00584107" w:rsidRPr="00797BF3">
              <w:rPr>
                <w:rFonts w:cstheme="minorHAnsi"/>
              </w:rPr>
              <w:t xml:space="preserve">skierowane </w:t>
            </w:r>
            <w:r w:rsidRPr="00797BF3">
              <w:rPr>
                <w:rFonts w:cstheme="minorHAnsi"/>
                <w:b/>
              </w:rPr>
              <w:t xml:space="preserve"> </w:t>
            </w:r>
            <w:r w:rsidR="00F828C9" w:rsidRPr="00797BF3">
              <w:rPr>
                <w:rFonts w:cstheme="minorHAnsi"/>
              </w:rPr>
              <w:t xml:space="preserve">do </w:t>
            </w:r>
            <w:r w:rsidR="00F828C9" w:rsidRPr="00797BF3">
              <w:rPr>
                <w:rFonts w:cstheme="minorHAnsi"/>
                <w:b/>
              </w:rPr>
              <w:t>Beneficjentów</w:t>
            </w:r>
            <w:r w:rsidR="00F828C9" w:rsidRPr="00797BF3">
              <w:rPr>
                <w:rFonts w:cstheme="minorHAnsi"/>
              </w:rPr>
              <w:t xml:space="preserve"> takich jak:</w:t>
            </w:r>
            <w:r w:rsidR="00F828C9" w:rsidRPr="00797BF3">
              <w:rPr>
                <w:rFonts w:cstheme="minorHAnsi"/>
                <w:b/>
              </w:rPr>
              <w:t xml:space="preserve"> </w:t>
            </w:r>
            <w:r w:rsidR="00CC1B3A" w:rsidRPr="00797BF3">
              <w:t>rolnik albo małżonek rolnika, albo domownik z małego gospodarstwa rolnego</w:t>
            </w:r>
            <w:r w:rsidR="003B38DB" w:rsidRPr="00797BF3">
              <w:rPr>
                <w:rFonts w:cstheme="minorHAnsi"/>
              </w:rPr>
              <w:t>.</w:t>
            </w:r>
            <w:r w:rsidR="003B38DB" w:rsidRPr="00797BF3">
              <w:rPr>
                <w:rFonts w:cstheme="minorHAnsi"/>
                <w:b/>
              </w:rPr>
              <w:t xml:space="preserve"> Odbiorcami</w:t>
            </w:r>
            <w:r w:rsidR="003B38DB" w:rsidRPr="00797BF3">
              <w:rPr>
                <w:rFonts w:cstheme="minorHAnsi"/>
              </w:rPr>
              <w:t xml:space="preserve"> będzie lokalna społeczność i turyści. </w:t>
            </w:r>
          </w:p>
          <w:p w:rsidR="007378A2" w:rsidRPr="00797BF3" w:rsidRDefault="003B38DB" w:rsidP="007378A2">
            <w:pPr>
              <w:spacing w:line="276" w:lineRule="auto"/>
              <w:jc w:val="both"/>
              <w:rPr>
                <w:rFonts w:cstheme="minorHAnsi"/>
              </w:rPr>
            </w:pPr>
            <w:r w:rsidRPr="00797BF3">
              <w:rPr>
                <w:rFonts w:cstheme="minorHAnsi"/>
                <w:b/>
              </w:rPr>
              <w:t>Pomoc</w:t>
            </w:r>
            <w:r w:rsidRPr="00797BF3">
              <w:rPr>
                <w:rFonts w:cstheme="minorHAnsi"/>
              </w:rPr>
              <w:t xml:space="preserve"> będzie przyznawana w formie płatności </w:t>
            </w:r>
            <w:r w:rsidR="00356B54" w:rsidRPr="008D256D">
              <w:rPr>
                <w:rFonts w:cstheme="minorHAnsi"/>
              </w:rPr>
              <w:t>ryczałtowej</w:t>
            </w:r>
            <w:r w:rsidR="00356B54">
              <w:rPr>
                <w:rFonts w:cstheme="minorHAnsi"/>
              </w:rPr>
              <w:t xml:space="preserve"> </w:t>
            </w:r>
            <w:r w:rsidR="004B4515" w:rsidRPr="00797BF3">
              <w:rPr>
                <w:rFonts w:cstheme="minorHAnsi"/>
              </w:rPr>
              <w:t>w wysokości nie wyższej niż kwota maksymalna określona przez LGD w regulaminie naboru, przy czym nie wyższej niż 150 tys. zł</w:t>
            </w:r>
            <w:r w:rsidRPr="00797BF3">
              <w:rPr>
                <w:rFonts w:cstheme="minorHAnsi"/>
              </w:rPr>
              <w:t xml:space="preserve">. </w:t>
            </w:r>
          </w:p>
          <w:p w:rsidR="004B4515" w:rsidRPr="00797BF3" w:rsidRDefault="004B4515" w:rsidP="007378A2">
            <w:pPr>
              <w:spacing w:after="120" w:line="276" w:lineRule="auto"/>
              <w:jc w:val="both"/>
              <w:rPr>
                <w:rFonts w:cstheme="minorHAnsi"/>
              </w:rPr>
            </w:pPr>
            <w:r w:rsidRPr="00797BF3">
              <w:rPr>
                <w:rFonts w:cstheme="minorHAnsi"/>
                <w:b/>
              </w:rPr>
              <w:t>Intensywność wsparcia</w:t>
            </w:r>
            <w:r w:rsidRPr="00797BF3">
              <w:rPr>
                <w:rFonts w:cstheme="minorHAnsi"/>
              </w:rPr>
              <w:t xml:space="preserve"> </w:t>
            </w:r>
            <w:r w:rsidR="007378A2" w:rsidRPr="00797BF3">
              <w:rPr>
                <w:rFonts w:cstheme="minorHAnsi"/>
              </w:rPr>
              <w:t xml:space="preserve">- pomoc przyznaje się w wysokości zgodnej z poziomem dofinansowania określonym przez LGD </w:t>
            </w:r>
            <w:r w:rsidR="00B01C50">
              <w:rPr>
                <w:rFonts w:cstheme="minorHAnsi"/>
              </w:rPr>
              <w:br/>
            </w:r>
            <w:r w:rsidR="007378A2" w:rsidRPr="00797BF3">
              <w:rPr>
                <w:rFonts w:cstheme="minorHAnsi"/>
              </w:rPr>
              <w:t>w regulaminie naboru, nieprzekraczającym poziomu dofinansowania wynoszącego</w:t>
            </w:r>
            <w:r w:rsidRPr="00797BF3">
              <w:rPr>
                <w:rFonts w:cstheme="minorHAnsi"/>
              </w:rPr>
              <w:t xml:space="preserve"> do 85% kosztów kwalifikowalnych. </w:t>
            </w:r>
          </w:p>
          <w:p w:rsidR="007378A2" w:rsidRPr="00797BF3" w:rsidRDefault="003B38DB" w:rsidP="00152455">
            <w:pPr>
              <w:spacing w:line="276" w:lineRule="auto"/>
              <w:jc w:val="both"/>
              <w:rPr>
                <w:rFonts w:cstheme="minorHAnsi"/>
              </w:rPr>
            </w:pPr>
            <w:r w:rsidRPr="00797BF3">
              <w:rPr>
                <w:rFonts w:cstheme="minorHAnsi"/>
                <w:b/>
                <w:u w:val="single"/>
              </w:rPr>
              <w:t>W ramach p</w:t>
            </w:r>
            <w:r w:rsidR="008812B2" w:rsidRPr="00797BF3">
              <w:rPr>
                <w:rFonts w:cstheme="minorHAnsi"/>
                <w:b/>
                <w:u w:val="single"/>
              </w:rPr>
              <w:t>rzedsięwzięcia 1.3</w:t>
            </w:r>
            <w:r w:rsidRPr="00797BF3">
              <w:rPr>
                <w:rFonts w:cstheme="minorHAnsi"/>
                <w:b/>
              </w:rPr>
              <w:t xml:space="preserve"> </w:t>
            </w:r>
            <w:r w:rsidR="003C6986" w:rsidRPr="003C6986">
              <w:rPr>
                <w:rFonts w:cstheme="minorHAnsi"/>
              </w:rPr>
              <w:t>ze środków PS WPR realizowany będzie konkurs w zakresie wsparcia rozwój współpracy poprzez tworzenie krótkich łańcuchów żywnościowych - skierowany</w:t>
            </w:r>
            <w:r w:rsidRPr="003C6986">
              <w:rPr>
                <w:rFonts w:cstheme="minorHAnsi"/>
              </w:rPr>
              <w:t xml:space="preserve"> </w:t>
            </w:r>
            <w:r w:rsidRPr="003C6986">
              <w:rPr>
                <w:rFonts w:cstheme="minorHAnsi"/>
                <w:b/>
              </w:rPr>
              <w:t xml:space="preserve"> </w:t>
            </w:r>
            <w:r w:rsidRPr="00797BF3">
              <w:rPr>
                <w:rFonts w:cstheme="minorHAnsi"/>
              </w:rPr>
              <w:t xml:space="preserve">do </w:t>
            </w:r>
            <w:r w:rsidRPr="00797BF3">
              <w:rPr>
                <w:rFonts w:cstheme="minorHAnsi"/>
                <w:b/>
              </w:rPr>
              <w:t>Beneficjentów</w:t>
            </w:r>
            <w:r w:rsidRPr="00797BF3">
              <w:rPr>
                <w:rFonts w:cstheme="minorHAnsi"/>
              </w:rPr>
              <w:t xml:space="preserve"> takich jak:</w:t>
            </w:r>
            <w:r w:rsidR="00702C93" w:rsidRPr="00797BF3">
              <w:rPr>
                <w:rFonts w:cstheme="minorHAnsi"/>
              </w:rPr>
              <w:t xml:space="preserve"> rolnicy</w:t>
            </w:r>
            <w:r w:rsidR="00B869B2" w:rsidRPr="00797BF3">
              <w:rPr>
                <w:rFonts w:cstheme="minorHAnsi"/>
              </w:rPr>
              <w:t>,</w:t>
            </w:r>
            <w:r w:rsidR="00702C93" w:rsidRPr="00797BF3">
              <w:rPr>
                <w:rFonts w:cstheme="minorHAnsi"/>
              </w:rPr>
              <w:t xml:space="preserve"> </w:t>
            </w:r>
            <w:r w:rsidR="007858EF" w:rsidRPr="00797BF3">
              <w:rPr>
                <w:rFonts w:cstheme="minorHAnsi"/>
              </w:rPr>
              <w:t xml:space="preserve">którzy zawiążą partnerstwo </w:t>
            </w:r>
            <w:r w:rsidR="00702C93" w:rsidRPr="00797BF3">
              <w:rPr>
                <w:rFonts w:cstheme="minorHAnsi"/>
              </w:rPr>
              <w:t xml:space="preserve">co najmniej pięciu rolników w zakresie </w:t>
            </w:r>
            <w:r w:rsidR="003A2C98" w:rsidRPr="00797BF3">
              <w:rPr>
                <w:rFonts w:cstheme="minorHAnsi"/>
              </w:rPr>
              <w:t>utworzenia krótkiego łańcucha żywnościowego</w:t>
            </w:r>
            <w:r w:rsidR="00584107" w:rsidRPr="00797BF3">
              <w:rPr>
                <w:rFonts w:cstheme="minorHAnsi"/>
              </w:rPr>
              <w:t xml:space="preserve"> (K</w:t>
            </w:r>
            <w:r w:rsidR="008F0FBB" w:rsidRPr="00797BF3">
              <w:rPr>
                <w:rFonts w:cstheme="minorHAnsi"/>
              </w:rPr>
              <w:t>ŁŻ)</w:t>
            </w:r>
            <w:r w:rsidR="003A2C98" w:rsidRPr="00797BF3">
              <w:rPr>
                <w:rFonts w:cstheme="minorHAnsi"/>
              </w:rPr>
              <w:t xml:space="preserve">.  </w:t>
            </w:r>
            <w:r w:rsidR="00DC355F" w:rsidRPr="00797BF3">
              <w:rPr>
                <w:rFonts w:cstheme="minorHAnsi"/>
                <w:b/>
              </w:rPr>
              <w:t>Odbiorcami</w:t>
            </w:r>
            <w:r w:rsidR="00DC355F" w:rsidRPr="00797BF3">
              <w:rPr>
                <w:rFonts w:cstheme="minorHAnsi"/>
              </w:rPr>
              <w:t xml:space="preserve"> będzie lokalna społeczność i turyści. </w:t>
            </w:r>
          </w:p>
          <w:p w:rsidR="007378A2" w:rsidRPr="00797BF3" w:rsidRDefault="00944D98" w:rsidP="00152455">
            <w:pPr>
              <w:spacing w:line="276" w:lineRule="auto"/>
              <w:jc w:val="both"/>
              <w:rPr>
                <w:rFonts w:cstheme="minorHAnsi"/>
              </w:rPr>
            </w:pPr>
            <w:r w:rsidRPr="00797BF3">
              <w:rPr>
                <w:rFonts w:cstheme="minorHAnsi"/>
                <w:b/>
              </w:rPr>
              <w:t>Pomoc</w:t>
            </w:r>
            <w:r w:rsidRPr="00797BF3">
              <w:rPr>
                <w:rFonts w:cstheme="minorHAnsi"/>
              </w:rPr>
              <w:t xml:space="preserve"> będzie przyznawana w formie płatności ryczałtowych </w:t>
            </w:r>
            <w:r w:rsidR="007858EF" w:rsidRPr="00797BF3">
              <w:rPr>
                <w:rFonts w:cstheme="minorHAnsi"/>
              </w:rPr>
              <w:t xml:space="preserve">w wysokości nie wyższej niż kwota maksymalna określona przez LGD w regulaminie naboru, przy czym nie wyższej niż 350 tys. zł. </w:t>
            </w:r>
          </w:p>
          <w:p w:rsidR="00152455" w:rsidRPr="00797BF3" w:rsidRDefault="007858EF" w:rsidP="00152455">
            <w:pPr>
              <w:spacing w:line="276" w:lineRule="auto"/>
              <w:jc w:val="both"/>
              <w:rPr>
                <w:rFonts w:cstheme="minorHAnsi"/>
              </w:rPr>
            </w:pPr>
            <w:r w:rsidRPr="00797BF3">
              <w:rPr>
                <w:rFonts w:cstheme="minorHAnsi"/>
                <w:b/>
              </w:rPr>
              <w:t>Intensywność wsparcia</w:t>
            </w:r>
            <w:r w:rsidRPr="00797BF3">
              <w:rPr>
                <w:rFonts w:cstheme="minorHAnsi"/>
              </w:rPr>
              <w:t xml:space="preserve"> </w:t>
            </w:r>
            <w:r w:rsidR="007378A2" w:rsidRPr="00797BF3">
              <w:rPr>
                <w:rFonts w:cstheme="minorHAnsi"/>
              </w:rPr>
              <w:t xml:space="preserve">- pomoc przyznaje się w wysokości zgodnej z poziomem dofinansowania określonym przez LGD </w:t>
            </w:r>
            <w:r w:rsidR="00B01C50">
              <w:rPr>
                <w:rFonts w:cstheme="minorHAnsi"/>
              </w:rPr>
              <w:br/>
            </w:r>
            <w:r w:rsidR="007378A2" w:rsidRPr="00797BF3">
              <w:rPr>
                <w:rFonts w:cstheme="minorHAnsi"/>
              </w:rPr>
              <w:t xml:space="preserve">w regulaminie naboru, nieprzekraczającym poziomu dofinansowania wynoszącego </w:t>
            </w:r>
            <w:r w:rsidRPr="00797BF3">
              <w:rPr>
                <w:rFonts w:cstheme="minorHAnsi"/>
              </w:rPr>
              <w:t xml:space="preserve">do </w:t>
            </w:r>
            <w:r w:rsidR="002B7C9C" w:rsidRPr="00797BF3">
              <w:rPr>
                <w:rFonts w:cstheme="minorHAnsi"/>
              </w:rPr>
              <w:t>65</w:t>
            </w:r>
            <w:r w:rsidRPr="00797BF3">
              <w:rPr>
                <w:rFonts w:cstheme="minorHAnsi"/>
              </w:rPr>
              <w:t>%  kosztów kwalifikowalnych.</w:t>
            </w:r>
          </w:p>
          <w:p w:rsidR="0046243A" w:rsidRPr="00F446AC" w:rsidRDefault="00B07B00" w:rsidP="001C6873">
            <w:pPr>
              <w:spacing w:line="276" w:lineRule="auto"/>
              <w:jc w:val="both"/>
              <w:rPr>
                <w:rFonts w:cstheme="minorHAnsi"/>
                <w:b/>
                <w:i/>
              </w:rPr>
            </w:pPr>
            <w:r w:rsidRPr="00797BF3">
              <w:rPr>
                <w:rFonts w:cstheme="minorHAnsi"/>
                <w:b/>
                <w:bCs/>
                <w:i/>
                <w:shd w:val="clear" w:color="auto" w:fill="FFFFFF"/>
              </w:rPr>
              <w:t>Z</w:t>
            </w:r>
            <w:r w:rsidR="00AC45F2" w:rsidRPr="00797BF3">
              <w:rPr>
                <w:rFonts w:cstheme="minorHAnsi"/>
                <w:b/>
                <w:bCs/>
                <w:i/>
                <w:shd w:val="clear" w:color="auto" w:fill="FFFFFF"/>
              </w:rPr>
              <w:t xml:space="preserve">asady </w:t>
            </w:r>
            <w:r w:rsidRPr="00797BF3">
              <w:rPr>
                <w:rFonts w:cstheme="minorHAnsi"/>
                <w:b/>
                <w:bCs/>
                <w:i/>
                <w:shd w:val="clear" w:color="auto" w:fill="FFFFFF"/>
              </w:rPr>
              <w:t>i warunki</w:t>
            </w:r>
            <w:r w:rsidR="00AC45F2" w:rsidRPr="00797BF3">
              <w:rPr>
                <w:rFonts w:cstheme="minorHAnsi"/>
                <w:b/>
                <w:bCs/>
                <w:i/>
                <w:shd w:val="clear" w:color="auto" w:fill="FFFFFF"/>
              </w:rPr>
              <w:t xml:space="preserve"> wsparcia </w:t>
            </w:r>
            <w:r w:rsidR="004C20E7" w:rsidRPr="00797BF3">
              <w:rPr>
                <w:rFonts w:cstheme="minorHAnsi"/>
                <w:b/>
                <w:i/>
                <w:shd w:val="clear" w:color="auto" w:fill="FFFFFF"/>
              </w:rPr>
              <w:t xml:space="preserve">zostaną </w:t>
            </w:r>
            <w:r w:rsidR="00AC45F2" w:rsidRPr="00797BF3">
              <w:rPr>
                <w:rFonts w:cstheme="minorHAnsi"/>
                <w:b/>
                <w:bCs/>
                <w:i/>
                <w:shd w:val="clear" w:color="auto" w:fill="FFFFFF"/>
              </w:rPr>
              <w:t>szczegółowo</w:t>
            </w:r>
            <w:r w:rsidR="00AC45F2" w:rsidRPr="00797BF3">
              <w:rPr>
                <w:rFonts w:cstheme="minorHAnsi"/>
                <w:b/>
                <w:i/>
                <w:shd w:val="clear" w:color="auto" w:fill="FFFFFF"/>
              </w:rPr>
              <w:t xml:space="preserve"> </w:t>
            </w:r>
            <w:r w:rsidRPr="00797BF3">
              <w:rPr>
                <w:rFonts w:cstheme="minorHAnsi"/>
                <w:b/>
                <w:i/>
                <w:shd w:val="clear" w:color="auto" w:fill="FFFFFF"/>
              </w:rPr>
              <w:t>doprecyzowane</w:t>
            </w:r>
            <w:r w:rsidR="004C20E7" w:rsidRPr="00797BF3">
              <w:rPr>
                <w:rFonts w:cstheme="minorHAnsi"/>
                <w:b/>
                <w:i/>
                <w:shd w:val="clear" w:color="auto" w:fill="FFFFFF"/>
              </w:rPr>
              <w:t xml:space="preserve"> </w:t>
            </w:r>
            <w:r w:rsidR="001C6873" w:rsidRPr="00797BF3">
              <w:rPr>
                <w:rFonts w:cstheme="minorHAnsi"/>
                <w:b/>
                <w:i/>
                <w:shd w:val="clear" w:color="auto" w:fill="FFFFFF"/>
              </w:rPr>
              <w:t xml:space="preserve">zgodnie z obowiązującymi przepisami i określone </w:t>
            </w:r>
            <w:r w:rsidR="00B01C50">
              <w:rPr>
                <w:rFonts w:cstheme="minorHAnsi"/>
                <w:b/>
                <w:i/>
                <w:shd w:val="clear" w:color="auto" w:fill="FFFFFF"/>
              </w:rPr>
              <w:br/>
            </w:r>
            <w:r w:rsidR="001C6873" w:rsidRPr="00F446AC">
              <w:rPr>
                <w:rFonts w:cstheme="minorHAnsi"/>
                <w:b/>
                <w:i/>
                <w:shd w:val="clear" w:color="auto" w:fill="FFFFFF"/>
              </w:rPr>
              <w:t>w regulaminie konkursu.</w:t>
            </w:r>
          </w:p>
        </w:tc>
      </w:tr>
      <w:tr w:rsidR="00F446AC" w:rsidRPr="00F446AC" w:rsidTr="00604AE9">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lastRenderedPageBreak/>
              <w:t>UZASADNIENIE FORMUŁOWANIA CELÓW W ODNIESIENIU DO KONSULTACJI SPOŁECZNYCH</w:t>
            </w:r>
          </w:p>
        </w:tc>
        <w:tc>
          <w:tcPr>
            <w:tcW w:w="11199" w:type="dxa"/>
            <w:gridSpan w:val="3"/>
          </w:tcPr>
          <w:p w:rsidR="003A2C98" w:rsidRPr="00F446AC" w:rsidRDefault="003A2C98" w:rsidP="00FA1CBB">
            <w:pPr>
              <w:spacing w:line="276" w:lineRule="auto"/>
              <w:jc w:val="both"/>
              <w:rPr>
                <w:rFonts w:eastAsia="Calibri" w:cstheme="minorHAnsi"/>
                <w:bCs/>
              </w:rPr>
            </w:pPr>
            <w:r w:rsidRPr="00A450BB">
              <w:rPr>
                <w:rFonts w:eastAsia="Calibri" w:cstheme="minorHAnsi"/>
                <w:b/>
                <w:bCs/>
              </w:rPr>
              <w:t>Cel</w:t>
            </w:r>
            <w:r w:rsidR="00FA1CBB" w:rsidRPr="00A450BB">
              <w:rPr>
                <w:rFonts w:eastAsia="Calibri" w:cstheme="minorHAnsi"/>
                <w:b/>
                <w:bCs/>
              </w:rPr>
              <w:t xml:space="preserve"> 1</w:t>
            </w:r>
            <w:r w:rsidRPr="00F446AC">
              <w:rPr>
                <w:rFonts w:eastAsia="Calibri" w:cstheme="minorHAnsi"/>
                <w:bCs/>
              </w:rPr>
              <w:t xml:space="preserve"> formułowany był w oparciu o szczegółową analizę potrzeb i problemów mieszkańców obszaru LSR, które miały szeroki zasięg</w:t>
            </w:r>
            <w:r w:rsidR="005548F8" w:rsidRPr="00F446AC">
              <w:rPr>
                <w:rFonts w:eastAsia="Calibri" w:cstheme="minorHAnsi"/>
                <w:bCs/>
              </w:rPr>
              <w:t xml:space="preserve"> i zróżnicowane </w:t>
            </w:r>
            <w:r w:rsidR="00FA1CBB" w:rsidRPr="00F446AC">
              <w:rPr>
                <w:rFonts w:eastAsia="Calibri" w:cstheme="minorHAnsi"/>
                <w:bCs/>
              </w:rPr>
              <w:t xml:space="preserve">formy: metoda ankietowa, konsultacje ze społecznością lokalną na spotkaniach w gminach, </w:t>
            </w:r>
            <w:r w:rsidR="00FA1CBB" w:rsidRPr="00F446AC">
              <w:rPr>
                <w:rFonts w:eastAsia="Calibri" w:cstheme="minorHAnsi"/>
                <w:bCs/>
              </w:rPr>
              <w:lastRenderedPageBreak/>
              <w:t>konsultacje indywidualne pn.  „Przyszłość w naszych rękach”, konsultacje społeczne na imprezach lokalnych, spotkanie G</w:t>
            </w:r>
            <w:r w:rsidR="000612A7" w:rsidRPr="00F446AC">
              <w:rPr>
                <w:rFonts w:eastAsia="Calibri" w:cstheme="minorHAnsi"/>
                <w:bCs/>
              </w:rPr>
              <w:t>rupy R</w:t>
            </w:r>
            <w:r w:rsidR="00FA1CBB" w:rsidRPr="00F446AC">
              <w:rPr>
                <w:rFonts w:eastAsia="Calibri" w:cstheme="minorHAnsi"/>
                <w:bCs/>
              </w:rPr>
              <w:t>oboczej i spotkania fokusowe.</w:t>
            </w:r>
          </w:p>
          <w:p w:rsidR="003A2C98" w:rsidRPr="00F446AC" w:rsidRDefault="003A2C98" w:rsidP="00142AC2">
            <w:pPr>
              <w:spacing w:line="276" w:lineRule="auto"/>
              <w:jc w:val="both"/>
              <w:rPr>
                <w:rFonts w:eastAsia="Calibri" w:cstheme="minorHAnsi"/>
                <w:bCs/>
              </w:rPr>
            </w:pPr>
            <w:r w:rsidRPr="00F446AC">
              <w:rPr>
                <w:rFonts w:eastAsia="Calibri" w:cstheme="minorHAnsi"/>
                <w:bCs/>
              </w:rPr>
              <w:t>Podczas otwartych spotkań informacyjno-konsultacyjnych uczestnicy zostali zapytani o gł</w:t>
            </w:r>
            <w:r w:rsidR="00501127" w:rsidRPr="00F446AC">
              <w:rPr>
                <w:rFonts w:eastAsia="Calibri" w:cstheme="minorHAnsi"/>
                <w:bCs/>
              </w:rPr>
              <w:t xml:space="preserve">ówne cele w rozwoju obszaru LSR. </w:t>
            </w:r>
            <w:r w:rsidR="005548F8" w:rsidRPr="00F446AC">
              <w:rPr>
                <w:rFonts w:eastAsia="Calibri" w:cstheme="minorHAnsi"/>
                <w:bCs/>
              </w:rPr>
              <w:t>Najczęściej wymienianym celem</w:t>
            </w:r>
            <w:r w:rsidRPr="00F446AC">
              <w:rPr>
                <w:rFonts w:eastAsia="Calibri" w:cstheme="minorHAnsi"/>
                <w:bCs/>
              </w:rPr>
              <w:t xml:space="preserve"> był wzrost przedsiębiorczości, tworzenie nowych miejsc pracy, rozwój istniejących firm w branży turystycznej i okołoturystycznej oraz rozwój małych gospodarstw rolnych poprzez tworzenie gospodarstw agroturystycznych i krótkich łańcuchów żywnościowych. Dyskusja w zakresie diagnozy obszaru i analizy SWOT podczas spotkań także koncentrowała się na potrzebie wsparcia lokalnej przedsiębiorczości i poprawy sytuacji na lokalnym rynku pracy, w szczególności dla grup </w:t>
            </w:r>
            <w:r w:rsidR="00C619F1" w:rsidRPr="00F446AC">
              <w:rPr>
                <w:rFonts w:cstheme="minorHAnsi"/>
              </w:rPr>
              <w:t>w niekorzystnej sytuacji</w:t>
            </w:r>
            <w:r w:rsidRPr="00F446AC">
              <w:rPr>
                <w:rFonts w:eastAsia="Calibri" w:cstheme="minorHAnsi"/>
                <w:bCs/>
              </w:rPr>
              <w:t xml:space="preserve"> oraz niewykorzystanym potencjale turystycznym obszaru LGD.</w:t>
            </w:r>
          </w:p>
          <w:p w:rsidR="003A2C98" w:rsidRPr="00F446AC" w:rsidRDefault="003A2C98" w:rsidP="00142AC2">
            <w:pPr>
              <w:spacing w:line="276" w:lineRule="auto"/>
              <w:jc w:val="both"/>
              <w:rPr>
                <w:rFonts w:eastAsia="Calibri" w:cstheme="minorHAnsi"/>
                <w:bCs/>
              </w:rPr>
            </w:pPr>
            <w:r w:rsidRPr="00F446AC">
              <w:rPr>
                <w:rFonts w:eastAsia="Calibri" w:cstheme="minorHAnsi"/>
                <w:bCs/>
              </w:rPr>
              <w:t>W odniesieniu do powyższych informacji zebranych w procesie badań i konsultacji</w:t>
            </w:r>
            <w:r w:rsidR="005548F8" w:rsidRPr="00F446AC">
              <w:rPr>
                <w:rFonts w:eastAsia="Calibri" w:cstheme="minorHAnsi"/>
                <w:bCs/>
              </w:rPr>
              <w:t>,</w:t>
            </w:r>
            <w:r w:rsidRPr="00F446AC">
              <w:rPr>
                <w:rFonts w:eastAsia="Calibri" w:cstheme="minorHAnsi"/>
                <w:bCs/>
              </w:rPr>
              <w:t xml:space="preserve"> jest wysoce uzasadniona konieczność interwencji znaczącej części środków LSR na wsparcie operacji w zakresie rozwoju gospodarczego, w tym tworzenia nowych miejsc pracy na obszarze LSR i wzmocnienia konkurencyjności lokalnych mikro i małych przedsiębiorców w branży turystycznej. </w:t>
            </w:r>
          </w:p>
          <w:p w:rsidR="003A2C98" w:rsidRPr="00F446AC" w:rsidRDefault="003A2C98" w:rsidP="000612A7">
            <w:pPr>
              <w:spacing w:line="276" w:lineRule="auto"/>
              <w:jc w:val="both"/>
              <w:rPr>
                <w:rFonts w:cstheme="minorHAnsi"/>
                <w:b/>
              </w:rPr>
            </w:pPr>
            <w:r w:rsidRPr="00F446AC">
              <w:rPr>
                <w:rFonts w:eastAsia="Calibri" w:cstheme="minorHAnsi"/>
                <w:bCs/>
              </w:rPr>
              <w:t>Cel związany z rozwojem gospodarczym obszaru LSR w branży turystycznej, będzi</w:t>
            </w:r>
            <w:r w:rsidR="00675622" w:rsidRPr="00F446AC">
              <w:rPr>
                <w:rFonts w:eastAsia="Calibri" w:cstheme="minorHAnsi"/>
                <w:bCs/>
              </w:rPr>
              <w:t>e także wzmocniony wsparciem w C</w:t>
            </w:r>
            <w:r w:rsidRPr="00F446AC">
              <w:rPr>
                <w:rFonts w:eastAsia="Calibri" w:cstheme="minorHAnsi"/>
                <w:bCs/>
              </w:rPr>
              <w:t>elu 2 LSR</w:t>
            </w:r>
            <w:r w:rsidR="000612A7" w:rsidRPr="00F446AC">
              <w:rPr>
                <w:rFonts w:eastAsia="Calibri" w:cstheme="minorHAnsi"/>
                <w:bCs/>
              </w:rPr>
              <w:t>.</w:t>
            </w:r>
            <w:r w:rsidRPr="00F446AC">
              <w:rPr>
                <w:rFonts w:eastAsia="Calibri" w:cstheme="minorHAnsi"/>
                <w:bCs/>
              </w:rPr>
              <w:t xml:space="preserve"> </w:t>
            </w:r>
          </w:p>
        </w:tc>
      </w:tr>
      <w:tr w:rsidR="00F446AC" w:rsidRPr="00F446AC" w:rsidTr="00604AE9">
        <w:tc>
          <w:tcPr>
            <w:tcW w:w="3964" w:type="dxa"/>
            <w:shd w:val="clear" w:color="auto" w:fill="E2EFD9" w:themeFill="accent6" w:themeFillTint="33"/>
          </w:tcPr>
          <w:p w:rsidR="003A2C98" w:rsidRPr="00F446AC" w:rsidRDefault="003A2C98" w:rsidP="00675622">
            <w:pPr>
              <w:spacing w:line="276" w:lineRule="auto"/>
              <w:rPr>
                <w:rFonts w:cstheme="minorHAnsi"/>
                <w:b/>
              </w:rPr>
            </w:pPr>
            <w:r w:rsidRPr="00F446AC">
              <w:rPr>
                <w:rFonts w:cstheme="minorHAnsi"/>
                <w:b/>
              </w:rPr>
              <w:lastRenderedPageBreak/>
              <w:t>POWIĄZANIE Z ANALIZĄ POTRZEB</w:t>
            </w:r>
            <w:r w:rsidR="00675622" w:rsidRPr="00F446AC">
              <w:rPr>
                <w:rFonts w:cstheme="minorHAnsi"/>
                <w:b/>
              </w:rPr>
              <w:t xml:space="preserve"> </w:t>
            </w:r>
          </w:p>
        </w:tc>
        <w:tc>
          <w:tcPr>
            <w:tcW w:w="11199" w:type="dxa"/>
            <w:gridSpan w:val="3"/>
          </w:tcPr>
          <w:p w:rsidR="003A2C98" w:rsidRPr="00F446AC" w:rsidRDefault="003A2C98" w:rsidP="00142AC2">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 xml:space="preserve">duża liczba zabytków materialnych, przyrodniczych, historycznych i kulturowych, duża ilość legend, podań </w:t>
            </w:r>
            <w:r w:rsidR="00B01C50">
              <w:rPr>
                <w:rFonts w:eastAsia="Calibri" w:cstheme="minorHAnsi"/>
                <w:lang w:eastAsia="pl-PL"/>
              </w:rPr>
              <w:br/>
            </w:r>
            <w:r w:rsidRPr="00F446AC">
              <w:rPr>
                <w:rFonts w:eastAsia="Calibri" w:cstheme="minorHAnsi"/>
                <w:lang w:eastAsia="pl-PL"/>
              </w:rPr>
              <w:t>i opowieści, cykliczne wydarzenia kulturalne i sportowe, atrakcyjne położenie geograficzne (Natura 2000), rozwinięte rolnictwo konwencjonalne, korzystne warunki do rozwoju agroturystyki i usług turystycznych, dobra gospodarność ludzi na obszarze, firmy z długimi tradycjami, bogate dziedzictwo historyczne liczne budynki pałacowe zwłaszcza w gminie wiejskiej Chodzież, duże zainteresowanie środkami unijnymi.</w:t>
            </w:r>
          </w:p>
          <w:p w:rsidR="003A2C98" w:rsidRPr="00F446AC" w:rsidRDefault="003A2C98" w:rsidP="00142AC2">
            <w:pPr>
              <w:spacing w:line="276" w:lineRule="auto"/>
              <w:jc w:val="both"/>
              <w:rPr>
                <w:rFonts w:eastAsia="Calibri" w:cstheme="minorHAnsi"/>
                <w:lang w:eastAsia="pl-PL"/>
              </w:rPr>
            </w:pPr>
            <w:r w:rsidRPr="00F446AC">
              <w:rPr>
                <w:rFonts w:cstheme="minorHAnsi"/>
                <w:b/>
                <w:bCs/>
              </w:rPr>
              <w:t xml:space="preserve">Słabe strony: </w:t>
            </w:r>
            <w:r w:rsidRPr="00F446AC">
              <w:rPr>
                <w:rFonts w:eastAsia="Calibri" w:cstheme="minorHAnsi"/>
                <w:lang w:eastAsia="pl-PL"/>
              </w:rPr>
              <w:t xml:space="preserve">ograniczona oferta dla lokalnej społeczności i turystów ze względu na dostępność i różnorodność, słabo rozwinięta agroturystyka i przedsiębiorczość oparta na produktach lokalnych, bezrobocie wśród kobiet i ludzi młodych do 25, ale też po 60 roku życia oraz osób z niepełnosprawnością, mało żyzne gleby, przeważająca liczba mikro i małych przedsiębiorstw, niewielka ilość dużych przedsiębiorstw, niska dochodowość produkcji rolnej, mała liczba produktów regionalnych, mała innowacyjność lokalnej gospodarki, niedostateczna ilość obiektów agroturystycznych i słabo rozwinięta </w:t>
            </w:r>
            <w:r w:rsidR="00501127" w:rsidRPr="00F446AC">
              <w:rPr>
                <w:rFonts w:eastAsia="Calibri" w:cstheme="minorHAnsi"/>
                <w:lang w:eastAsia="pl-PL"/>
              </w:rPr>
              <w:t>baza noclegowa i gastronomiczna</w:t>
            </w:r>
            <w:r w:rsidRPr="00F446AC">
              <w:rPr>
                <w:rFonts w:eastAsia="Times New Roman" w:cstheme="minorHAnsi"/>
                <w:lang w:eastAsia="pl-PL"/>
              </w:rPr>
              <w:t>.</w:t>
            </w:r>
          </w:p>
          <w:p w:rsidR="003A2C98" w:rsidRPr="00F446AC" w:rsidRDefault="003A2C98" w:rsidP="00142AC2">
            <w:pPr>
              <w:tabs>
                <w:tab w:val="left" w:pos="945"/>
              </w:tabs>
              <w:spacing w:line="276" w:lineRule="auto"/>
              <w:jc w:val="both"/>
              <w:rPr>
                <w:rFonts w:eastAsia="Calibri" w:cstheme="minorHAnsi"/>
                <w:lang w:eastAsia="pl-PL"/>
              </w:rPr>
            </w:pPr>
            <w:r w:rsidRPr="00F446AC">
              <w:rPr>
                <w:rFonts w:cstheme="minorHAnsi"/>
                <w:b/>
                <w:bCs/>
              </w:rPr>
              <w:t xml:space="preserve">Szanse: </w:t>
            </w:r>
            <w:r w:rsidRPr="00F446AC">
              <w:rPr>
                <w:rFonts w:eastAsia="Calibri" w:cstheme="minorHAnsi"/>
                <w:lang w:eastAsia="pl-PL"/>
              </w:rPr>
              <w:t>zwiększenie migracji na tereny wiejskie, utrzymanie zewnętrznej opinii o gospodarności i rzetelności, napływ nowych mieszkańców skuszonych pięknem przyrody nadnoteckich terenów, zapotrzebowanie na zdrową żywność, rozwój ekologicznego handlu popytu na produkty ekologiczne, moda na zdrowy styl życia i zdrowy wypoczynek, rozwój mikro przedsiębiorstw szansą na innowacyjność regionu, nowi inwestorzy spoza terenu działania LGD,</w:t>
            </w:r>
          </w:p>
          <w:p w:rsidR="003A2C98" w:rsidRPr="00F446AC" w:rsidRDefault="003A2C98" w:rsidP="00142AC2">
            <w:pPr>
              <w:tabs>
                <w:tab w:val="left" w:pos="945"/>
              </w:tabs>
              <w:spacing w:line="276" w:lineRule="auto"/>
              <w:jc w:val="both"/>
              <w:rPr>
                <w:rFonts w:cstheme="minorHAnsi"/>
                <w:b/>
                <w:bCs/>
              </w:rPr>
            </w:pPr>
            <w:r w:rsidRPr="00F446AC">
              <w:rPr>
                <w:rFonts w:eastAsia="Calibri" w:cstheme="minorHAnsi"/>
                <w:lang w:eastAsia="pl-PL"/>
              </w:rPr>
              <w:t xml:space="preserve">ewoluowanie gospodarstw konwencjonalnych w ekologiczne, trend „moda na wieś”, rosnący popyt na usługi turystyczne </w:t>
            </w:r>
            <w:r w:rsidR="00B01C50">
              <w:rPr>
                <w:rFonts w:eastAsia="Calibri" w:cstheme="minorHAnsi"/>
                <w:lang w:eastAsia="pl-PL"/>
              </w:rPr>
              <w:br/>
            </w:r>
            <w:r w:rsidRPr="00F446AC">
              <w:rPr>
                <w:rFonts w:eastAsia="Calibri" w:cstheme="minorHAnsi"/>
                <w:lang w:eastAsia="pl-PL"/>
              </w:rPr>
              <w:t>i agroturystyczne, wzrost zainteresowania turystyką niszową np. turystyka ornitologiczna, poznawcza i kulinarna.</w:t>
            </w:r>
          </w:p>
          <w:p w:rsidR="003A2C98" w:rsidRPr="00F446AC" w:rsidRDefault="003A2C98" w:rsidP="00142AC2">
            <w:pPr>
              <w:spacing w:line="276" w:lineRule="auto"/>
              <w:jc w:val="both"/>
              <w:rPr>
                <w:rFonts w:cstheme="minorHAnsi"/>
              </w:rPr>
            </w:pPr>
            <w:r w:rsidRPr="00F446AC">
              <w:rPr>
                <w:rFonts w:cstheme="minorHAnsi"/>
                <w:b/>
                <w:bCs/>
              </w:rPr>
              <w:lastRenderedPageBreak/>
              <w:t xml:space="preserve">Zagrożenia: </w:t>
            </w:r>
            <w:r w:rsidRPr="00F446AC">
              <w:rPr>
                <w:rFonts w:eastAsia="Calibri" w:cstheme="minorHAnsi"/>
                <w:lang w:eastAsia="pl-PL"/>
              </w:rPr>
              <w:t>degradacja środowiska prowadząca do zanieczyszczenia wód i powietrza, niekorzystne zmiany klimatyczne, niestabilność przepisów krajowych, napływ zagranicznych koncernów, tania żywność z innych państw, niekorzystne zmiany polityki unijnej dla Polski, likwidacja dużych lokalnych zakładów pracy.</w:t>
            </w:r>
          </w:p>
        </w:tc>
      </w:tr>
      <w:tr w:rsidR="00F446AC" w:rsidRPr="00F446AC" w:rsidTr="00604AE9">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lastRenderedPageBreak/>
              <w:t>POWIĄZANIE Z DIAGNOZĄ OBSZARU</w:t>
            </w:r>
          </w:p>
        </w:tc>
        <w:tc>
          <w:tcPr>
            <w:tcW w:w="11199" w:type="dxa"/>
            <w:gridSpan w:val="3"/>
          </w:tcPr>
          <w:p w:rsidR="003A2C98" w:rsidRPr="00F446AC" w:rsidRDefault="003A2C98" w:rsidP="00D72DAC">
            <w:pPr>
              <w:spacing w:line="276" w:lineRule="auto"/>
              <w:jc w:val="both"/>
              <w:rPr>
                <w:rFonts w:cstheme="minorHAnsi"/>
              </w:rPr>
            </w:pPr>
            <w:r w:rsidRPr="00F446AC">
              <w:rPr>
                <w:rFonts w:cstheme="minorHAnsi"/>
                <w:bCs/>
              </w:rPr>
              <w:t>Obszar LGD jest regionem wyróżniającym się i spójnym pod względem przestrzennym, geograficznym, przyrodniczym, historycznym i kulturowym, z którymi ide</w:t>
            </w:r>
            <w:r w:rsidR="00D72DAC" w:rsidRPr="00F446AC">
              <w:rPr>
                <w:rFonts w:cstheme="minorHAnsi"/>
                <w:bCs/>
              </w:rPr>
              <w:t>ntyfikują się mieszkańcy i który decyduje</w:t>
            </w:r>
            <w:r w:rsidRPr="00F446AC">
              <w:rPr>
                <w:rFonts w:cstheme="minorHAnsi"/>
                <w:bCs/>
              </w:rPr>
              <w:t xml:space="preserve"> o lokalnej tożsamości. W diagnozie wykazano wysoki poziom bezrobocia obszaru LSR, duży poziom ubóstwa i wykluczenia społecznego, niski potencjał do rozwoju lokalnej przedsiębiorczości oraz niewykorzystany potencjał turystyczny. W każdej gminie członkowskiej są obszary atrakcyjne turystycznie, ale brakuje </w:t>
            </w:r>
            <w:r w:rsidR="00D72DAC" w:rsidRPr="00F446AC">
              <w:rPr>
                <w:rFonts w:cstheme="minorHAnsi"/>
                <w:bCs/>
              </w:rPr>
              <w:t xml:space="preserve">innowacyjnej </w:t>
            </w:r>
            <w:r w:rsidRPr="00F446AC">
              <w:rPr>
                <w:rFonts w:cstheme="minorHAnsi"/>
                <w:bCs/>
              </w:rPr>
              <w:t>oferty dla turystów w zakresie usług turystycznych, tj. noclegowych, gastronomicznych oraz okołoturystycznych.</w:t>
            </w:r>
          </w:p>
        </w:tc>
      </w:tr>
      <w:tr w:rsidR="003A2C98" w:rsidRPr="00F446AC" w:rsidTr="00D0723E">
        <w:trPr>
          <w:trHeight w:val="489"/>
        </w:trPr>
        <w:tc>
          <w:tcPr>
            <w:tcW w:w="15163" w:type="dxa"/>
            <w:gridSpan w:val="4"/>
            <w:shd w:val="clear" w:color="auto" w:fill="C5E0B3" w:themeFill="accent6" w:themeFillTint="66"/>
            <w:vAlign w:val="center"/>
          </w:tcPr>
          <w:p w:rsidR="003A2C98" w:rsidRPr="00F446AC" w:rsidRDefault="003A2C98" w:rsidP="00142AC2">
            <w:pPr>
              <w:spacing w:line="276" w:lineRule="auto"/>
              <w:rPr>
                <w:rFonts w:cstheme="minorHAnsi"/>
                <w:b/>
                <w:bCs/>
              </w:rPr>
            </w:pPr>
            <w:r w:rsidRPr="00F446AC">
              <w:rPr>
                <w:rFonts w:cstheme="minorHAnsi"/>
                <w:b/>
              </w:rPr>
              <w:t xml:space="preserve">C.2 </w:t>
            </w:r>
            <w:r w:rsidRPr="00F446AC">
              <w:rPr>
                <w:rFonts w:cstheme="minorHAnsi"/>
                <w:b/>
                <w:bCs/>
              </w:rPr>
              <w:t xml:space="preserve">ROZWÓJ INFRASTRUKTURY TURYSTYCZNEJ </w:t>
            </w:r>
            <w:r w:rsidR="00925441" w:rsidRPr="00F446AC">
              <w:rPr>
                <w:rFonts w:cstheme="minorHAnsi"/>
                <w:b/>
                <w:bCs/>
              </w:rPr>
              <w:t>UWZGLĘDNIAJĄCY ZASOBY NATURALNE</w:t>
            </w:r>
          </w:p>
        </w:tc>
      </w:tr>
      <w:tr w:rsidR="00F446AC" w:rsidRPr="00F446AC" w:rsidTr="00604AE9">
        <w:trPr>
          <w:trHeight w:val="694"/>
        </w:trPr>
        <w:tc>
          <w:tcPr>
            <w:tcW w:w="3964" w:type="dxa"/>
            <w:shd w:val="clear" w:color="auto" w:fill="E2EFD9" w:themeFill="accent6" w:themeFillTint="33"/>
            <w:vAlign w:val="center"/>
          </w:tcPr>
          <w:p w:rsidR="003A2C98" w:rsidRPr="00F446AC" w:rsidRDefault="003A2C98" w:rsidP="00746601">
            <w:pPr>
              <w:spacing w:line="276" w:lineRule="auto"/>
              <w:rPr>
                <w:rFonts w:cstheme="minorHAnsi"/>
              </w:rPr>
            </w:pPr>
            <w:r w:rsidRPr="00F446AC">
              <w:rPr>
                <w:rFonts w:cstheme="minorHAnsi"/>
                <w:b/>
              </w:rPr>
              <w:t>P.2.1 Dolina Notec</w:t>
            </w:r>
            <w:r w:rsidR="00746601">
              <w:rPr>
                <w:rFonts w:cstheme="minorHAnsi"/>
                <w:b/>
              </w:rPr>
              <w:t xml:space="preserve">i atrakcyjna dla mieszkańców i </w:t>
            </w:r>
            <w:r w:rsidRPr="00F446AC">
              <w:rPr>
                <w:rFonts w:cstheme="minorHAnsi"/>
                <w:b/>
              </w:rPr>
              <w:t>turystów</w:t>
            </w:r>
          </w:p>
        </w:tc>
        <w:tc>
          <w:tcPr>
            <w:tcW w:w="4536" w:type="dxa"/>
            <w:shd w:val="clear" w:color="auto" w:fill="E2EFD9" w:themeFill="accent6" w:themeFillTint="33"/>
            <w:vAlign w:val="center"/>
          </w:tcPr>
          <w:p w:rsidR="00746601" w:rsidRPr="00746601" w:rsidRDefault="00746601" w:rsidP="00142AC2">
            <w:pPr>
              <w:spacing w:line="276" w:lineRule="auto"/>
              <w:jc w:val="center"/>
              <w:rPr>
                <w:rFonts w:cstheme="minorHAnsi"/>
                <w:b/>
              </w:rPr>
            </w:pPr>
            <w:r w:rsidRPr="006465FA">
              <w:rPr>
                <w:rFonts w:cstheme="minorHAnsi"/>
                <w:b/>
              </w:rPr>
              <w:t>318 000,00 €</w:t>
            </w:r>
          </w:p>
        </w:tc>
        <w:tc>
          <w:tcPr>
            <w:tcW w:w="3261" w:type="dxa"/>
            <w:shd w:val="clear" w:color="auto" w:fill="E2EFD9" w:themeFill="accent6" w:themeFillTint="33"/>
            <w:vAlign w:val="center"/>
          </w:tcPr>
          <w:p w:rsidR="003A2C98" w:rsidRPr="00F446AC" w:rsidRDefault="00FB5814" w:rsidP="00925441">
            <w:pPr>
              <w:spacing w:line="276" w:lineRule="auto"/>
              <w:jc w:val="center"/>
              <w:rPr>
                <w:rFonts w:cstheme="minorHAnsi"/>
              </w:rPr>
            </w:pPr>
            <w:r w:rsidRPr="00F446AC">
              <w:rPr>
                <w:rFonts w:cstheme="minorHAnsi"/>
              </w:rPr>
              <w:t>FEW (</w:t>
            </w:r>
            <w:r w:rsidR="00925441" w:rsidRPr="00F446AC">
              <w:rPr>
                <w:rFonts w:cstheme="minorHAnsi"/>
              </w:rPr>
              <w:t>EFRR</w:t>
            </w:r>
            <w:r w:rsidRPr="00F446AC">
              <w:rPr>
                <w:rFonts w:cstheme="minorHAnsi"/>
              </w:rPr>
              <w:t>)</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694"/>
        </w:trPr>
        <w:tc>
          <w:tcPr>
            <w:tcW w:w="3964" w:type="dxa"/>
            <w:shd w:val="clear" w:color="auto" w:fill="auto"/>
          </w:tcPr>
          <w:p w:rsidR="00421EBB" w:rsidRPr="00F446AC" w:rsidRDefault="00421EBB" w:rsidP="00421EBB">
            <w:pPr>
              <w:spacing w:line="276" w:lineRule="auto"/>
              <w:rPr>
                <w:rFonts w:cstheme="minorHAnsi"/>
                <w:b/>
              </w:rPr>
            </w:pPr>
            <w:r w:rsidRPr="00F446AC">
              <w:rPr>
                <w:rFonts w:cstheme="minorHAnsi"/>
                <w:b/>
              </w:rPr>
              <w:t>RCO77  Wskaźnik produktu</w:t>
            </w:r>
            <w:r w:rsidRPr="00F446AC">
              <w:rPr>
                <w:rFonts w:cstheme="minorHAnsi"/>
              </w:rPr>
              <w:t xml:space="preserve"> </w:t>
            </w:r>
          </w:p>
        </w:tc>
        <w:tc>
          <w:tcPr>
            <w:tcW w:w="11199" w:type="dxa"/>
            <w:gridSpan w:val="3"/>
            <w:shd w:val="clear" w:color="auto" w:fill="FFFFFF" w:themeFill="background1"/>
            <w:vAlign w:val="center"/>
          </w:tcPr>
          <w:p w:rsidR="00962023" w:rsidRPr="00F446AC" w:rsidRDefault="00421EBB" w:rsidP="00421EBB">
            <w:pPr>
              <w:spacing w:line="276" w:lineRule="auto"/>
              <w:rPr>
                <w:rFonts w:cstheme="minorHAnsi"/>
              </w:rPr>
            </w:pPr>
            <w:r w:rsidRPr="00F446AC">
              <w:rPr>
                <w:rFonts w:cstheme="minorHAnsi"/>
              </w:rPr>
              <w:t>Liczba obiektów kulturalnych i turystycznych objętych wsparc</w:t>
            </w:r>
            <w:r w:rsidR="00D0723E" w:rsidRPr="00F446AC">
              <w:rPr>
                <w:rFonts w:cstheme="minorHAnsi"/>
              </w:rPr>
              <w:t>iem  - 4 szt.</w:t>
            </w:r>
          </w:p>
          <w:p w:rsidR="00421EBB" w:rsidRPr="0085199A" w:rsidRDefault="00962023" w:rsidP="00CC21D2">
            <w:pPr>
              <w:spacing w:line="276" w:lineRule="auto"/>
              <w:rPr>
                <w:rFonts w:cstheme="minorHAnsi"/>
                <w:strike/>
              </w:rPr>
            </w:pPr>
            <w:r w:rsidRPr="00F446AC">
              <w:rPr>
                <w:rFonts w:cstheme="minorHAnsi"/>
              </w:rPr>
              <w:t xml:space="preserve">                                                                                                                          </w:t>
            </w:r>
          </w:p>
        </w:tc>
      </w:tr>
      <w:tr w:rsidR="00F446AC" w:rsidRPr="00F446AC" w:rsidTr="00604AE9">
        <w:trPr>
          <w:trHeight w:val="1265"/>
        </w:trPr>
        <w:tc>
          <w:tcPr>
            <w:tcW w:w="3964" w:type="dxa"/>
            <w:shd w:val="clear" w:color="auto" w:fill="auto"/>
          </w:tcPr>
          <w:p w:rsidR="00421EBB" w:rsidRPr="00F446AC" w:rsidRDefault="00421EBB" w:rsidP="00421EBB">
            <w:pPr>
              <w:spacing w:line="276" w:lineRule="auto"/>
              <w:rPr>
                <w:rFonts w:cstheme="minorHAnsi"/>
                <w:b/>
              </w:rPr>
            </w:pPr>
            <w:r w:rsidRPr="00F446AC">
              <w:rPr>
                <w:rFonts w:cstheme="minorHAnsi"/>
                <w:b/>
              </w:rPr>
              <w:t>RCR77</w:t>
            </w:r>
            <w:r w:rsidRPr="00F446AC">
              <w:rPr>
                <w:rFonts w:cstheme="minorHAnsi"/>
              </w:rPr>
              <w:t xml:space="preserve"> </w:t>
            </w:r>
            <w:r w:rsidRPr="00F446AC">
              <w:rPr>
                <w:rFonts w:cstheme="minorHAnsi"/>
                <w:b/>
              </w:rPr>
              <w:t>Wskaźnik rezultatu</w:t>
            </w:r>
            <w:r w:rsidRPr="00F446AC">
              <w:rPr>
                <w:rFonts w:cstheme="minorHAnsi"/>
              </w:rPr>
              <w:t xml:space="preserve"> </w:t>
            </w:r>
          </w:p>
          <w:p w:rsidR="00421EBB" w:rsidRPr="00F446AC" w:rsidRDefault="00421EBB" w:rsidP="00421EBB">
            <w:pPr>
              <w:spacing w:line="276" w:lineRule="auto"/>
              <w:rPr>
                <w:rFonts w:cstheme="minorHAnsi"/>
              </w:rPr>
            </w:pPr>
            <w:r w:rsidRPr="00F446AC">
              <w:rPr>
                <w:rFonts w:cstheme="minorHAnsi"/>
              </w:rPr>
              <w:t>Liczba osób odwiedzających obiekty kulturalne i turystyczne objęte wsparciem (osoby odwiedzające/rok) – 500 osób</w:t>
            </w:r>
          </w:p>
          <w:p w:rsidR="00421EBB" w:rsidRPr="00F446AC" w:rsidRDefault="00421EBB" w:rsidP="00421EBB">
            <w:pPr>
              <w:spacing w:line="276" w:lineRule="auto"/>
              <w:rPr>
                <w:rFonts w:cstheme="minorHAnsi"/>
              </w:rPr>
            </w:pPr>
          </w:p>
        </w:tc>
        <w:tc>
          <w:tcPr>
            <w:tcW w:w="11199" w:type="dxa"/>
            <w:gridSpan w:val="3"/>
            <w:shd w:val="clear" w:color="auto" w:fill="FFFFFF" w:themeFill="background1"/>
          </w:tcPr>
          <w:p w:rsidR="00421EBB" w:rsidRPr="00F446AC" w:rsidRDefault="00421EBB" w:rsidP="00421EBB">
            <w:pPr>
              <w:spacing w:line="276" w:lineRule="auto"/>
              <w:rPr>
                <w:rFonts w:cstheme="minorHAnsi"/>
              </w:rPr>
            </w:pPr>
            <w:r w:rsidRPr="00F446AC">
              <w:rPr>
                <w:rFonts w:cstheme="minorHAnsi"/>
              </w:rPr>
              <w:t>Uzasadnienie</w:t>
            </w:r>
          </w:p>
          <w:p w:rsidR="00421EBB" w:rsidRPr="00F446AC" w:rsidRDefault="00421EBB" w:rsidP="00421EBB">
            <w:pPr>
              <w:spacing w:line="276" w:lineRule="auto"/>
              <w:rPr>
                <w:rFonts w:cstheme="minorHAnsi"/>
              </w:rPr>
            </w:pPr>
            <w:r w:rsidRPr="00F446AC">
              <w:rPr>
                <w:rFonts w:cstheme="minorHAnsi"/>
              </w:rPr>
              <w:t xml:space="preserve">Wybudowana na obszarze infrastruktura turystyczna przyczyni się do zaangażowania mieszkańców i turystów w aktywne formy turystyki i rekreacji. Liczba osób pozwoli ocenić racjonalność przedsięwzięć. </w:t>
            </w:r>
            <w:r w:rsidRPr="00F446AC">
              <w:rPr>
                <w:rFonts w:cstheme="minorHAnsi"/>
                <w:b/>
              </w:rPr>
              <w:t>(wskaźnik zgodny z FEW)</w:t>
            </w:r>
          </w:p>
        </w:tc>
      </w:tr>
      <w:tr w:rsidR="00F446AC" w:rsidRPr="00F446AC" w:rsidTr="00604AE9">
        <w:tc>
          <w:tcPr>
            <w:tcW w:w="3964" w:type="dxa"/>
            <w:shd w:val="clear" w:color="auto" w:fill="E2EFD9" w:themeFill="accent6" w:themeFillTint="33"/>
            <w:vAlign w:val="center"/>
          </w:tcPr>
          <w:p w:rsidR="003A2C98" w:rsidRPr="00F446AC" w:rsidRDefault="003A2C98" w:rsidP="00925441">
            <w:pPr>
              <w:spacing w:line="276" w:lineRule="auto"/>
              <w:rPr>
                <w:rFonts w:cstheme="minorHAnsi"/>
              </w:rPr>
            </w:pPr>
            <w:r w:rsidRPr="00F446AC">
              <w:rPr>
                <w:rFonts w:cstheme="minorHAnsi"/>
                <w:b/>
              </w:rPr>
              <w:t>P.2.2 Rozwój małej infrastruktury publicznej</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500 000,00 €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384"/>
        </w:trPr>
        <w:tc>
          <w:tcPr>
            <w:tcW w:w="3964" w:type="dxa"/>
            <w:shd w:val="clear" w:color="auto" w:fill="auto"/>
          </w:tcPr>
          <w:p w:rsidR="00AC6B16" w:rsidRPr="00F446AC" w:rsidRDefault="00AC6B16" w:rsidP="00390339">
            <w:pPr>
              <w:spacing w:line="276" w:lineRule="auto"/>
              <w:rPr>
                <w:rFonts w:cstheme="minorHAnsi"/>
                <w:b/>
              </w:rPr>
            </w:pPr>
            <w:r w:rsidRPr="00F446AC">
              <w:rPr>
                <w:rFonts w:cstheme="minorHAnsi"/>
                <w:b/>
              </w:rPr>
              <w:t>Wskaźnik produktu</w:t>
            </w:r>
            <w:r w:rsidR="00421EBB" w:rsidRPr="00F446AC">
              <w:rPr>
                <w:rFonts w:cstheme="minorHAnsi"/>
                <w:b/>
              </w:rPr>
              <w:t xml:space="preserve"> </w:t>
            </w:r>
          </w:p>
        </w:tc>
        <w:tc>
          <w:tcPr>
            <w:tcW w:w="11199" w:type="dxa"/>
            <w:gridSpan w:val="3"/>
            <w:shd w:val="clear" w:color="auto" w:fill="FFFFFF" w:themeFill="background1"/>
            <w:vAlign w:val="center"/>
          </w:tcPr>
          <w:p w:rsidR="00962023" w:rsidRPr="00F446AC" w:rsidRDefault="00061467" w:rsidP="00AC6B16">
            <w:pPr>
              <w:spacing w:line="276" w:lineRule="auto"/>
              <w:rPr>
                <w:rFonts w:cstheme="minorHAnsi"/>
              </w:rPr>
            </w:pPr>
            <w:r w:rsidRPr="00F446AC">
              <w:rPr>
                <w:rFonts w:cstheme="minorHAnsi"/>
              </w:rPr>
              <w:t xml:space="preserve">Liczba obiektów turystycznych objętych wsparciem </w:t>
            </w:r>
            <w:r w:rsidR="00056B7E" w:rsidRPr="00F446AC">
              <w:rPr>
                <w:rFonts w:cstheme="minorHAnsi"/>
              </w:rPr>
              <w:t>- 5 szt.</w:t>
            </w:r>
          </w:p>
          <w:p w:rsidR="00AC6B16" w:rsidRPr="0085199A" w:rsidRDefault="00962023" w:rsidP="00CC21D2">
            <w:pPr>
              <w:spacing w:line="276" w:lineRule="auto"/>
              <w:rPr>
                <w:rFonts w:cstheme="minorHAnsi"/>
                <w:strike/>
              </w:rPr>
            </w:pPr>
            <w:r w:rsidRPr="00F446AC">
              <w:rPr>
                <w:rFonts w:cstheme="minorHAnsi"/>
              </w:rPr>
              <w:t xml:space="preserve">                                                                                                                        </w:t>
            </w:r>
          </w:p>
        </w:tc>
      </w:tr>
      <w:tr w:rsidR="00F446AC" w:rsidRPr="00F446AC" w:rsidTr="00604AE9">
        <w:trPr>
          <w:trHeight w:val="1315"/>
        </w:trPr>
        <w:tc>
          <w:tcPr>
            <w:tcW w:w="3964" w:type="dxa"/>
            <w:shd w:val="clear" w:color="auto" w:fill="auto"/>
          </w:tcPr>
          <w:p w:rsidR="003A2C98" w:rsidRPr="00F446AC" w:rsidRDefault="003A2C98" w:rsidP="00142AC2">
            <w:pPr>
              <w:spacing w:line="276" w:lineRule="auto"/>
              <w:rPr>
                <w:rFonts w:cstheme="minorHAnsi"/>
                <w:b/>
              </w:rPr>
            </w:pPr>
            <w:r w:rsidRPr="00F446AC">
              <w:rPr>
                <w:rFonts w:cstheme="minorHAnsi"/>
                <w:b/>
              </w:rPr>
              <w:t>R.41PR</w:t>
            </w:r>
            <w:r w:rsidRPr="00F446AC">
              <w:rPr>
                <w:rFonts w:cstheme="minorHAnsi"/>
              </w:rPr>
              <w:t xml:space="preserve"> </w:t>
            </w:r>
            <w:r w:rsidRPr="00F446AC">
              <w:rPr>
                <w:rFonts w:cstheme="minorHAnsi"/>
                <w:b/>
              </w:rPr>
              <w:t>Wskaźnik rezultatu</w:t>
            </w:r>
            <w:r w:rsidRPr="00F446AC">
              <w:rPr>
                <w:rFonts w:cstheme="minorHAnsi"/>
              </w:rPr>
              <w:t xml:space="preserve"> </w:t>
            </w:r>
          </w:p>
          <w:p w:rsidR="003E4171" w:rsidRPr="00F446AC" w:rsidRDefault="003E4171" w:rsidP="003E4171">
            <w:pPr>
              <w:spacing w:line="276" w:lineRule="auto"/>
              <w:rPr>
                <w:rFonts w:cstheme="minorHAnsi"/>
              </w:rPr>
            </w:pPr>
            <w:r w:rsidRPr="00F446AC">
              <w:rPr>
                <w:rFonts w:cstheme="minorHAnsi"/>
              </w:rPr>
              <w:t>Łączenie obszarów wiejskich w Europie: odsetek ludności wiejskiej korzystającej z lepszego dostępu do usług i infrastruktury dzięki wsparciu WPR</w:t>
            </w:r>
            <w:r w:rsidR="00061467" w:rsidRPr="00F446AC">
              <w:rPr>
                <w:rFonts w:cstheme="minorHAnsi"/>
              </w:rPr>
              <w:t>.</w:t>
            </w:r>
          </w:p>
          <w:p w:rsidR="003E4171" w:rsidRPr="00F446AC" w:rsidRDefault="00C71C39" w:rsidP="00142AC2">
            <w:pPr>
              <w:spacing w:line="276" w:lineRule="auto"/>
              <w:rPr>
                <w:rFonts w:cstheme="minorHAnsi"/>
              </w:rPr>
            </w:pPr>
            <w:r>
              <w:rPr>
                <w:rFonts w:cstheme="minorHAnsi"/>
              </w:rPr>
              <w:t xml:space="preserve">Jednostka miary - liczba osób </w:t>
            </w:r>
            <w:r w:rsidR="00061467" w:rsidRPr="00F446AC">
              <w:rPr>
                <w:rFonts w:cstheme="minorHAnsi"/>
              </w:rPr>
              <w:t xml:space="preserve">- 500 osób                                                                                             </w:t>
            </w:r>
          </w:p>
        </w:tc>
        <w:tc>
          <w:tcPr>
            <w:tcW w:w="11199" w:type="dxa"/>
            <w:gridSpan w:val="3"/>
            <w:shd w:val="clear" w:color="auto" w:fill="FFFFFF" w:themeFill="background1"/>
          </w:tcPr>
          <w:p w:rsidR="003E4171" w:rsidRPr="00F446AC" w:rsidRDefault="003E4171" w:rsidP="003E4171">
            <w:pPr>
              <w:spacing w:line="276" w:lineRule="auto"/>
              <w:rPr>
                <w:rFonts w:cstheme="minorHAnsi"/>
              </w:rPr>
            </w:pPr>
            <w:r w:rsidRPr="00F446AC">
              <w:rPr>
                <w:rFonts w:cstheme="minorHAnsi"/>
              </w:rPr>
              <w:t>Uzasadnienie</w:t>
            </w:r>
          </w:p>
          <w:p w:rsidR="00613369" w:rsidRDefault="003A2C98" w:rsidP="00987B12">
            <w:pPr>
              <w:spacing w:line="276" w:lineRule="auto"/>
              <w:rPr>
                <w:rFonts w:cstheme="minorHAnsi"/>
                <w:b/>
              </w:rPr>
            </w:pPr>
            <w:r w:rsidRPr="00F446AC">
              <w:rPr>
                <w:rFonts w:cstheme="minorHAnsi"/>
              </w:rPr>
              <w:t xml:space="preserve">Wybudowana na obszarze infrastruktura turystyczna przyczyni się do zaangażowania mieszkańców i turystów w aktywne formy turystyki i rekreacji. Liczba osób pozwoli ocenić racjonalność przedsięwzięć. </w:t>
            </w:r>
            <w:r w:rsidRPr="00F446AC">
              <w:rPr>
                <w:rFonts w:cstheme="minorHAnsi"/>
                <w:b/>
              </w:rPr>
              <w:t>(wskaźnik zgodny z PS WPR)</w:t>
            </w:r>
          </w:p>
          <w:p w:rsidR="00CE3C90" w:rsidRDefault="00CE3C90" w:rsidP="00987B12">
            <w:pPr>
              <w:spacing w:line="276" w:lineRule="auto"/>
              <w:rPr>
                <w:rFonts w:cstheme="minorHAnsi"/>
                <w:b/>
              </w:rPr>
            </w:pPr>
          </w:p>
          <w:p w:rsidR="00CE3C90" w:rsidRDefault="00CE3C90" w:rsidP="00987B12">
            <w:pPr>
              <w:spacing w:line="276" w:lineRule="auto"/>
              <w:rPr>
                <w:rFonts w:cstheme="minorHAnsi"/>
                <w:b/>
              </w:rPr>
            </w:pPr>
          </w:p>
          <w:p w:rsidR="00CE3C90" w:rsidRDefault="00CE3C90" w:rsidP="00987B12">
            <w:pPr>
              <w:spacing w:line="276" w:lineRule="auto"/>
              <w:rPr>
                <w:rFonts w:cstheme="minorHAnsi"/>
                <w:b/>
              </w:rPr>
            </w:pPr>
          </w:p>
          <w:p w:rsidR="00CE3C90" w:rsidRPr="00F446AC" w:rsidRDefault="00CE3C90" w:rsidP="00987B12">
            <w:pPr>
              <w:spacing w:line="276" w:lineRule="auto"/>
              <w:rPr>
                <w:rFonts w:cstheme="minorHAnsi"/>
                <w:b/>
              </w:rPr>
            </w:pPr>
          </w:p>
        </w:tc>
      </w:tr>
      <w:tr w:rsidR="0033177C" w:rsidRPr="00F446AC" w:rsidTr="00D0723E">
        <w:tc>
          <w:tcPr>
            <w:tcW w:w="15163" w:type="dxa"/>
            <w:gridSpan w:val="4"/>
            <w:shd w:val="clear" w:color="auto" w:fill="E2EFD9" w:themeFill="accent6" w:themeFillTint="33"/>
          </w:tcPr>
          <w:p w:rsidR="0033177C" w:rsidRPr="00F446AC" w:rsidRDefault="0033177C" w:rsidP="0033177C">
            <w:pPr>
              <w:spacing w:line="276" w:lineRule="auto"/>
              <w:jc w:val="both"/>
            </w:pPr>
            <w:r w:rsidRPr="00F446AC">
              <w:rPr>
                <w:rFonts w:cstheme="minorHAnsi"/>
                <w:b/>
              </w:rPr>
              <w:lastRenderedPageBreak/>
              <w:t xml:space="preserve">Źródła pozyskania danych  do pomiaru dla P.2.1, P.2.2:  </w:t>
            </w:r>
            <w:r w:rsidRPr="00F446AC">
              <w:t>Sprawozdania beneficjentów, Informacja SW, Ankieta monitorująca..</w:t>
            </w:r>
          </w:p>
          <w:p w:rsidR="0033177C" w:rsidRPr="00F446AC" w:rsidRDefault="0033177C" w:rsidP="0033177C">
            <w:pPr>
              <w:spacing w:line="276" w:lineRule="auto"/>
              <w:jc w:val="both"/>
            </w:pPr>
            <w:r w:rsidRPr="00F446AC">
              <w:rPr>
                <w:b/>
              </w:rPr>
              <w:t xml:space="preserve">Sposób i częstotliwość dokonywania pomiaru, uaktualniania danych </w:t>
            </w:r>
            <w:r w:rsidRPr="00F446AC">
              <w:t xml:space="preserve"> </w:t>
            </w:r>
            <w:r w:rsidRPr="00F446AC">
              <w:rPr>
                <w:rFonts w:cstheme="minorHAnsi"/>
                <w:b/>
              </w:rPr>
              <w:t xml:space="preserve">dla P.2.1, P.2.2:  </w:t>
            </w:r>
            <w:r w:rsidRPr="00F446AC">
              <w:t>Monitoring w sposób ciągły i ewaluacja raz do roku.</w:t>
            </w:r>
          </w:p>
          <w:p w:rsidR="0033177C" w:rsidRPr="00F446AC" w:rsidRDefault="0033177C" w:rsidP="0033177C">
            <w:pPr>
              <w:spacing w:line="276" w:lineRule="auto"/>
              <w:jc w:val="both"/>
            </w:pPr>
            <w:r w:rsidRPr="00F446AC">
              <w:rPr>
                <w:b/>
              </w:rPr>
              <w:t xml:space="preserve">Stan początkowy wskaźnika </w:t>
            </w:r>
            <w:r w:rsidRPr="00F446AC">
              <w:rPr>
                <w:rFonts w:cstheme="minorHAnsi"/>
                <w:b/>
              </w:rPr>
              <w:t xml:space="preserve">dla P.2.1, P.2.2 - </w:t>
            </w:r>
            <w:r w:rsidRPr="00F446AC">
              <w:rPr>
                <w:rFonts w:cstheme="minorHAnsi"/>
              </w:rPr>
              <w:t>wynosi 0</w:t>
            </w:r>
          </w:p>
          <w:p w:rsidR="0033177C" w:rsidRPr="00F446AC" w:rsidRDefault="0033177C" w:rsidP="0033177C">
            <w:pPr>
              <w:spacing w:line="276" w:lineRule="auto"/>
              <w:jc w:val="both"/>
              <w:rPr>
                <w:rFonts w:cstheme="minorHAnsi"/>
              </w:rPr>
            </w:pPr>
            <w:r w:rsidRPr="00F446AC">
              <w:t>P</w:t>
            </w:r>
            <w:r w:rsidRPr="00F446AC">
              <w:rPr>
                <w:rFonts w:cstheme="minorHAnsi"/>
              </w:rPr>
              <w:t xml:space="preserve">odano </w:t>
            </w:r>
            <w:r w:rsidRPr="00F446AC">
              <w:rPr>
                <w:rFonts w:cstheme="minorHAnsi"/>
                <w:bCs/>
              </w:rPr>
              <w:t>wartość początkową wskaźnika</w:t>
            </w:r>
            <w:r w:rsidRPr="00F446AC">
              <w:rPr>
                <w:rFonts w:cstheme="minorHAnsi"/>
              </w:rPr>
              <w:t xml:space="preserve"> według stanu na rok 2023. Datę tę uznano za punkt początkowy pomiarów ze względu na to, iż rok 2023 bezpośrednio poprzedza rok planowanego uruchomienia środków. Dla przejrzystości pomiarów przyjęto wartość wskaźników początkowych jako zero.</w:t>
            </w:r>
          </w:p>
          <w:p w:rsidR="0033177C" w:rsidRPr="00F446AC" w:rsidRDefault="0033177C" w:rsidP="0033177C">
            <w:pPr>
              <w:spacing w:line="276" w:lineRule="auto"/>
              <w:rPr>
                <w:rFonts w:cstheme="minorHAnsi"/>
                <w:b/>
              </w:rPr>
            </w:pPr>
            <w:r w:rsidRPr="00F446AC">
              <w:rPr>
                <w:rFonts w:ascii="Times New Roman" w:hAnsi="Times New Roman"/>
              </w:rPr>
              <w:t xml:space="preserve">Wskaźniki mają osiągnąć planowaną wartość (stan docelowy) w roku 2029. Przyjęto tę datę, ponieważ wówczas powinno nastąpić ostateczne rozliczenie wskaźników, </w:t>
            </w:r>
            <w:r w:rsidR="00B01C50">
              <w:rPr>
                <w:rFonts w:ascii="Times New Roman" w:hAnsi="Times New Roman"/>
              </w:rPr>
              <w:br/>
            </w:r>
            <w:r w:rsidRPr="00F446AC">
              <w:rPr>
                <w:rFonts w:ascii="Times New Roman" w:hAnsi="Times New Roman"/>
              </w:rPr>
              <w:t>a co za tym idzie – budżetu LSR.</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SPECYFIKACJA I OPIS CELÓW I PRZEDSIĘWZIĘĆ</w:t>
            </w:r>
          </w:p>
          <w:p w:rsidR="00D0723E" w:rsidRPr="00F446AC" w:rsidRDefault="00D0723E" w:rsidP="0033177C">
            <w:pPr>
              <w:spacing w:line="276" w:lineRule="auto"/>
              <w:rPr>
                <w:rFonts w:cstheme="minorHAnsi"/>
                <w:b/>
              </w:rPr>
            </w:pPr>
          </w:p>
          <w:p w:rsidR="0033177C" w:rsidRPr="00F446AC" w:rsidRDefault="0033177C" w:rsidP="00D0723E">
            <w:pPr>
              <w:spacing w:line="276" w:lineRule="auto"/>
              <w:jc w:val="center"/>
              <w:rPr>
                <w:rFonts w:cstheme="minorHAnsi"/>
                <w:b/>
              </w:rPr>
            </w:pPr>
            <w:r w:rsidRPr="00F446AC">
              <w:rPr>
                <w:rFonts w:cstheme="minorHAnsi"/>
                <w:b/>
              </w:rPr>
              <w:t>Źródło finansowania EFRR</w:t>
            </w:r>
          </w:p>
          <w:p w:rsidR="0033177C" w:rsidRPr="00F446AC" w:rsidRDefault="0033177C" w:rsidP="00D0723E">
            <w:pPr>
              <w:spacing w:line="276" w:lineRule="auto"/>
              <w:jc w:val="center"/>
              <w:rPr>
                <w:rFonts w:cstheme="minorHAnsi"/>
                <w:b/>
              </w:rPr>
            </w:pPr>
            <w:r w:rsidRPr="00F446AC">
              <w:rPr>
                <w:rFonts w:cstheme="minorHAnsi"/>
                <w:b/>
              </w:rPr>
              <w:t>Cele EFRR</w:t>
            </w:r>
          </w:p>
          <w:p w:rsidR="0033177C" w:rsidRPr="00F446AC" w:rsidRDefault="0033177C" w:rsidP="0033177C">
            <w:pPr>
              <w:jc w:val="both"/>
              <w:rPr>
                <w:rFonts w:cstheme="minorHAnsi"/>
                <w:b/>
              </w:rPr>
            </w:pPr>
            <w:r w:rsidRPr="00F446AC">
              <w:rPr>
                <w:rFonts w:cs="Calibri"/>
                <w:b/>
              </w:rPr>
              <w:t xml:space="preserve">CP5.I </w:t>
            </w:r>
            <w:r w:rsidRPr="00F446AC">
              <w:rPr>
                <w:rFonts w:cs="Calibri"/>
              </w:rPr>
              <w:t>-</w:t>
            </w:r>
            <w:r w:rsidR="00C71C39">
              <w:rPr>
                <w:rFonts w:cs="Calibri"/>
                <w:b/>
              </w:rPr>
              <w:t xml:space="preserve"> </w:t>
            </w:r>
            <w:r w:rsidRPr="00F446AC">
              <w:t>wspieranie zintegrowanego i sprzyjającego włączeniu społecznemu rozwoju społecznego, gospodarczego i środowiskowego, kultury, dziedzictwa naturalnego, zrównoważonej turystyki i bezpieczeństwa na obszarach miejskich</w:t>
            </w:r>
          </w:p>
          <w:p w:rsidR="0033177C" w:rsidRPr="00F446AC" w:rsidRDefault="0033177C" w:rsidP="0033177C">
            <w:pPr>
              <w:spacing w:line="276" w:lineRule="auto"/>
              <w:jc w:val="both"/>
              <w:rPr>
                <w:rFonts w:cstheme="minorHAnsi"/>
              </w:rPr>
            </w:pPr>
            <w:r w:rsidRPr="00F446AC">
              <w:rPr>
                <w:rFonts w:cstheme="minorHAnsi"/>
                <w:b/>
              </w:rPr>
              <w:t xml:space="preserve">CP5.II </w:t>
            </w:r>
            <w:r w:rsidRPr="00F446AC">
              <w:rPr>
                <w:rFonts w:cstheme="minorHAnsi"/>
              </w:rPr>
              <w:t>-</w:t>
            </w:r>
            <w:r w:rsidRPr="00F446AC">
              <w:rPr>
                <w:rFonts w:cstheme="minorHAnsi"/>
                <w:b/>
              </w:rPr>
              <w:t xml:space="preserve"> </w:t>
            </w:r>
            <w:r w:rsidRPr="00F446AC">
              <w:rPr>
                <w:rFonts w:cstheme="minorHAnsi"/>
              </w:rPr>
              <w:t xml:space="preserve">Wspieranie zintegrowanego i sprzyjającego włączeniu społecznemu rozwoju społecznego, gospodarczego i środowiskowego, na poziomie lokalnym, kultury, dziedzictwa naturalnego, zrównoważonej turystyki i bezpieczeństwa na obszarach innych niż miejskie </w:t>
            </w:r>
          </w:p>
          <w:p w:rsidR="0033177C" w:rsidRPr="00F446AC" w:rsidRDefault="0033177C" w:rsidP="0033177C">
            <w:pPr>
              <w:spacing w:line="276" w:lineRule="auto"/>
              <w:rPr>
                <w:rFonts w:cstheme="minorHAnsi"/>
              </w:rPr>
            </w:pPr>
          </w:p>
          <w:p w:rsidR="0033177C" w:rsidRPr="00F446AC" w:rsidRDefault="0033177C" w:rsidP="0033177C">
            <w:pPr>
              <w:spacing w:line="276" w:lineRule="auto"/>
              <w:jc w:val="center"/>
              <w:rPr>
                <w:rFonts w:cstheme="minorHAnsi"/>
                <w:b/>
              </w:rPr>
            </w:pPr>
            <w:r w:rsidRPr="00F446AC">
              <w:rPr>
                <w:rFonts w:cstheme="minorHAnsi"/>
                <w:b/>
              </w:rPr>
              <w:t>Źródło finansowania PS WPR</w:t>
            </w:r>
          </w:p>
          <w:p w:rsidR="0033177C" w:rsidRPr="00F446AC" w:rsidRDefault="0033177C" w:rsidP="0033177C">
            <w:pPr>
              <w:spacing w:line="276" w:lineRule="auto"/>
              <w:jc w:val="center"/>
              <w:rPr>
                <w:rFonts w:cstheme="minorHAnsi"/>
                <w:strike/>
              </w:rPr>
            </w:pPr>
            <w:r w:rsidRPr="00F446AC">
              <w:rPr>
                <w:rFonts w:cstheme="minorHAnsi"/>
                <w:b/>
              </w:rPr>
              <w:t>Cele PS WPR</w:t>
            </w:r>
          </w:p>
          <w:p w:rsidR="0033177C" w:rsidRPr="00F446AC" w:rsidRDefault="0033177C" w:rsidP="0033177C">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w:t>
            </w:r>
            <w:r w:rsidRPr="00F446AC">
              <w:rPr>
                <w:rFonts w:cstheme="minorHAnsi"/>
              </w:rPr>
              <w:lastRenderedPageBreak/>
              <w:t xml:space="preserve">rozwoju lokalnego na obszarach wiejskich, w tym biogospodarki o obiegu zamkniętym i zrównoważonego leśnictwa    </w:t>
            </w:r>
          </w:p>
        </w:tc>
        <w:tc>
          <w:tcPr>
            <w:tcW w:w="11199" w:type="dxa"/>
            <w:gridSpan w:val="3"/>
            <w:shd w:val="clear" w:color="auto" w:fill="FFFFFF" w:themeFill="background1"/>
          </w:tcPr>
          <w:p w:rsidR="0033177C" w:rsidRPr="00F446AC" w:rsidRDefault="0033177C" w:rsidP="00881E3E">
            <w:pPr>
              <w:spacing w:after="120" w:line="276" w:lineRule="auto"/>
              <w:jc w:val="both"/>
              <w:rPr>
                <w:rFonts w:cstheme="minorHAnsi"/>
              </w:rPr>
            </w:pPr>
            <w:r w:rsidRPr="00F446AC">
              <w:rPr>
                <w:rFonts w:cstheme="minorHAnsi"/>
              </w:rPr>
              <w:lastRenderedPageBreak/>
              <w:t xml:space="preserve">W procesie konsultacji społecznych oraz analizy przez Grupę Roboczą zwrócono uwagę na dalsze wspieranie projektów przede wszystkim w zakresie infrastruktury turystycznej. Mimo szeregu inwestycji wykonanych w ciągu ostatnich lat, mieszkańcy regionu wskazali konieczność dalszego wsparcia w tym zakresie. Wpłynie to pozytywnie zarówno na poprawę standardu życia mieszkańców, ale również na zwiększenie atrakcyjności gospodarczej, turystycznej i społecznej regionu. Do Celu 2 przyporządkowano dwa przedsięwzięcia, odpowiadające charakterowi poszczególnych problemów.  </w:t>
            </w:r>
          </w:p>
          <w:p w:rsidR="00122C7C" w:rsidRDefault="0033177C" w:rsidP="0033177C">
            <w:pPr>
              <w:spacing w:line="276" w:lineRule="auto"/>
              <w:jc w:val="both"/>
              <w:rPr>
                <w:rFonts w:cstheme="minorHAnsi"/>
              </w:rPr>
            </w:pPr>
            <w:r w:rsidRPr="00881E3E">
              <w:rPr>
                <w:rFonts w:cstheme="minorHAnsi"/>
                <w:b/>
                <w:u w:val="single"/>
              </w:rPr>
              <w:t>W ramach</w:t>
            </w:r>
            <w:r w:rsidRPr="00881E3E">
              <w:rPr>
                <w:rFonts w:cstheme="minorHAnsi"/>
                <w:u w:val="single"/>
              </w:rPr>
              <w:t xml:space="preserve"> </w:t>
            </w:r>
            <w:r w:rsidRPr="00881E3E">
              <w:rPr>
                <w:rFonts w:cstheme="minorHAnsi"/>
                <w:b/>
                <w:u w:val="single"/>
              </w:rPr>
              <w:t>przedsięwzięcia 2.1</w:t>
            </w:r>
            <w:r w:rsidRPr="00F446AC">
              <w:rPr>
                <w:rFonts w:cstheme="minorHAnsi"/>
              </w:rPr>
              <w:t xml:space="preserve"> ze środków FEW (EFRR.CP5.II) </w:t>
            </w:r>
            <w:r w:rsidR="00501127" w:rsidRPr="00F446AC">
              <w:rPr>
                <w:rFonts w:cstheme="minorHAnsi"/>
                <w:lang w:val="pl"/>
              </w:rPr>
              <w:t>poprzez konkurs</w:t>
            </w:r>
            <w:r w:rsidRPr="00F446AC">
              <w:rPr>
                <w:rFonts w:cstheme="minorHAnsi"/>
              </w:rPr>
              <w:t xml:space="preserve"> realizowane będą projekty z zakresu rozwoju infrastruktury turystycznej, którego </w:t>
            </w:r>
            <w:r w:rsidRPr="00F446AC">
              <w:rPr>
                <w:rFonts w:cstheme="minorHAnsi"/>
                <w:b/>
              </w:rPr>
              <w:t>Beneficjentami</w:t>
            </w:r>
            <w:r w:rsidR="00C71C39">
              <w:rPr>
                <w:rFonts w:cstheme="minorHAnsi"/>
              </w:rPr>
              <w:t xml:space="preserve"> będą: </w:t>
            </w:r>
            <w:r w:rsidRPr="00F446AC">
              <w:rPr>
                <w:rFonts w:cstheme="minorHAnsi"/>
              </w:rPr>
              <w:t xml:space="preserve">JST i ich jednostki organizacyjne, </w:t>
            </w:r>
            <w:r w:rsidRPr="00122C7C">
              <w:rPr>
                <w:rFonts w:cstheme="minorHAnsi"/>
              </w:rPr>
              <w:t>organizacje pozarządowe,</w:t>
            </w:r>
            <w:r w:rsidRPr="00122C7C">
              <w:rPr>
                <w:rFonts w:cstheme="minorHAnsi"/>
                <w:strike/>
                <w:color w:val="FF0000"/>
              </w:rPr>
              <w:t xml:space="preserve"> </w:t>
            </w:r>
            <w:r w:rsidRPr="00F446AC">
              <w:rPr>
                <w:rFonts w:cstheme="minorHAnsi"/>
              </w:rPr>
              <w:t xml:space="preserve">podmioty ekonomii społecznej, kościoły i związki wyznaniowe. </w:t>
            </w:r>
          </w:p>
          <w:p w:rsidR="00122C7C" w:rsidRDefault="0033177C" w:rsidP="0033177C">
            <w:pPr>
              <w:spacing w:line="276" w:lineRule="auto"/>
              <w:jc w:val="both"/>
              <w:rPr>
                <w:rFonts w:cstheme="minorHAnsi"/>
              </w:rPr>
            </w:pPr>
            <w:r w:rsidRPr="00F446AC">
              <w:rPr>
                <w:rFonts w:cstheme="minorHAnsi"/>
                <w:b/>
              </w:rPr>
              <w:t>Odbiorcami</w:t>
            </w:r>
            <w:r w:rsidRPr="00F446AC">
              <w:rPr>
                <w:rFonts w:cstheme="minorHAnsi"/>
              </w:rPr>
              <w:t xml:space="preserve"> projektów będzie lokalna społeczność i turyści. </w:t>
            </w:r>
          </w:p>
          <w:p w:rsidR="004C20E7" w:rsidRPr="00F446AC" w:rsidRDefault="0033177C" w:rsidP="00881E3E">
            <w:pPr>
              <w:spacing w:after="120" w:line="276" w:lineRule="auto"/>
              <w:jc w:val="both"/>
              <w:rPr>
                <w:rFonts w:cstheme="minorHAnsi"/>
              </w:rPr>
            </w:pPr>
            <w:r w:rsidRPr="002B7C9C">
              <w:rPr>
                <w:rFonts w:cstheme="minorHAnsi"/>
                <w:b/>
              </w:rPr>
              <w:t>Pomoc</w:t>
            </w:r>
            <w:r w:rsidR="00122C7C" w:rsidRPr="002B7C9C">
              <w:rPr>
                <w:rFonts w:cstheme="minorHAnsi"/>
              </w:rPr>
              <w:t xml:space="preserve"> </w:t>
            </w:r>
            <w:r w:rsidRPr="002B7C9C">
              <w:rPr>
                <w:rFonts w:cstheme="minorHAnsi"/>
              </w:rPr>
              <w:t>będzie przyznawana do wysokośc</w:t>
            </w:r>
            <w:r w:rsidR="004C20E7" w:rsidRPr="002B7C9C">
              <w:rPr>
                <w:rFonts w:cstheme="minorHAnsi"/>
              </w:rPr>
              <w:t>i 80% kosztów kwalifikowalnych.</w:t>
            </w:r>
            <w:r w:rsidR="004C20E7" w:rsidRPr="00F446AC">
              <w:rPr>
                <w:rFonts w:cstheme="minorHAnsi"/>
              </w:rPr>
              <w:t xml:space="preserve"> </w:t>
            </w:r>
          </w:p>
          <w:p w:rsidR="004A6F33" w:rsidRPr="006123DC" w:rsidRDefault="0033177C" w:rsidP="0033177C">
            <w:pPr>
              <w:spacing w:line="276" w:lineRule="auto"/>
              <w:jc w:val="both"/>
              <w:rPr>
                <w:rFonts w:cstheme="minorHAnsi"/>
              </w:rPr>
            </w:pPr>
            <w:r w:rsidRPr="00881E3E">
              <w:rPr>
                <w:rFonts w:cstheme="minorHAnsi"/>
                <w:b/>
                <w:u w:val="single"/>
              </w:rPr>
              <w:t>W ramach</w:t>
            </w:r>
            <w:r w:rsidRPr="00881E3E">
              <w:rPr>
                <w:rFonts w:cstheme="minorHAnsi"/>
                <w:u w:val="single"/>
              </w:rPr>
              <w:t xml:space="preserve"> </w:t>
            </w:r>
            <w:r w:rsidRPr="00881E3E">
              <w:rPr>
                <w:rFonts w:cstheme="minorHAnsi"/>
                <w:b/>
                <w:u w:val="single"/>
              </w:rPr>
              <w:t>przedsięwzięcia 2.2</w:t>
            </w:r>
            <w:r w:rsidRPr="00F446AC">
              <w:rPr>
                <w:rFonts w:cstheme="minorHAnsi"/>
                <w:b/>
              </w:rPr>
              <w:t xml:space="preserve"> </w:t>
            </w:r>
            <w:r w:rsidRPr="00F446AC">
              <w:rPr>
                <w:rFonts w:cstheme="minorHAnsi"/>
              </w:rPr>
              <w:t xml:space="preserve">ze środków PS WPR </w:t>
            </w:r>
            <w:r w:rsidR="00501127" w:rsidRPr="00F446AC">
              <w:rPr>
                <w:rFonts w:cstheme="minorHAnsi"/>
                <w:lang w:val="pl"/>
              </w:rPr>
              <w:t>poprzez konkurs</w:t>
            </w:r>
            <w:r w:rsidRPr="00F446AC">
              <w:rPr>
                <w:rFonts w:cstheme="minorHAnsi"/>
              </w:rPr>
              <w:t xml:space="preserve"> realizowane będą projekty z zakresu poprawy dostępu małej infrastruktury publicznej, którego </w:t>
            </w:r>
            <w:r w:rsidRPr="00F446AC">
              <w:rPr>
                <w:rFonts w:cstheme="minorHAnsi"/>
                <w:b/>
              </w:rPr>
              <w:t>Beneficjentami</w:t>
            </w:r>
            <w:r w:rsidRPr="00F446AC">
              <w:rPr>
                <w:rFonts w:cstheme="minorHAnsi"/>
              </w:rPr>
              <w:t xml:space="preserve"> będą </w:t>
            </w:r>
            <w:r w:rsidR="00FB1AEA" w:rsidRPr="006123DC">
              <w:rPr>
                <w:rFonts w:cstheme="minorHAnsi"/>
              </w:rPr>
              <w:t xml:space="preserve">JSFP </w:t>
            </w:r>
            <w:r w:rsidR="002F3219" w:rsidRPr="006123DC">
              <w:rPr>
                <w:rFonts w:cstheme="minorHAnsi"/>
              </w:rPr>
              <w:t>i organizacje pozarządowe</w:t>
            </w:r>
            <w:r w:rsidRPr="006123DC">
              <w:rPr>
                <w:rFonts w:cstheme="minorHAnsi"/>
              </w:rPr>
              <w:t xml:space="preserve">. </w:t>
            </w:r>
            <w:r w:rsidRPr="006123DC">
              <w:rPr>
                <w:rFonts w:cstheme="minorHAnsi"/>
                <w:b/>
              </w:rPr>
              <w:t>Odbiorcami</w:t>
            </w:r>
            <w:r w:rsidRPr="006123DC">
              <w:rPr>
                <w:rFonts w:cstheme="minorHAnsi"/>
              </w:rPr>
              <w:t xml:space="preserve"> projektów będzie lokalna społeczność i turyści. </w:t>
            </w:r>
          </w:p>
          <w:p w:rsidR="00B736A0" w:rsidRPr="008D256D" w:rsidRDefault="0033177C" w:rsidP="00FB1AEA">
            <w:pPr>
              <w:suppressAutoHyphens/>
              <w:autoSpaceDN w:val="0"/>
              <w:spacing w:line="276" w:lineRule="auto"/>
              <w:jc w:val="both"/>
              <w:textAlignment w:val="baseline"/>
              <w:rPr>
                <w:rFonts w:eastAsia="Calibri" w:cstheme="minorHAnsi"/>
              </w:rPr>
            </w:pPr>
            <w:r w:rsidRPr="006123DC">
              <w:rPr>
                <w:rFonts w:cstheme="minorHAnsi"/>
                <w:b/>
              </w:rPr>
              <w:t>Pomoc</w:t>
            </w:r>
            <w:r w:rsidRPr="006123DC">
              <w:rPr>
                <w:rFonts w:cstheme="minorHAnsi"/>
              </w:rPr>
              <w:t xml:space="preserve"> </w:t>
            </w:r>
            <w:r w:rsidR="002F3219" w:rsidRPr="006123DC">
              <w:rPr>
                <w:rFonts w:cstheme="minorHAnsi"/>
              </w:rPr>
              <w:t>dla JS</w:t>
            </w:r>
            <w:r w:rsidR="00FB1AEA" w:rsidRPr="006123DC">
              <w:rPr>
                <w:rFonts w:cstheme="minorHAnsi"/>
              </w:rPr>
              <w:t>FP</w:t>
            </w:r>
            <w:r w:rsidR="002F3219" w:rsidRPr="006123DC">
              <w:rPr>
                <w:rFonts w:cstheme="minorHAnsi"/>
              </w:rPr>
              <w:t xml:space="preserve"> </w:t>
            </w:r>
            <w:r w:rsidRPr="006123DC">
              <w:rPr>
                <w:rFonts w:cstheme="minorHAnsi"/>
              </w:rPr>
              <w:t>będzie przyznawana do wysokości 75% kosztów kwalifikowalnych, z czego pomoc finansowana z EFRROW wynosi maksymalnie 55% kosztów kwalifikowalnych</w:t>
            </w:r>
            <w:r w:rsidR="00FC5B72" w:rsidRPr="006123DC">
              <w:rPr>
                <w:rFonts w:cstheme="minorHAnsi"/>
              </w:rPr>
              <w:t>,</w:t>
            </w:r>
            <w:r w:rsidRPr="006123DC">
              <w:rPr>
                <w:rFonts w:cstheme="minorHAnsi"/>
              </w:rPr>
              <w:t xml:space="preserve"> a pozostałe 20% kosztów kwalifikowalnych ze środków budżetu państwa. </w:t>
            </w:r>
            <w:r w:rsidR="004B4515" w:rsidRPr="006123DC">
              <w:rPr>
                <w:rFonts w:cstheme="minorHAnsi"/>
              </w:rPr>
              <w:t xml:space="preserve"> </w:t>
            </w:r>
            <w:r w:rsidR="002F3219" w:rsidRPr="006123DC">
              <w:rPr>
                <w:rFonts w:eastAsia="Calibri" w:cstheme="minorHAnsi"/>
              </w:rPr>
              <w:t xml:space="preserve">W przypadku realizacji operacji przez organizacje pozarządowe poziom wsparcia wynosi </w:t>
            </w:r>
            <w:r w:rsidR="00B736A0">
              <w:rPr>
                <w:rFonts w:eastAsia="Calibri" w:cstheme="minorHAnsi"/>
              </w:rPr>
              <w:t xml:space="preserve">do </w:t>
            </w:r>
            <w:r w:rsidR="00D253EB">
              <w:rPr>
                <w:rFonts w:eastAsia="Calibri" w:cstheme="minorHAnsi"/>
              </w:rPr>
              <w:t xml:space="preserve">100% </w:t>
            </w:r>
            <w:r w:rsidR="00D253EB" w:rsidRPr="008D256D">
              <w:rPr>
                <w:rFonts w:eastAsia="Calibri" w:cstheme="minorHAnsi"/>
              </w:rPr>
              <w:t>kosztów kwalifikowa</w:t>
            </w:r>
            <w:r w:rsidR="00D3480F">
              <w:rPr>
                <w:rFonts w:eastAsia="Calibri" w:cstheme="minorHAnsi"/>
              </w:rPr>
              <w:t>l</w:t>
            </w:r>
            <w:r w:rsidR="00D253EB" w:rsidRPr="008D256D">
              <w:rPr>
                <w:rFonts w:eastAsia="Calibri" w:cstheme="minorHAnsi"/>
              </w:rPr>
              <w:t>nych.</w:t>
            </w:r>
          </w:p>
          <w:p w:rsidR="0033177C" w:rsidRPr="00F446AC" w:rsidRDefault="001C6873" w:rsidP="00FB1AEA">
            <w:pPr>
              <w:suppressAutoHyphens/>
              <w:autoSpaceDN w:val="0"/>
              <w:spacing w:line="276" w:lineRule="auto"/>
              <w:jc w:val="both"/>
              <w:textAlignment w:val="baseline"/>
              <w:rPr>
                <w:rFonts w:cstheme="minorHAnsi"/>
                <w:b/>
                <w:i/>
              </w:rPr>
            </w:pPr>
            <w:r w:rsidRPr="006123DC">
              <w:rPr>
                <w:rFonts w:cstheme="minorHAnsi"/>
                <w:b/>
                <w:bCs/>
                <w:i/>
                <w:shd w:val="clear" w:color="auto" w:fill="FFFFFF"/>
              </w:rPr>
              <w:t xml:space="preserve">Zasady i warunki wsparcia </w:t>
            </w:r>
            <w:r w:rsidRPr="006123DC">
              <w:rPr>
                <w:rFonts w:cstheme="minorHAnsi"/>
                <w:b/>
                <w:i/>
                <w:shd w:val="clear" w:color="auto" w:fill="FFFFFF"/>
              </w:rPr>
              <w:t xml:space="preserve">zostaną </w:t>
            </w:r>
            <w:r w:rsidRPr="006123DC">
              <w:rPr>
                <w:rFonts w:cstheme="minorHAnsi"/>
                <w:b/>
                <w:bCs/>
                <w:i/>
                <w:shd w:val="clear" w:color="auto" w:fill="FFFFFF"/>
              </w:rPr>
              <w:t>szczegółowo</w:t>
            </w:r>
            <w:r w:rsidRPr="006123DC">
              <w:rPr>
                <w:rFonts w:cstheme="minorHAnsi"/>
                <w:b/>
                <w:i/>
                <w:shd w:val="clear" w:color="auto" w:fill="FFFFFF"/>
              </w:rPr>
              <w:t xml:space="preserve"> doprecyzowane zgodnie z obowiązującymi przepisami i określone </w:t>
            </w:r>
            <w:r w:rsidR="00B01C50">
              <w:rPr>
                <w:rFonts w:cstheme="minorHAnsi"/>
                <w:b/>
                <w:i/>
                <w:shd w:val="clear" w:color="auto" w:fill="FFFFFF"/>
              </w:rPr>
              <w:br/>
            </w:r>
            <w:r w:rsidRPr="00F446AC">
              <w:rPr>
                <w:rFonts w:cstheme="minorHAnsi"/>
                <w:b/>
                <w:i/>
                <w:shd w:val="clear" w:color="auto" w:fill="FFFFFF"/>
              </w:rPr>
              <w:t>w regulaminie konkursu.</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UZASADNIENIE FORMUŁOWANIA CELÓW W ODNIESIENIU DO KONSULTACJI SPOŁECZNYCH</w:t>
            </w:r>
          </w:p>
        </w:tc>
        <w:tc>
          <w:tcPr>
            <w:tcW w:w="11199" w:type="dxa"/>
            <w:gridSpan w:val="3"/>
            <w:shd w:val="clear" w:color="auto" w:fill="FFFFFF" w:themeFill="background1"/>
          </w:tcPr>
          <w:p w:rsidR="0033177C" w:rsidRPr="00F446AC" w:rsidRDefault="0033177C" w:rsidP="0033177C">
            <w:pPr>
              <w:spacing w:line="276" w:lineRule="auto"/>
              <w:jc w:val="both"/>
              <w:rPr>
                <w:rFonts w:eastAsia="Calibri" w:cstheme="minorHAnsi"/>
                <w:bCs/>
              </w:rPr>
            </w:pPr>
            <w:r w:rsidRPr="00A450BB">
              <w:rPr>
                <w:rFonts w:eastAsia="Calibri" w:cstheme="minorHAnsi"/>
                <w:b/>
                <w:bCs/>
              </w:rPr>
              <w:t>Cel 2</w:t>
            </w:r>
            <w:r w:rsidRPr="00F446AC">
              <w:rPr>
                <w:rFonts w:eastAsia="Calibri" w:cstheme="minorHAnsi"/>
                <w:bCs/>
              </w:rPr>
              <w:t xml:space="preserve"> formułowany był w oparciu o szczegółową analizę potrzeb i problemów mieszkańców obszaru LSR, które miały szeroki zasięg i zróżnicowane formy: metoda ankietowa, konsultacje ze społecznością lokalną na spotkaniach w gminach, konsultacje indywidualne pn.  „Przyszłość w naszych rękach”, konsultacje społeczne na imprezach lokalnych, spotkanie Grupy Roboczej i spotkania fokusowe.</w:t>
            </w:r>
          </w:p>
          <w:p w:rsidR="0033177C" w:rsidRPr="00F446AC" w:rsidRDefault="0033177C" w:rsidP="0033177C">
            <w:pPr>
              <w:spacing w:line="276" w:lineRule="auto"/>
              <w:jc w:val="both"/>
              <w:rPr>
                <w:rFonts w:cstheme="minorHAnsi"/>
                <w:bCs/>
              </w:rPr>
            </w:pPr>
            <w:r w:rsidRPr="00F446AC">
              <w:rPr>
                <w:rFonts w:cstheme="minorHAnsi"/>
                <w:bCs/>
              </w:rPr>
              <w:t>Lokalna społeczność wskazała na niezaspokojone potrzeby w zakresie rozwoju infrastruktury turystycznej. Podczas spotkań konsultacyjnych prowadzonych na terenie wszystkich gmin obszaru LSR wskazano na zapotrzebowanie na dużą i małą infrastrukturę turystyczną np. wieża widokowa, ścieżki pieszo-rowerowe, amfiteatry na wolnym powietrzu itp.</w:t>
            </w:r>
          </w:p>
          <w:p w:rsidR="0033177C" w:rsidRPr="00F446AC" w:rsidRDefault="0033177C" w:rsidP="0033177C">
            <w:pPr>
              <w:spacing w:line="276" w:lineRule="auto"/>
              <w:jc w:val="both"/>
              <w:rPr>
                <w:rFonts w:cstheme="minorHAnsi"/>
              </w:rPr>
            </w:pPr>
            <w:r w:rsidRPr="00F446AC">
              <w:rPr>
                <w:rFonts w:cstheme="minorHAnsi"/>
                <w:bCs/>
              </w:rPr>
              <w:t xml:space="preserve">W związku z tym, że Cel 2 dotyczy infrastruktury, za którą odpowiedzialny jest głównie lokalny samorząd, LGD skonsultowała szczegółowe zakresy projektów z przedstawicielami sektora publicznego i zebrała koncepcje projektów, które w znaczącej mierze odnosiły się do inwestycji w infrastrukturę turystyczną. </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ANALIZĄ POTRZEB</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atrakcyjne położenie geograficzne (Natura 2000), wysokie walory krajobrazowe, atrakcyjność środowiska naturalnego cennego przyrodniczo ze względu na niski poziom zanieczyszczenia środowiska, spójność terytorialna gmin objętych LSR, duża liczba obiektów sportowych.</w:t>
            </w:r>
          </w:p>
          <w:p w:rsidR="0033177C" w:rsidRPr="00F446AC" w:rsidRDefault="0033177C" w:rsidP="0033177C">
            <w:pPr>
              <w:spacing w:line="276" w:lineRule="auto"/>
              <w:jc w:val="both"/>
              <w:rPr>
                <w:rFonts w:cstheme="minorHAnsi"/>
                <w:bCs/>
              </w:rPr>
            </w:pPr>
            <w:r w:rsidRPr="00F446AC">
              <w:rPr>
                <w:rFonts w:cstheme="minorHAnsi"/>
                <w:b/>
                <w:bCs/>
              </w:rPr>
              <w:t>Słabe strony:</w:t>
            </w:r>
            <w:r w:rsidRPr="00F446AC">
              <w:rPr>
                <w:rFonts w:cstheme="minorHAnsi"/>
                <w:bCs/>
              </w:rPr>
              <w:t xml:space="preserve"> </w:t>
            </w:r>
            <w:r w:rsidRPr="00F446AC">
              <w:rPr>
                <w:rFonts w:eastAsia="Calibri" w:cstheme="minorHAnsi"/>
                <w:lang w:eastAsia="pl-PL"/>
              </w:rPr>
              <w:t>ograniczona oferta dla lokalnej społeczności i turystów ze względu na dostępność i różnorodność, niedostateczna infrastruktura turystyczna.</w:t>
            </w:r>
          </w:p>
          <w:p w:rsidR="0033177C" w:rsidRPr="00F446AC" w:rsidRDefault="0033177C" w:rsidP="0033177C">
            <w:pPr>
              <w:spacing w:line="276" w:lineRule="auto"/>
              <w:jc w:val="both"/>
              <w:rPr>
                <w:rFonts w:cstheme="minorHAnsi"/>
                <w:b/>
                <w:bCs/>
              </w:rPr>
            </w:pPr>
            <w:r w:rsidRPr="00F446AC">
              <w:rPr>
                <w:rFonts w:cstheme="minorHAnsi"/>
                <w:b/>
                <w:bCs/>
              </w:rPr>
              <w:t xml:space="preserve">Szanse: </w:t>
            </w:r>
            <w:r w:rsidRPr="00F446AC">
              <w:rPr>
                <w:rFonts w:eastAsia="Calibri" w:cstheme="minorHAnsi"/>
                <w:lang w:eastAsia="pl-PL"/>
              </w:rPr>
              <w:t>napływ nowych mieszkańców skuszonych pięknem przyrody nadnoteckich terenów, większa świadomość osób przybywających na teren LGD pod kątem ochrony środowiska i zachowań proekologicznych, dostępność środków unijnych na infrastrukturę.</w:t>
            </w:r>
          </w:p>
          <w:p w:rsidR="0033177C" w:rsidRPr="00F446AC" w:rsidRDefault="0033177C" w:rsidP="0033177C">
            <w:pPr>
              <w:spacing w:line="276" w:lineRule="auto"/>
              <w:jc w:val="both"/>
              <w:rPr>
                <w:rFonts w:cstheme="minorHAnsi"/>
                <w:b/>
              </w:rPr>
            </w:pPr>
            <w:r w:rsidRPr="00F446AC">
              <w:rPr>
                <w:rFonts w:cstheme="minorHAnsi"/>
                <w:b/>
                <w:bCs/>
              </w:rPr>
              <w:t>Zagrożenia:</w:t>
            </w:r>
            <w:r w:rsidRPr="00F446AC">
              <w:rPr>
                <w:rFonts w:cstheme="minorHAnsi"/>
                <w:bCs/>
              </w:rPr>
              <w:t xml:space="preserve"> </w:t>
            </w:r>
            <w:r w:rsidRPr="00F446AC">
              <w:rPr>
                <w:rFonts w:eastAsia="Calibri" w:cstheme="minorHAnsi"/>
                <w:lang w:eastAsia="pl-PL"/>
              </w:rPr>
              <w:t>niekorzystne przepisy krajowe, kryzys powodujący ograniczenie finansowania.</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DIAGNOZĄ OBSZARU</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t xml:space="preserve">Przede wszystkim na obszarze LDG obserwujemy od lat niewykorzystany potencjał turystyczny, słabo rozwiniętą branżę turystyczną i mało obiektów infrastruktury okołoturystycznej. Jest to niewielka ilość usług turystycznych, w tym noclegowych, gastronomicznych i zagospodarowania czasu wolnego, słabe oznakowanie atrakcji turystycznych lub ich brak, braki w infrastrukturze turystycznej, która uatrakcyjni pobyt turystów. Zasoby przyrodnicze obszaru, dobry stan środowiska naturalnego, dobre skomunikowanie terenu poprzez drogę krajową K11, bliskie położenie aglomeracji poznańskiej LGD umożliwiają wprowadzenie pozytywnych zmian w tym zakresie. Działaniami odzwierciedlającymi potrzeby, które przez realizację poszczególnych projektów pozwolą poprawić ruch turystyczny na obszarze, są: dostosowanie usług turystycznych do potrzeb różnych grup turystów oraz zwiększenie zainteresowania atrakcjami poprzez większą liczbę obiektów </w:t>
            </w:r>
            <w:r w:rsidRPr="00F446AC">
              <w:rPr>
                <w:rFonts w:cstheme="minorHAnsi"/>
              </w:rPr>
              <w:lastRenderedPageBreak/>
              <w:t>infrastruktury turystycznej, poprawę oznakowania atrakcji turystycznych. W związku z tym przekazanie środków na rozwinięcie tej właśnie dziedziny wydaje się celowe i konieczne.</w:t>
            </w:r>
          </w:p>
        </w:tc>
      </w:tr>
      <w:tr w:rsidR="0033177C" w:rsidRPr="00F446AC" w:rsidTr="00D0723E">
        <w:trPr>
          <w:trHeight w:val="448"/>
        </w:trPr>
        <w:tc>
          <w:tcPr>
            <w:tcW w:w="15163" w:type="dxa"/>
            <w:gridSpan w:val="4"/>
            <w:shd w:val="clear" w:color="auto" w:fill="A8D08D" w:themeFill="accent6" w:themeFillTint="99"/>
            <w:vAlign w:val="center"/>
          </w:tcPr>
          <w:p w:rsidR="0033177C" w:rsidRPr="00F446AC" w:rsidRDefault="0033177C" w:rsidP="0033177C">
            <w:pPr>
              <w:spacing w:line="276" w:lineRule="auto"/>
              <w:rPr>
                <w:rFonts w:cstheme="minorHAnsi"/>
                <w:b/>
                <w:bCs/>
              </w:rPr>
            </w:pPr>
            <w:r w:rsidRPr="00F446AC">
              <w:rPr>
                <w:rFonts w:cstheme="minorHAnsi"/>
                <w:b/>
              </w:rPr>
              <w:lastRenderedPageBreak/>
              <w:t xml:space="preserve">C.3 </w:t>
            </w:r>
            <w:r w:rsidRPr="00F446AC">
              <w:rPr>
                <w:rFonts w:cstheme="minorHAnsi"/>
                <w:b/>
                <w:bCs/>
              </w:rPr>
              <w:t>ROZWÓJ SPOŁECZNY BAZUJĄCY NA POTENCJALE OBSZARU</w:t>
            </w:r>
          </w:p>
        </w:tc>
      </w:tr>
      <w:tr w:rsidR="00F446AC" w:rsidRPr="00F446AC" w:rsidTr="00604AE9">
        <w:trPr>
          <w:trHeight w:val="271"/>
        </w:trPr>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P.3.1 Rozwój  edukacji przedszkolnej</w:t>
            </w:r>
          </w:p>
        </w:tc>
        <w:tc>
          <w:tcPr>
            <w:tcW w:w="4536" w:type="dxa"/>
            <w:shd w:val="clear" w:color="auto" w:fill="E2EFD9" w:themeFill="accent6" w:themeFillTint="33"/>
            <w:vAlign w:val="center"/>
          </w:tcPr>
          <w:p w:rsidR="00746601" w:rsidRPr="00746601" w:rsidRDefault="00746601" w:rsidP="0033177C">
            <w:pPr>
              <w:spacing w:line="276" w:lineRule="auto"/>
              <w:jc w:val="center"/>
              <w:rPr>
                <w:rFonts w:cstheme="minorHAnsi"/>
                <w:b/>
              </w:rPr>
            </w:pPr>
            <w:r w:rsidRPr="006465FA">
              <w:rPr>
                <w:b/>
              </w:rPr>
              <w:t>107 550,00 €</w:t>
            </w:r>
          </w:p>
        </w:tc>
        <w:tc>
          <w:tcPr>
            <w:tcW w:w="3261" w:type="dxa"/>
            <w:shd w:val="clear" w:color="auto" w:fill="E2EFD9" w:themeFill="accent6" w:themeFillTint="33"/>
            <w:vAlign w:val="center"/>
          </w:tcPr>
          <w:p w:rsidR="0033177C" w:rsidRPr="00F446AC" w:rsidRDefault="002B1235" w:rsidP="0033177C">
            <w:pPr>
              <w:spacing w:line="276" w:lineRule="auto"/>
              <w:jc w:val="center"/>
              <w:rPr>
                <w:rFonts w:cstheme="minorHAnsi"/>
              </w:rPr>
            </w:pPr>
            <w:r w:rsidRPr="00F446AC">
              <w:rPr>
                <w:rFonts w:cstheme="minorHAnsi"/>
              </w:rPr>
              <w:t>FEW (</w:t>
            </w:r>
            <w:r w:rsidR="0033177C" w:rsidRPr="00F446AC">
              <w:rPr>
                <w:rFonts w:cstheme="minorHAnsi"/>
              </w:rPr>
              <w:t>EFS+</w:t>
            </w:r>
            <w:r w:rsidRPr="00F446AC">
              <w:rPr>
                <w:rFonts w:cstheme="minorHAnsi"/>
              </w:rPr>
              <w:t>)</w:t>
            </w:r>
          </w:p>
        </w:tc>
        <w:tc>
          <w:tcPr>
            <w:tcW w:w="3402"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konkurs</w:t>
            </w:r>
          </w:p>
        </w:tc>
      </w:tr>
      <w:tr w:rsidR="00F446AC" w:rsidRPr="00F446AC" w:rsidTr="00604AE9">
        <w:trPr>
          <w:trHeight w:val="271"/>
        </w:trPr>
        <w:tc>
          <w:tcPr>
            <w:tcW w:w="3964" w:type="dxa"/>
            <w:shd w:val="clear" w:color="auto" w:fill="FFFFFF" w:themeFill="background1"/>
            <w:vAlign w:val="center"/>
          </w:tcPr>
          <w:p w:rsidR="001D3D3E" w:rsidRPr="00F446AC" w:rsidRDefault="001D3D3E" w:rsidP="001D3D3E">
            <w:pPr>
              <w:spacing w:line="276" w:lineRule="auto"/>
              <w:rPr>
                <w:rFonts w:cstheme="minorHAnsi"/>
                <w:b/>
              </w:rPr>
            </w:pPr>
            <w:r w:rsidRPr="00F446AC">
              <w:rPr>
                <w:rFonts w:cstheme="minorHAnsi"/>
                <w:b/>
              </w:rPr>
              <w:t>PLFCO01  Wskaźnik produktu</w:t>
            </w:r>
            <w:r w:rsidRPr="00F446AC">
              <w:rPr>
                <w:rFonts w:cstheme="minorHAnsi"/>
              </w:rPr>
              <w:t xml:space="preserve"> </w:t>
            </w:r>
          </w:p>
        </w:tc>
        <w:tc>
          <w:tcPr>
            <w:tcW w:w="11199" w:type="dxa"/>
            <w:gridSpan w:val="3"/>
            <w:shd w:val="clear" w:color="auto" w:fill="FFFFFF" w:themeFill="background1"/>
            <w:vAlign w:val="center"/>
          </w:tcPr>
          <w:p w:rsidR="001D3D3E" w:rsidRPr="00F446AC" w:rsidRDefault="001D3D3E" w:rsidP="001D3D3E">
            <w:pPr>
              <w:spacing w:line="276" w:lineRule="auto"/>
              <w:rPr>
                <w:rFonts w:cstheme="minorHAnsi"/>
              </w:rPr>
            </w:pPr>
            <w:r w:rsidRPr="00F446AC">
              <w:rPr>
                <w:rFonts w:cstheme="minorHAnsi"/>
              </w:rPr>
              <w:t>Liczba dzieci objętych dodatkowymi zajęciami  w edukacji przedszkolnej (osoby)  -  100</w:t>
            </w:r>
          </w:p>
          <w:p w:rsidR="001D3D3E" w:rsidRPr="0085199A" w:rsidRDefault="001D3D3E" w:rsidP="00CC21D2">
            <w:pPr>
              <w:spacing w:line="276" w:lineRule="auto"/>
              <w:rPr>
                <w:rFonts w:cstheme="minorHAnsi"/>
                <w:strike/>
              </w:rPr>
            </w:pPr>
            <w:r w:rsidRPr="00F446AC">
              <w:rPr>
                <w:rFonts w:cstheme="minorHAnsi"/>
              </w:rPr>
              <w:t xml:space="preserve"> </w:t>
            </w:r>
            <w:r w:rsidR="00987B12" w:rsidRPr="00F446AC">
              <w:rPr>
                <w:rFonts w:cstheme="minorHAnsi"/>
              </w:rPr>
              <w:t xml:space="preserve">                                                                                                                     </w:t>
            </w:r>
          </w:p>
        </w:tc>
      </w:tr>
      <w:tr w:rsidR="00F446AC" w:rsidRPr="00F446AC" w:rsidTr="00604AE9">
        <w:trPr>
          <w:trHeight w:val="70"/>
        </w:trPr>
        <w:tc>
          <w:tcPr>
            <w:tcW w:w="3964" w:type="dxa"/>
            <w:shd w:val="clear" w:color="auto" w:fill="FFFFFF" w:themeFill="background1"/>
          </w:tcPr>
          <w:p w:rsidR="002C37B2" w:rsidRPr="00525A84" w:rsidRDefault="002C37B2" w:rsidP="002C37B2">
            <w:pPr>
              <w:spacing w:line="276" w:lineRule="auto"/>
              <w:rPr>
                <w:rFonts w:cstheme="minorHAnsi"/>
                <w:strike/>
                <w:color w:val="FF0000"/>
              </w:rPr>
            </w:pPr>
            <w:r w:rsidRPr="00525A84">
              <w:rPr>
                <w:rFonts w:cstheme="minorHAnsi"/>
                <w:b/>
                <w:strike/>
                <w:color w:val="FF0000"/>
              </w:rPr>
              <w:t>PLFCR01 Wskaźnik rezultatu</w:t>
            </w:r>
            <w:r w:rsidRPr="00525A84">
              <w:rPr>
                <w:rFonts w:cstheme="minorHAnsi"/>
                <w:strike/>
                <w:color w:val="FF0000"/>
              </w:rPr>
              <w:t xml:space="preserve"> </w:t>
            </w:r>
          </w:p>
          <w:p w:rsidR="002C37B2" w:rsidRDefault="002C37B2" w:rsidP="002C37B2">
            <w:pPr>
              <w:spacing w:line="276" w:lineRule="auto"/>
              <w:rPr>
                <w:rFonts w:cstheme="minorHAnsi"/>
                <w:color w:val="FF0000"/>
              </w:rPr>
            </w:pPr>
            <w:r w:rsidRPr="00525A84">
              <w:rPr>
                <w:rFonts w:cstheme="minorHAnsi"/>
                <w:strike/>
                <w:color w:val="FF0000"/>
              </w:rPr>
              <w:t>Liczba uczniów którzy nabyli kwalifikacje po opuszczeniu programu (osoby) – 100</w:t>
            </w:r>
            <w:r w:rsidRPr="00525A84">
              <w:rPr>
                <w:rFonts w:cstheme="minorHAnsi"/>
                <w:color w:val="FF0000"/>
              </w:rPr>
              <w:t xml:space="preserve"> </w:t>
            </w:r>
          </w:p>
          <w:p w:rsidR="002C37B2" w:rsidRPr="00525A84" w:rsidRDefault="002C37B2" w:rsidP="002C37B2">
            <w:pPr>
              <w:spacing w:line="276" w:lineRule="auto"/>
              <w:rPr>
                <w:rFonts w:eastAsia="Times New Roman" w:cstheme="minorHAnsi"/>
                <w:bCs/>
                <w:color w:val="00B050"/>
                <w:lang w:eastAsia="pl-PL"/>
              </w:rPr>
            </w:pPr>
            <w:r w:rsidRPr="00525A84">
              <w:rPr>
                <w:rFonts w:eastAsia="Times New Roman" w:cstheme="minorHAnsi"/>
                <w:b/>
                <w:bCs/>
                <w:color w:val="00B050"/>
                <w:lang w:eastAsia="pl-PL"/>
              </w:rPr>
              <w:t xml:space="preserve">Wskaźnik rezultatu </w:t>
            </w:r>
          </w:p>
          <w:p w:rsidR="002C37B2" w:rsidRPr="00525A84" w:rsidRDefault="002C37B2" w:rsidP="002C37B2">
            <w:pPr>
              <w:spacing w:line="276" w:lineRule="auto"/>
              <w:rPr>
                <w:rFonts w:eastAsia="Times New Roman" w:cstheme="minorHAnsi"/>
                <w:bCs/>
                <w:color w:val="00B050"/>
                <w:lang w:eastAsia="pl-PL"/>
              </w:rPr>
            </w:pPr>
            <w:r w:rsidRPr="00525A84">
              <w:rPr>
                <w:rFonts w:eastAsia="Times New Roman" w:cstheme="minorHAnsi"/>
                <w:bCs/>
                <w:color w:val="00B050"/>
                <w:lang w:eastAsia="pl-PL"/>
              </w:rPr>
              <w:t xml:space="preserve">Liczba dzieci, które zakończyły udział </w:t>
            </w:r>
          </w:p>
          <w:p w:rsidR="001D3D3E" w:rsidRPr="00F446AC" w:rsidRDefault="002C37B2" w:rsidP="00670FD9">
            <w:pPr>
              <w:spacing w:line="276" w:lineRule="auto"/>
              <w:rPr>
                <w:rFonts w:cstheme="minorHAnsi"/>
              </w:rPr>
            </w:pPr>
            <w:r w:rsidRPr="00525A84">
              <w:rPr>
                <w:rFonts w:eastAsia="Times New Roman" w:cstheme="minorHAnsi"/>
                <w:bCs/>
                <w:color w:val="00B050"/>
                <w:lang w:eastAsia="pl-PL"/>
              </w:rPr>
              <w:t>w projekcie</w:t>
            </w:r>
            <w:r>
              <w:rPr>
                <w:rFonts w:eastAsia="Times New Roman" w:cstheme="minorHAnsi"/>
                <w:bCs/>
                <w:color w:val="00B050"/>
                <w:lang w:eastAsia="pl-PL"/>
              </w:rPr>
              <w:t xml:space="preserve"> (osoby) </w:t>
            </w:r>
            <w:r w:rsidR="00670FD9" w:rsidRPr="00670FD9">
              <w:rPr>
                <w:rFonts w:eastAsia="Times New Roman" w:cstheme="minorHAnsi"/>
                <w:bCs/>
                <w:color w:val="00B050"/>
                <w:lang w:eastAsia="pl-PL"/>
              </w:rPr>
              <w:t>100</w:t>
            </w:r>
          </w:p>
        </w:tc>
        <w:tc>
          <w:tcPr>
            <w:tcW w:w="11199" w:type="dxa"/>
            <w:gridSpan w:val="3"/>
            <w:shd w:val="clear" w:color="auto" w:fill="FFFFFF" w:themeFill="background1"/>
          </w:tcPr>
          <w:p w:rsidR="001D3D3E" w:rsidRPr="00F446AC" w:rsidRDefault="001D3D3E" w:rsidP="001D3D3E">
            <w:pPr>
              <w:spacing w:line="276" w:lineRule="auto"/>
              <w:rPr>
                <w:rFonts w:cstheme="minorHAnsi"/>
              </w:rPr>
            </w:pPr>
            <w:r w:rsidRPr="00F446AC">
              <w:rPr>
                <w:rFonts w:cstheme="minorHAnsi"/>
              </w:rPr>
              <w:t>Uzasadnienie</w:t>
            </w:r>
          </w:p>
          <w:p w:rsidR="001D3D3E" w:rsidRPr="00F446AC" w:rsidRDefault="001D3D3E" w:rsidP="001D3D3E">
            <w:pPr>
              <w:spacing w:line="276" w:lineRule="auto"/>
              <w:rPr>
                <w:rFonts w:cstheme="minorHAnsi"/>
              </w:rPr>
            </w:pPr>
            <w:r w:rsidRPr="00F446AC">
              <w:rPr>
                <w:rFonts w:cstheme="minorHAnsi"/>
              </w:rPr>
              <w:t xml:space="preserve">Realizowane projekty przyczynią się do poprawy dostępności i jakości edukacji przedszkolnej. Liczba </w:t>
            </w:r>
            <w:r w:rsidRPr="00670FD9">
              <w:rPr>
                <w:rFonts w:cstheme="minorHAnsi"/>
                <w:strike/>
                <w:color w:val="FF0000"/>
              </w:rPr>
              <w:t>osób</w:t>
            </w:r>
            <w:r w:rsidRPr="00F446AC">
              <w:rPr>
                <w:rFonts w:cstheme="minorHAnsi"/>
              </w:rPr>
              <w:t xml:space="preserve"> </w:t>
            </w:r>
            <w:r w:rsidR="00670FD9" w:rsidRPr="00670FD9">
              <w:rPr>
                <w:rFonts w:cstheme="minorHAnsi"/>
                <w:color w:val="00B050"/>
              </w:rPr>
              <w:t>dzieci</w:t>
            </w:r>
            <w:r w:rsidR="00670FD9">
              <w:rPr>
                <w:rFonts w:cstheme="minorHAnsi"/>
              </w:rPr>
              <w:t xml:space="preserve"> </w:t>
            </w:r>
            <w:r w:rsidRPr="00F446AC">
              <w:rPr>
                <w:rFonts w:cstheme="minorHAnsi"/>
              </w:rPr>
              <w:t xml:space="preserve">pozwoli ocenić racjonalność przedsięwzięć. </w:t>
            </w:r>
            <w:r w:rsidRPr="00F446AC">
              <w:rPr>
                <w:rFonts w:cstheme="minorHAnsi"/>
                <w:b/>
              </w:rPr>
              <w:t>(wskaźnik zgodny z FEW)</w:t>
            </w:r>
          </w:p>
        </w:tc>
      </w:tr>
      <w:tr w:rsidR="00F446AC" w:rsidRPr="00F446AC" w:rsidTr="00604AE9">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 xml:space="preserve">P.3.2 </w:t>
            </w:r>
            <w:r w:rsidR="00A96F58" w:rsidRPr="00F446AC">
              <w:rPr>
                <w:rFonts w:cstheme="minorHAnsi"/>
                <w:b/>
              </w:rPr>
              <w:t>Włączenie społeczne</w:t>
            </w:r>
            <w:r w:rsidR="00DE642D" w:rsidRPr="00F446AC">
              <w:rPr>
                <w:rFonts w:cstheme="minorHAnsi"/>
                <w:b/>
              </w:rPr>
              <w:t xml:space="preserve"> </w:t>
            </w:r>
          </w:p>
        </w:tc>
        <w:tc>
          <w:tcPr>
            <w:tcW w:w="4536" w:type="dxa"/>
            <w:shd w:val="clear" w:color="auto" w:fill="E2EFD9" w:themeFill="accent6" w:themeFillTint="33"/>
            <w:vAlign w:val="center"/>
          </w:tcPr>
          <w:p w:rsidR="0033177C" w:rsidRPr="00DE0F2A" w:rsidRDefault="0033177C" w:rsidP="0033177C">
            <w:pPr>
              <w:spacing w:line="276" w:lineRule="auto"/>
              <w:jc w:val="center"/>
              <w:rPr>
                <w:rFonts w:cstheme="minorHAnsi"/>
                <w:b/>
                <w:strike/>
              </w:rPr>
            </w:pPr>
            <w:r w:rsidRPr="00DE0F2A">
              <w:rPr>
                <w:rFonts w:cstheme="minorHAnsi"/>
                <w:b/>
                <w:strike/>
                <w:color w:val="FF0000"/>
              </w:rPr>
              <w:t>86 000,00 €</w:t>
            </w:r>
            <w:r w:rsidR="00DE0F2A">
              <w:rPr>
                <w:rFonts w:cstheme="minorHAnsi"/>
                <w:b/>
                <w:strike/>
                <w:color w:val="FF0000"/>
              </w:rPr>
              <w:t xml:space="preserve"> </w:t>
            </w:r>
            <w:r w:rsidR="00DE0F2A" w:rsidRPr="00DE0F2A">
              <w:rPr>
                <w:rFonts w:cstheme="minorHAnsi"/>
                <w:b/>
                <w:color w:val="FF0000"/>
              </w:rPr>
              <w:t xml:space="preserve">  </w:t>
            </w:r>
            <w:r w:rsidR="00DE0F2A" w:rsidRPr="00DE0F2A">
              <w:rPr>
                <w:rFonts w:cstheme="minorHAnsi"/>
                <w:b/>
                <w:color w:val="C45911" w:themeColor="accent2" w:themeShade="BF"/>
              </w:rPr>
              <w:t>90 300,00 €</w:t>
            </w:r>
          </w:p>
        </w:tc>
        <w:tc>
          <w:tcPr>
            <w:tcW w:w="3261"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grant</w:t>
            </w:r>
          </w:p>
        </w:tc>
      </w:tr>
      <w:tr w:rsidR="00F446AC" w:rsidRPr="00F446AC" w:rsidTr="00604AE9">
        <w:tc>
          <w:tcPr>
            <w:tcW w:w="3964" w:type="dxa"/>
            <w:shd w:val="clear" w:color="auto" w:fill="FFFFFF" w:themeFill="background1"/>
            <w:vAlign w:val="center"/>
          </w:tcPr>
          <w:p w:rsidR="001D3D3E" w:rsidRPr="00F446AC" w:rsidRDefault="001D3D3E" w:rsidP="001D3D3E">
            <w:pPr>
              <w:spacing w:line="276" w:lineRule="auto"/>
              <w:rPr>
                <w:rFonts w:cstheme="minorHAnsi"/>
                <w:b/>
              </w:rPr>
            </w:pPr>
            <w:r w:rsidRPr="00F446AC">
              <w:rPr>
                <w:rFonts w:cstheme="minorHAnsi"/>
              </w:rPr>
              <w:t xml:space="preserve">Wskaźnik produktu </w:t>
            </w:r>
          </w:p>
        </w:tc>
        <w:tc>
          <w:tcPr>
            <w:tcW w:w="11199" w:type="dxa"/>
            <w:gridSpan w:val="3"/>
            <w:shd w:val="clear" w:color="auto" w:fill="FFFFFF" w:themeFill="background1"/>
            <w:vAlign w:val="center"/>
          </w:tcPr>
          <w:p w:rsidR="001D3D3E" w:rsidRPr="00F446AC" w:rsidRDefault="001D3D3E" w:rsidP="001D3D3E">
            <w:pPr>
              <w:spacing w:line="276" w:lineRule="auto"/>
              <w:rPr>
                <w:rFonts w:cstheme="minorHAnsi"/>
              </w:rPr>
            </w:pPr>
            <w:r w:rsidRPr="00F446AC">
              <w:rPr>
                <w:rFonts w:cstheme="minorHAnsi"/>
              </w:rPr>
              <w:t>Liczba inicjatyw w zakresie aktywizacji grup w niekorzystnej sytuacji na rzecz rozwoju współpracy/ promocji - 7 szt.</w:t>
            </w:r>
          </w:p>
          <w:p w:rsidR="001D3D3E" w:rsidRPr="0085199A" w:rsidRDefault="00987B12" w:rsidP="00CC21D2">
            <w:pPr>
              <w:spacing w:line="276" w:lineRule="auto"/>
              <w:rPr>
                <w:rFonts w:cstheme="minorHAnsi"/>
                <w:strike/>
              </w:rPr>
            </w:pPr>
            <w:r w:rsidRPr="00F446AC">
              <w:rPr>
                <w:rFonts w:cstheme="minorHAnsi"/>
              </w:rPr>
              <w:t xml:space="preserve">                                                                                                                      </w:t>
            </w:r>
          </w:p>
        </w:tc>
      </w:tr>
      <w:tr w:rsidR="00F446AC" w:rsidRPr="00F446AC" w:rsidTr="00604AE9">
        <w:tc>
          <w:tcPr>
            <w:tcW w:w="3964" w:type="dxa"/>
            <w:shd w:val="clear" w:color="auto" w:fill="FFFFFF" w:themeFill="background1"/>
          </w:tcPr>
          <w:p w:rsidR="001D3D3E" w:rsidRPr="00F446AC" w:rsidRDefault="001D3D3E" w:rsidP="001D3D3E">
            <w:pPr>
              <w:spacing w:line="276" w:lineRule="auto"/>
              <w:rPr>
                <w:rFonts w:cstheme="minorHAnsi"/>
              </w:rPr>
            </w:pPr>
            <w:r w:rsidRPr="00F446AC">
              <w:rPr>
                <w:rFonts w:cstheme="minorHAnsi"/>
                <w:b/>
              </w:rPr>
              <w:t>R.42</w:t>
            </w:r>
            <w:r w:rsidRPr="00F446AC">
              <w:rPr>
                <w:rFonts w:cstheme="minorHAnsi"/>
              </w:rPr>
              <w:t xml:space="preserve"> </w:t>
            </w:r>
            <w:r w:rsidRPr="00F446AC">
              <w:rPr>
                <w:rFonts w:cstheme="minorHAnsi"/>
                <w:b/>
              </w:rPr>
              <w:t>Wskaźnik rezultatu</w:t>
            </w:r>
            <w:r w:rsidRPr="00F446AC">
              <w:rPr>
                <w:rFonts w:cstheme="minorHAnsi"/>
              </w:rPr>
              <w:t xml:space="preserve"> </w:t>
            </w:r>
          </w:p>
          <w:p w:rsidR="001D3D3E" w:rsidRPr="00F446AC" w:rsidRDefault="001D3D3E" w:rsidP="001D3D3E">
            <w:pPr>
              <w:spacing w:line="276" w:lineRule="auto"/>
              <w:rPr>
                <w:rFonts w:cstheme="minorHAnsi"/>
              </w:rPr>
            </w:pPr>
            <w:r w:rsidRPr="00F446AC">
              <w:rPr>
                <w:rFonts w:cstheme="minorHAnsi"/>
              </w:rPr>
              <w:t>Promowanie włączenia społecznego: liczba osób objętych wspieranymi projektami włączenia społecznego</w:t>
            </w:r>
          </w:p>
          <w:p w:rsidR="001D3D3E" w:rsidRPr="00F446AC" w:rsidRDefault="001D3D3E" w:rsidP="001D3D3E">
            <w:pPr>
              <w:spacing w:line="276" w:lineRule="auto"/>
              <w:rPr>
                <w:rFonts w:cstheme="minorHAnsi"/>
              </w:rPr>
            </w:pPr>
            <w:r w:rsidRPr="00F446AC">
              <w:rPr>
                <w:rFonts w:cstheme="minorHAnsi"/>
              </w:rPr>
              <w:t xml:space="preserve">Jednostka miary: liczba osób -  300                                                                                              </w:t>
            </w:r>
          </w:p>
        </w:tc>
        <w:tc>
          <w:tcPr>
            <w:tcW w:w="11199" w:type="dxa"/>
            <w:gridSpan w:val="3"/>
            <w:shd w:val="clear" w:color="auto" w:fill="FFFFFF" w:themeFill="background1"/>
          </w:tcPr>
          <w:p w:rsidR="001D3D3E" w:rsidRPr="00F446AC" w:rsidRDefault="001D3D3E" w:rsidP="001D3D3E">
            <w:pPr>
              <w:spacing w:line="276" w:lineRule="auto"/>
              <w:rPr>
                <w:rFonts w:cstheme="minorHAnsi"/>
              </w:rPr>
            </w:pPr>
            <w:r w:rsidRPr="00F446AC">
              <w:rPr>
                <w:rFonts w:cstheme="minorHAnsi"/>
              </w:rPr>
              <w:t>Uzasadnienie</w:t>
            </w:r>
          </w:p>
          <w:p w:rsidR="001D3D3E" w:rsidRPr="00F446AC" w:rsidRDefault="001D3D3E" w:rsidP="001D3D3E">
            <w:pPr>
              <w:spacing w:line="276" w:lineRule="auto"/>
              <w:rPr>
                <w:rFonts w:cstheme="minorHAnsi"/>
                <w:b/>
              </w:rPr>
            </w:pPr>
            <w:r w:rsidRPr="00F446AC">
              <w:rPr>
                <w:rFonts w:cstheme="minorHAnsi"/>
              </w:rPr>
              <w:t xml:space="preserve">Realizowane projekty przyczynią się do poprawy jakości życia </w:t>
            </w:r>
            <w:r w:rsidRPr="0031620C">
              <w:rPr>
                <w:rFonts w:cstheme="minorHAnsi"/>
              </w:rPr>
              <w:t>grup osób w niekorzystnej sytuacji (kobiety, osoby z niepełnosprawnościami, w tym seniorzy i osoby młode do 25 roku życia).</w:t>
            </w:r>
            <w:r w:rsidRPr="00F446AC">
              <w:rPr>
                <w:rFonts w:cstheme="minorHAnsi"/>
              </w:rPr>
              <w:t xml:space="preserve"> Liczba osób pozwoli ocenić racjonalność przedsięwzięć.  </w:t>
            </w: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3177C" w:rsidRPr="004222BF" w:rsidRDefault="0033177C" w:rsidP="0033177C">
            <w:pPr>
              <w:spacing w:line="276" w:lineRule="auto"/>
              <w:rPr>
                <w:rFonts w:cstheme="minorHAnsi"/>
                <w:strike/>
                <w:color w:val="C45911" w:themeColor="accent2" w:themeShade="BF"/>
              </w:rPr>
            </w:pPr>
            <w:r w:rsidRPr="004222BF">
              <w:rPr>
                <w:rFonts w:cstheme="minorHAnsi"/>
                <w:b/>
                <w:strike/>
                <w:color w:val="C45911" w:themeColor="accent2" w:themeShade="BF"/>
              </w:rPr>
              <w:t>P.3.3 Przygotowanie koncepcji inteligentnej wsi</w:t>
            </w:r>
          </w:p>
        </w:tc>
        <w:tc>
          <w:tcPr>
            <w:tcW w:w="4536" w:type="dxa"/>
            <w:shd w:val="clear" w:color="auto" w:fill="E2EFD9" w:themeFill="accent6" w:themeFillTint="33"/>
            <w:vAlign w:val="center"/>
          </w:tcPr>
          <w:p w:rsidR="0033177C" w:rsidRPr="004222BF" w:rsidRDefault="0033177C" w:rsidP="0033177C">
            <w:pPr>
              <w:spacing w:line="276" w:lineRule="auto"/>
              <w:jc w:val="center"/>
              <w:rPr>
                <w:rFonts w:cstheme="minorHAnsi"/>
                <w:b/>
                <w:strike/>
                <w:color w:val="C45911" w:themeColor="accent2" w:themeShade="BF"/>
              </w:rPr>
            </w:pPr>
            <w:r w:rsidRPr="004222BF">
              <w:rPr>
                <w:rFonts w:cstheme="minorHAnsi"/>
                <w:b/>
                <w:strike/>
                <w:color w:val="C45911" w:themeColor="accent2" w:themeShade="BF"/>
              </w:rPr>
              <w:t>4 300,00 €</w:t>
            </w:r>
          </w:p>
        </w:tc>
        <w:tc>
          <w:tcPr>
            <w:tcW w:w="3261" w:type="dxa"/>
            <w:shd w:val="clear" w:color="auto" w:fill="E2EFD9" w:themeFill="accent6" w:themeFillTint="33"/>
            <w:vAlign w:val="center"/>
          </w:tcPr>
          <w:p w:rsidR="0033177C" w:rsidRPr="004222BF" w:rsidRDefault="0033177C" w:rsidP="0033177C">
            <w:pPr>
              <w:spacing w:line="276" w:lineRule="auto"/>
              <w:jc w:val="center"/>
              <w:rPr>
                <w:rFonts w:cstheme="minorHAnsi"/>
                <w:strike/>
                <w:color w:val="C45911" w:themeColor="accent2" w:themeShade="BF"/>
              </w:rPr>
            </w:pPr>
            <w:r w:rsidRPr="004222BF">
              <w:rPr>
                <w:rFonts w:cstheme="minorHAnsi"/>
                <w:strike/>
                <w:color w:val="C45911" w:themeColor="accent2" w:themeShade="BF"/>
              </w:rPr>
              <w:t>PS WPR</w:t>
            </w:r>
            <w:r w:rsidR="009C0246" w:rsidRPr="004222BF">
              <w:rPr>
                <w:rFonts w:cstheme="minorHAnsi"/>
                <w:strike/>
                <w:color w:val="C45911" w:themeColor="accent2" w:themeShade="BF"/>
              </w:rPr>
              <w:t xml:space="preserve"> (EFRROW) </w:t>
            </w:r>
          </w:p>
        </w:tc>
        <w:tc>
          <w:tcPr>
            <w:tcW w:w="3402" w:type="dxa"/>
            <w:shd w:val="clear" w:color="auto" w:fill="E2EFD9" w:themeFill="accent6" w:themeFillTint="33"/>
            <w:vAlign w:val="center"/>
          </w:tcPr>
          <w:p w:rsidR="0033177C" w:rsidRPr="004222BF" w:rsidRDefault="0033177C" w:rsidP="0033177C">
            <w:pPr>
              <w:spacing w:line="276" w:lineRule="auto"/>
              <w:jc w:val="center"/>
              <w:rPr>
                <w:rFonts w:cstheme="minorHAnsi"/>
                <w:strike/>
                <w:color w:val="C45911" w:themeColor="accent2" w:themeShade="BF"/>
              </w:rPr>
            </w:pPr>
            <w:r w:rsidRPr="004222BF">
              <w:rPr>
                <w:rFonts w:cstheme="minorHAnsi"/>
                <w:strike/>
                <w:color w:val="C45911" w:themeColor="accent2" w:themeShade="BF"/>
              </w:rPr>
              <w:t>grant</w:t>
            </w:r>
          </w:p>
        </w:tc>
      </w:tr>
      <w:tr w:rsidR="00F446AC" w:rsidRPr="00F446AC" w:rsidTr="00604AE9">
        <w:tc>
          <w:tcPr>
            <w:tcW w:w="3964" w:type="dxa"/>
            <w:shd w:val="clear" w:color="auto" w:fill="FFFFFF" w:themeFill="background1"/>
            <w:vAlign w:val="center"/>
          </w:tcPr>
          <w:p w:rsidR="001D3D3E" w:rsidRPr="004222BF" w:rsidRDefault="001D3D3E" w:rsidP="001D3D3E">
            <w:pPr>
              <w:spacing w:line="276" w:lineRule="auto"/>
              <w:rPr>
                <w:rFonts w:cstheme="minorHAnsi"/>
                <w:b/>
                <w:strike/>
                <w:color w:val="C45911" w:themeColor="accent2" w:themeShade="BF"/>
              </w:rPr>
            </w:pPr>
            <w:r w:rsidRPr="004222BF">
              <w:rPr>
                <w:rFonts w:cstheme="minorHAnsi"/>
                <w:b/>
                <w:strike/>
                <w:color w:val="C45911" w:themeColor="accent2" w:themeShade="BF"/>
              </w:rPr>
              <w:t xml:space="preserve">Wskaźnik produktu </w:t>
            </w:r>
          </w:p>
        </w:tc>
        <w:tc>
          <w:tcPr>
            <w:tcW w:w="11199" w:type="dxa"/>
            <w:gridSpan w:val="3"/>
            <w:shd w:val="clear" w:color="auto" w:fill="FFFFFF" w:themeFill="background1"/>
            <w:vAlign w:val="center"/>
          </w:tcPr>
          <w:p w:rsidR="001D3D3E" w:rsidRPr="004222BF" w:rsidRDefault="001D3D3E" w:rsidP="001D3D3E">
            <w:pPr>
              <w:spacing w:line="276" w:lineRule="auto"/>
              <w:rPr>
                <w:rFonts w:cstheme="minorHAnsi"/>
                <w:strike/>
                <w:color w:val="C45911" w:themeColor="accent2" w:themeShade="BF"/>
              </w:rPr>
            </w:pPr>
            <w:r w:rsidRPr="004222BF">
              <w:rPr>
                <w:rFonts w:cstheme="minorHAnsi"/>
                <w:strike/>
                <w:color w:val="C45911" w:themeColor="accent2" w:themeShade="BF"/>
              </w:rPr>
              <w:t>Liczba mieszkańców zaangażowanych w tworzenie koncepcji inteligentnej wsi - 75 osób.</w:t>
            </w:r>
          </w:p>
          <w:p w:rsidR="001D3D3E" w:rsidRPr="004222BF" w:rsidRDefault="00987B12" w:rsidP="00CC21D2">
            <w:pPr>
              <w:spacing w:line="276" w:lineRule="auto"/>
              <w:rPr>
                <w:rFonts w:cstheme="minorHAnsi"/>
                <w:strike/>
                <w:color w:val="C45911" w:themeColor="accent2" w:themeShade="BF"/>
              </w:rPr>
            </w:pPr>
            <w:r w:rsidRPr="004222BF">
              <w:rPr>
                <w:rFonts w:cstheme="minorHAnsi"/>
                <w:strike/>
                <w:color w:val="C45911" w:themeColor="accent2" w:themeShade="BF"/>
              </w:rPr>
              <w:t xml:space="preserve">                                                                                                                     </w:t>
            </w:r>
          </w:p>
        </w:tc>
      </w:tr>
      <w:tr w:rsidR="00F446AC" w:rsidRPr="00F446AC" w:rsidTr="00604AE9">
        <w:tc>
          <w:tcPr>
            <w:tcW w:w="3964" w:type="dxa"/>
            <w:shd w:val="clear" w:color="auto" w:fill="FFFFFF" w:themeFill="background1"/>
          </w:tcPr>
          <w:p w:rsidR="001D3D3E" w:rsidRPr="004222BF" w:rsidRDefault="001D3D3E" w:rsidP="001D3D3E">
            <w:pPr>
              <w:spacing w:line="276" w:lineRule="auto"/>
              <w:rPr>
                <w:rFonts w:cstheme="minorHAnsi"/>
                <w:strike/>
                <w:color w:val="C45911" w:themeColor="accent2" w:themeShade="BF"/>
              </w:rPr>
            </w:pPr>
            <w:r w:rsidRPr="004222BF">
              <w:rPr>
                <w:rFonts w:cstheme="minorHAnsi"/>
                <w:b/>
                <w:strike/>
                <w:color w:val="C45911" w:themeColor="accent2" w:themeShade="BF"/>
              </w:rPr>
              <w:t>R.40</w:t>
            </w:r>
            <w:r w:rsidRPr="004222BF">
              <w:rPr>
                <w:rFonts w:cstheme="minorHAnsi"/>
                <w:strike/>
                <w:color w:val="C45911" w:themeColor="accent2" w:themeShade="BF"/>
              </w:rPr>
              <w:t xml:space="preserve"> </w:t>
            </w:r>
            <w:r w:rsidRPr="004222BF">
              <w:rPr>
                <w:rFonts w:cstheme="minorHAnsi"/>
                <w:b/>
                <w:strike/>
                <w:color w:val="C45911" w:themeColor="accent2" w:themeShade="BF"/>
              </w:rPr>
              <w:t>Wskaźnik rezultatu</w:t>
            </w:r>
            <w:r w:rsidRPr="004222BF">
              <w:rPr>
                <w:rFonts w:cstheme="minorHAnsi"/>
                <w:strike/>
                <w:color w:val="C45911" w:themeColor="accent2" w:themeShade="BF"/>
              </w:rPr>
              <w:t xml:space="preserve"> </w:t>
            </w:r>
          </w:p>
          <w:p w:rsidR="001D3D3E" w:rsidRPr="004222BF" w:rsidRDefault="001D3D3E" w:rsidP="001D3D3E">
            <w:pPr>
              <w:spacing w:line="276" w:lineRule="auto"/>
              <w:rPr>
                <w:rFonts w:cstheme="minorHAnsi"/>
                <w:strike/>
                <w:color w:val="C45911" w:themeColor="accent2" w:themeShade="BF"/>
              </w:rPr>
            </w:pPr>
            <w:r w:rsidRPr="004222BF">
              <w:rPr>
                <w:rFonts w:cstheme="minorHAnsi"/>
                <w:strike/>
                <w:color w:val="C45911" w:themeColor="accent2" w:themeShade="BF"/>
              </w:rPr>
              <w:t>Inteligentna przemiana gospodarki wiejskiej: liczba wspieranych strategii inteligentnych wsi</w:t>
            </w:r>
          </w:p>
          <w:p w:rsidR="001D3D3E" w:rsidRPr="004222BF" w:rsidRDefault="001D3D3E" w:rsidP="001D3D3E">
            <w:pPr>
              <w:spacing w:line="276" w:lineRule="auto"/>
              <w:rPr>
                <w:rFonts w:cstheme="minorHAnsi"/>
                <w:strike/>
                <w:color w:val="C45911" w:themeColor="accent2" w:themeShade="BF"/>
              </w:rPr>
            </w:pPr>
            <w:r w:rsidRPr="004222BF">
              <w:rPr>
                <w:rFonts w:cstheme="minorHAnsi"/>
                <w:strike/>
                <w:color w:val="C45911" w:themeColor="accent2" w:themeShade="BF"/>
              </w:rPr>
              <w:t xml:space="preserve">Jednostka miary: liczba strategii - 5 szt.                                                                                        </w:t>
            </w:r>
          </w:p>
          <w:p w:rsidR="001D3D3E" w:rsidRPr="004222BF" w:rsidRDefault="001D3D3E" w:rsidP="001D3D3E">
            <w:pPr>
              <w:spacing w:line="276" w:lineRule="auto"/>
              <w:rPr>
                <w:rFonts w:cstheme="minorHAnsi"/>
                <w:strike/>
                <w:color w:val="C45911" w:themeColor="accent2" w:themeShade="BF"/>
              </w:rPr>
            </w:pPr>
          </w:p>
        </w:tc>
        <w:tc>
          <w:tcPr>
            <w:tcW w:w="11199" w:type="dxa"/>
            <w:gridSpan w:val="3"/>
            <w:shd w:val="clear" w:color="auto" w:fill="FFFFFF" w:themeFill="background1"/>
            <w:vAlign w:val="center"/>
          </w:tcPr>
          <w:p w:rsidR="001D3D3E" w:rsidRPr="004222BF" w:rsidRDefault="001D3D3E" w:rsidP="001D3D3E">
            <w:pPr>
              <w:spacing w:line="276" w:lineRule="auto"/>
              <w:rPr>
                <w:rFonts w:cstheme="minorHAnsi"/>
                <w:strike/>
                <w:color w:val="C45911" w:themeColor="accent2" w:themeShade="BF"/>
              </w:rPr>
            </w:pPr>
            <w:r w:rsidRPr="004222BF">
              <w:rPr>
                <w:rFonts w:cstheme="minorHAnsi"/>
                <w:strike/>
                <w:color w:val="C45911" w:themeColor="accent2" w:themeShade="BF"/>
              </w:rPr>
              <w:t>Uzasadnienie</w:t>
            </w:r>
          </w:p>
          <w:p w:rsidR="001D3D3E" w:rsidRPr="004222BF" w:rsidRDefault="001D3D3E" w:rsidP="001D3D3E">
            <w:pPr>
              <w:spacing w:line="276" w:lineRule="auto"/>
              <w:jc w:val="both"/>
              <w:rPr>
                <w:rFonts w:cstheme="minorHAnsi"/>
                <w:strike/>
                <w:color w:val="C45911" w:themeColor="accent2" w:themeShade="BF"/>
              </w:rPr>
            </w:pPr>
            <w:r w:rsidRPr="004222BF">
              <w:rPr>
                <w:rFonts w:cstheme="minorHAnsi"/>
                <w:strike/>
                <w:color w:val="C45911" w:themeColor="accent2" w:themeShade="BF"/>
              </w:rPr>
              <w:t xml:space="preserve">Opracowane koncepcje przyczynią się do zorganizowania się lokalnego środowiska wokół wspólnego problemu </w:t>
            </w:r>
            <w:r w:rsidR="00B01C50" w:rsidRPr="004222BF">
              <w:rPr>
                <w:rFonts w:cstheme="minorHAnsi"/>
                <w:strike/>
                <w:color w:val="C45911" w:themeColor="accent2" w:themeShade="BF"/>
              </w:rPr>
              <w:br/>
            </w:r>
            <w:r w:rsidRPr="004222BF">
              <w:rPr>
                <w:rFonts w:cstheme="minorHAnsi"/>
                <w:strike/>
                <w:color w:val="C45911" w:themeColor="accent2" w:themeShade="BF"/>
              </w:rPr>
              <w:t>i opracowania wizji swojego obszaru oraz stworzenie planu rozwoju w oparciu o inteligentne rozwiązania, który zostanie wykorzystany do działań zmierzających do podniesienia jakości życia mieszkańców.</w:t>
            </w:r>
            <w:r w:rsidRPr="004222BF">
              <w:rPr>
                <w:rFonts w:cstheme="minorHAnsi"/>
                <w:b/>
                <w:strike/>
                <w:color w:val="C45911" w:themeColor="accent2" w:themeShade="BF"/>
              </w:rPr>
              <w:t xml:space="preserve"> (wskaźnik zgodny z PS WPR)</w:t>
            </w:r>
          </w:p>
        </w:tc>
      </w:tr>
      <w:tr w:rsidR="00F446AC" w:rsidRPr="00F446AC" w:rsidTr="00604AE9">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lastRenderedPageBreak/>
              <w:t>P.3.4 Razem dla siebie i dla innych</w:t>
            </w:r>
          </w:p>
        </w:tc>
        <w:tc>
          <w:tcPr>
            <w:tcW w:w="4536" w:type="dxa"/>
            <w:shd w:val="clear" w:color="auto" w:fill="E2EFD9" w:themeFill="accent6" w:themeFillTint="33"/>
            <w:vAlign w:val="center"/>
          </w:tcPr>
          <w:p w:rsidR="00746601" w:rsidRPr="006465FA" w:rsidRDefault="006465FA" w:rsidP="0033177C">
            <w:pPr>
              <w:spacing w:line="276" w:lineRule="auto"/>
              <w:jc w:val="center"/>
              <w:rPr>
                <w:rFonts w:cstheme="minorHAnsi"/>
                <w:b/>
                <w:strike/>
              </w:rPr>
            </w:pPr>
            <w:r w:rsidRPr="006465FA">
              <w:rPr>
                <w:rFonts w:ascii="Times New Roman" w:eastAsia="Times New Roman" w:hAnsi="Times New Roman" w:cs="Times New Roman"/>
                <w:b/>
              </w:rPr>
              <w:t xml:space="preserve">370 450,00 </w:t>
            </w:r>
            <w:r w:rsidRPr="006465FA">
              <w:rPr>
                <w:rFonts w:eastAsia="Times New Roman" w:cs="Times New Roman"/>
                <w:b/>
              </w:rPr>
              <w:t>€</w:t>
            </w:r>
          </w:p>
        </w:tc>
        <w:tc>
          <w:tcPr>
            <w:tcW w:w="3261" w:type="dxa"/>
            <w:shd w:val="clear" w:color="auto" w:fill="E2EFD9" w:themeFill="accent6" w:themeFillTint="33"/>
            <w:vAlign w:val="center"/>
          </w:tcPr>
          <w:p w:rsidR="0033177C" w:rsidRPr="006465FA" w:rsidRDefault="002B1235" w:rsidP="0033177C">
            <w:pPr>
              <w:spacing w:line="276" w:lineRule="auto"/>
              <w:jc w:val="center"/>
              <w:rPr>
                <w:rFonts w:cstheme="minorHAnsi"/>
              </w:rPr>
            </w:pPr>
            <w:r w:rsidRPr="006465FA">
              <w:rPr>
                <w:rFonts w:cstheme="minorHAnsi"/>
              </w:rPr>
              <w:t>FEW (EFS+)</w:t>
            </w:r>
          </w:p>
        </w:tc>
        <w:tc>
          <w:tcPr>
            <w:tcW w:w="3402" w:type="dxa"/>
            <w:shd w:val="clear" w:color="auto" w:fill="E2EFD9" w:themeFill="accent6" w:themeFillTint="33"/>
            <w:vAlign w:val="center"/>
          </w:tcPr>
          <w:p w:rsidR="0033177C" w:rsidRPr="006465FA" w:rsidRDefault="0033177C" w:rsidP="0033177C">
            <w:pPr>
              <w:spacing w:line="276" w:lineRule="auto"/>
              <w:jc w:val="center"/>
              <w:rPr>
                <w:rFonts w:cstheme="minorHAnsi"/>
              </w:rPr>
            </w:pPr>
            <w:r w:rsidRPr="006465FA">
              <w:rPr>
                <w:rFonts w:cstheme="minorHAnsi"/>
              </w:rPr>
              <w:t>konkurs</w:t>
            </w:r>
          </w:p>
        </w:tc>
      </w:tr>
      <w:tr w:rsidR="00F446AC" w:rsidRPr="00F446AC" w:rsidTr="00604AE9">
        <w:tc>
          <w:tcPr>
            <w:tcW w:w="3964" w:type="dxa"/>
            <w:shd w:val="clear" w:color="auto" w:fill="FFFFFF" w:themeFill="background1"/>
            <w:vAlign w:val="center"/>
          </w:tcPr>
          <w:p w:rsidR="0033177C" w:rsidRPr="00F446AC" w:rsidRDefault="0033177C" w:rsidP="0033177C">
            <w:pPr>
              <w:spacing w:line="276" w:lineRule="auto"/>
              <w:rPr>
                <w:rFonts w:cstheme="minorHAnsi"/>
                <w:b/>
              </w:rPr>
            </w:pPr>
            <w:r w:rsidRPr="00F446AC">
              <w:rPr>
                <w:rFonts w:cstheme="minorHAnsi"/>
                <w:b/>
              </w:rPr>
              <w:t>FEW4I-P1</w:t>
            </w:r>
            <w:r w:rsidRPr="00F446AC">
              <w:rPr>
                <w:rFonts w:cstheme="minorHAnsi"/>
              </w:rPr>
              <w:t xml:space="preserve"> </w:t>
            </w:r>
            <w:r w:rsidRPr="00F446AC">
              <w:rPr>
                <w:rFonts w:cstheme="minorHAnsi"/>
                <w:b/>
              </w:rPr>
              <w:t>Wskaźnik produktu</w:t>
            </w:r>
            <w:r w:rsidR="0041274E" w:rsidRPr="00F446AC">
              <w:rPr>
                <w:rFonts w:cstheme="minorHAnsi"/>
              </w:rPr>
              <w:t xml:space="preserve"> </w:t>
            </w:r>
          </w:p>
        </w:tc>
        <w:tc>
          <w:tcPr>
            <w:tcW w:w="11199" w:type="dxa"/>
            <w:gridSpan w:val="3"/>
            <w:shd w:val="clear" w:color="auto" w:fill="FFFFFF" w:themeFill="background1"/>
          </w:tcPr>
          <w:p w:rsidR="0033177C" w:rsidRPr="00F446AC" w:rsidRDefault="0033177C" w:rsidP="00613369">
            <w:pPr>
              <w:spacing w:line="276" w:lineRule="auto"/>
              <w:rPr>
                <w:rFonts w:cstheme="minorHAnsi"/>
              </w:rPr>
            </w:pPr>
            <w:r w:rsidRPr="00F446AC">
              <w:rPr>
                <w:rFonts w:cstheme="minorHAnsi"/>
              </w:rPr>
              <w:t xml:space="preserve">Liczba inicjatyw w zakresie aktywizacji, społeczności na rzecz rozwoju lokalnego (szt.) </w:t>
            </w:r>
            <w:r w:rsidR="00613369" w:rsidRPr="00F446AC">
              <w:rPr>
                <w:rFonts w:cstheme="minorHAnsi"/>
              </w:rPr>
              <w:t xml:space="preserve">- </w:t>
            </w:r>
            <w:r w:rsidR="00763B62" w:rsidRPr="00F446AC">
              <w:rPr>
                <w:rFonts w:cstheme="minorHAnsi"/>
              </w:rPr>
              <w:t>4</w:t>
            </w:r>
          </w:p>
          <w:p w:rsidR="0033177C" w:rsidRPr="0085199A" w:rsidRDefault="00987B12" w:rsidP="00CC21D2">
            <w:pPr>
              <w:spacing w:line="276" w:lineRule="auto"/>
              <w:rPr>
                <w:rFonts w:cstheme="minorHAnsi"/>
                <w:strike/>
              </w:rPr>
            </w:pPr>
            <w:r w:rsidRPr="00F446AC">
              <w:rPr>
                <w:rFonts w:cstheme="minorHAnsi"/>
              </w:rPr>
              <w:t xml:space="preserve">                                                                                                                                    </w:t>
            </w:r>
          </w:p>
        </w:tc>
      </w:tr>
      <w:tr w:rsidR="00F446AC" w:rsidRPr="00F446AC" w:rsidTr="00604AE9">
        <w:trPr>
          <w:trHeight w:val="1266"/>
        </w:trPr>
        <w:tc>
          <w:tcPr>
            <w:tcW w:w="3964" w:type="dxa"/>
            <w:shd w:val="clear" w:color="auto" w:fill="FFFFFF" w:themeFill="background1"/>
          </w:tcPr>
          <w:p w:rsidR="00613369" w:rsidRPr="00F446AC" w:rsidRDefault="0033177C" w:rsidP="00613369">
            <w:pPr>
              <w:spacing w:line="276" w:lineRule="auto"/>
              <w:rPr>
                <w:rFonts w:cstheme="minorHAnsi"/>
              </w:rPr>
            </w:pPr>
            <w:r w:rsidRPr="00F446AC">
              <w:rPr>
                <w:rFonts w:cstheme="minorHAnsi"/>
                <w:b/>
              </w:rPr>
              <w:t>FEW4I-R1</w:t>
            </w:r>
            <w:r w:rsidRPr="00F446AC">
              <w:rPr>
                <w:rFonts w:cstheme="minorHAnsi"/>
              </w:rPr>
              <w:t xml:space="preserve"> </w:t>
            </w:r>
            <w:r w:rsidRPr="00F446AC">
              <w:rPr>
                <w:rFonts w:cstheme="minorHAnsi"/>
                <w:b/>
              </w:rPr>
              <w:t>Ws</w:t>
            </w:r>
            <w:r w:rsidR="001D3D3E" w:rsidRPr="00F446AC">
              <w:rPr>
                <w:rFonts w:cstheme="minorHAnsi"/>
                <w:b/>
              </w:rPr>
              <w:t>kaźnik rezultatu</w:t>
            </w:r>
            <w:r w:rsidR="001D3D3E" w:rsidRPr="00F446AC">
              <w:rPr>
                <w:rFonts w:cstheme="minorHAnsi"/>
              </w:rPr>
              <w:t xml:space="preserve"> </w:t>
            </w:r>
          </w:p>
          <w:p w:rsidR="00A12256" w:rsidRPr="00F446AC" w:rsidRDefault="00613369" w:rsidP="00A12256">
            <w:pPr>
              <w:spacing w:line="276" w:lineRule="auto"/>
              <w:rPr>
                <w:rFonts w:cstheme="minorHAnsi"/>
              </w:rPr>
            </w:pPr>
            <w:r w:rsidRPr="00F446AC">
              <w:rPr>
                <w:rFonts w:cstheme="minorHAnsi"/>
              </w:rPr>
              <w:t>Liczba gmin, które zostały objęte inicjatywą w zakresie aktywizacji społeczności na rzecz rozwoju lokalnego (szt.)</w:t>
            </w:r>
            <w:r w:rsidR="009347B0" w:rsidRPr="00F446AC">
              <w:rPr>
                <w:rFonts w:cstheme="minorHAnsi"/>
              </w:rPr>
              <w:t xml:space="preserve"> - 4 szt.</w:t>
            </w:r>
          </w:p>
        </w:tc>
        <w:tc>
          <w:tcPr>
            <w:tcW w:w="11199" w:type="dxa"/>
            <w:gridSpan w:val="3"/>
            <w:shd w:val="clear" w:color="auto" w:fill="FFFFFF" w:themeFill="background1"/>
          </w:tcPr>
          <w:p w:rsidR="00613369" w:rsidRPr="00F446AC" w:rsidRDefault="00613369" w:rsidP="00613369">
            <w:pPr>
              <w:spacing w:line="276" w:lineRule="auto"/>
              <w:rPr>
                <w:rFonts w:cstheme="minorHAnsi"/>
              </w:rPr>
            </w:pPr>
            <w:r w:rsidRPr="00F446AC">
              <w:rPr>
                <w:rFonts w:cstheme="minorHAnsi"/>
              </w:rPr>
              <w:t>Uzasadnienie</w:t>
            </w:r>
          </w:p>
          <w:p w:rsidR="00613369" w:rsidRPr="00F446AC" w:rsidRDefault="0033177C" w:rsidP="00A12256">
            <w:pPr>
              <w:spacing w:line="276" w:lineRule="auto"/>
              <w:rPr>
                <w:rFonts w:cstheme="minorHAnsi"/>
              </w:rPr>
            </w:pPr>
            <w:r w:rsidRPr="00F446AC">
              <w:rPr>
                <w:rFonts w:cstheme="minorHAnsi"/>
              </w:rPr>
              <w:t xml:space="preserve">Realizowane projekty przyczynią się do poprawy jakości życia </w:t>
            </w:r>
            <w:r w:rsidRPr="0031620C">
              <w:rPr>
                <w:rFonts w:cstheme="minorHAnsi"/>
              </w:rPr>
              <w:t xml:space="preserve">grup osób w niekorzystnej sytuacji (kobiety, osoby z niepełnosprawnościami, w tym seniorzy i osoby młode do 25 roku życia). Liczba osób pozwoli ocenić racjonalność przedsięwzięć.  </w:t>
            </w:r>
            <w:r w:rsidRPr="0031620C">
              <w:rPr>
                <w:rFonts w:cstheme="minorHAnsi"/>
                <w:b/>
              </w:rPr>
              <w:t>(wskaźnik zgodny z FEW)</w:t>
            </w:r>
          </w:p>
        </w:tc>
      </w:tr>
      <w:tr w:rsidR="0033177C" w:rsidRPr="00F446AC" w:rsidTr="00D0723E">
        <w:tc>
          <w:tcPr>
            <w:tcW w:w="15163" w:type="dxa"/>
            <w:gridSpan w:val="4"/>
            <w:shd w:val="clear" w:color="auto" w:fill="E2EFD9" w:themeFill="accent6" w:themeFillTint="33"/>
          </w:tcPr>
          <w:p w:rsidR="0033177C" w:rsidRPr="00F446AC" w:rsidRDefault="0033177C" w:rsidP="0033177C">
            <w:pPr>
              <w:spacing w:line="276" w:lineRule="auto"/>
              <w:jc w:val="both"/>
            </w:pPr>
            <w:r w:rsidRPr="00F446AC">
              <w:rPr>
                <w:rFonts w:cstheme="minorHAnsi"/>
                <w:b/>
              </w:rPr>
              <w:t xml:space="preserve">Źródła pozyskania danych  do pomiaru dla P.3.1, P.3.2, </w:t>
            </w:r>
            <w:r w:rsidRPr="00F06B92">
              <w:rPr>
                <w:rFonts w:cstheme="minorHAnsi"/>
                <w:b/>
                <w:strike/>
                <w:color w:val="C45911" w:themeColor="accent2" w:themeShade="BF"/>
              </w:rPr>
              <w:t>P.3.3</w:t>
            </w:r>
            <w:r w:rsidRPr="00F446AC">
              <w:rPr>
                <w:rFonts w:cstheme="minorHAnsi"/>
                <w:b/>
              </w:rPr>
              <w:t xml:space="preserve">, P.3.4: </w:t>
            </w:r>
            <w:r w:rsidRPr="00F446AC">
              <w:t>Sprawozdania beneficjentów, Informacja SW, Ankieta monitorująca..</w:t>
            </w:r>
          </w:p>
          <w:p w:rsidR="006465FA" w:rsidRPr="00F446AC" w:rsidRDefault="0033177C" w:rsidP="0033177C">
            <w:pPr>
              <w:spacing w:line="276" w:lineRule="auto"/>
              <w:jc w:val="both"/>
            </w:pPr>
            <w:r w:rsidRPr="00F446AC">
              <w:rPr>
                <w:b/>
              </w:rPr>
              <w:t xml:space="preserve">Sposób i częstotliwość dokonywania pomiaru, uaktualniania danych </w:t>
            </w:r>
            <w:r w:rsidRPr="00F446AC">
              <w:t xml:space="preserve"> </w:t>
            </w:r>
            <w:r w:rsidRPr="00F446AC">
              <w:rPr>
                <w:rFonts w:cstheme="minorHAnsi"/>
                <w:b/>
              </w:rPr>
              <w:t xml:space="preserve">dla P.3.1, P.3.2, </w:t>
            </w:r>
            <w:r w:rsidRPr="00F06B92">
              <w:rPr>
                <w:rFonts w:cstheme="minorHAnsi"/>
                <w:b/>
                <w:strike/>
                <w:color w:val="C45911" w:themeColor="accent2" w:themeShade="BF"/>
              </w:rPr>
              <w:t>P.3.3</w:t>
            </w:r>
            <w:r w:rsidRPr="00F446AC">
              <w:rPr>
                <w:rFonts w:cstheme="minorHAnsi"/>
                <w:b/>
              </w:rPr>
              <w:t xml:space="preserve">, P.3.4: </w:t>
            </w:r>
            <w:r w:rsidRPr="00F446AC">
              <w:t>Monitoring w sposób ciągły i ewaluacja raz do roku.</w:t>
            </w:r>
          </w:p>
          <w:p w:rsidR="0033177C" w:rsidRPr="00F446AC" w:rsidRDefault="0033177C" w:rsidP="0033177C">
            <w:pPr>
              <w:spacing w:line="276" w:lineRule="auto"/>
              <w:jc w:val="both"/>
            </w:pPr>
            <w:r w:rsidRPr="00F446AC">
              <w:rPr>
                <w:b/>
              </w:rPr>
              <w:t xml:space="preserve">Stan początkowy wskaźnika </w:t>
            </w:r>
            <w:r w:rsidRPr="00F446AC">
              <w:rPr>
                <w:rFonts w:cstheme="minorHAnsi"/>
                <w:b/>
              </w:rPr>
              <w:t xml:space="preserve">dla P.3.1, P.3.2, </w:t>
            </w:r>
            <w:r w:rsidRPr="00F06B92">
              <w:rPr>
                <w:rFonts w:cstheme="minorHAnsi"/>
                <w:b/>
                <w:strike/>
                <w:color w:val="C45911" w:themeColor="accent2" w:themeShade="BF"/>
              </w:rPr>
              <w:t>P.3.3</w:t>
            </w:r>
            <w:r w:rsidRPr="00F446AC">
              <w:rPr>
                <w:rFonts w:cstheme="minorHAnsi"/>
                <w:b/>
              </w:rPr>
              <w:t>, P.3.4</w:t>
            </w:r>
            <w:r w:rsidR="00C52831" w:rsidRPr="00F446AC">
              <w:rPr>
                <w:rFonts w:cstheme="minorHAnsi"/>
                <w:b/>
              </w:rPr>
              <w:t xml:space="preserve"> - </w:t>
            </w:r>
            <w:r w:rsidRPr="00F446AC">
              <w:rPr>
                <w:rFonts w:cstheme="minorHAnsi"/>
                <w:b/>
              </w:rPr>
              <w:t xml:space="preserve"> </w:t>
            </w:r>
            <w:r w:rsidRPr="00F446AC">
              <w:rPr>
                <w:rFonts w:cstheme="minorHAnsi"/>
              </w:rPr>
              <w:t>wynosi 0</w:t>
            </w:r>
          </w:p>
          <w:p w:rsidR="0033177C" w:rsidRPr="00F446AC" w:rsidRDefault="0033177C" w:rsidP="0033177C">
            <w:pPr>
              <w:spacing w:line="276" w:lineRule="auto"/>
              <w:jc w:val="both"/>
              <w:rPr>
                <w:rFonts w:cstheme="minorHAnsi"/>
              </w:rPr>
            </w:pPr>
            <w:r w:rsidRPr="00F446AC">
              <w:t>P</w:t>
            </w:r>
            <w:r w:rsidRPr="00F446AC">
              <w:rPr>
                <w:rFonts w:cstheme="minorHAnsi"/>
              </w:rPr>
              <w:t xml:space="preserve">odano </w:t>
            </w:r>
            <w:r w:rsidRPr="00F446AC">
              <w:rPr>
                <w:rFonts w:cstheme="minorHAnsi"/>
                <w:bCs/>
              </w:rPr>
              <w:t>wartość początkową wskaźnika</w:t>
            </w:r>
            <w:r w:rsidRPr="00F446AC">
              <w:rPr>
                <w:rFonts w:cstheme="minorHAnsi"/>
              </w:rPr>
              <w:t xml:space="preserve"> według stanu na rok 2023. Datę tę uznano za punkt początkowy pomiarów ze względu na to, iż rok 2023 bezpośrednio poprzedza rok planowanego uruchomienia środków. Dla przejrzystości pomiarów przyjęto wartość wskaźników początkowych jako zero.</w:t>
            </w:r>
          </w:p>
          <w:p w:rsidR="0033177C" w:rsidRPr="00F446AC" w:rsidRDefault="0033177C" w:rsidP="0033177C">
            <w:pPr>
              <w:spacing w:line="276" w:lineRule="auto"/>
              <w:rPr>
                <w:rFonts w:cstheme="minorHAnsi"/>
                <w:b/>
              </w:rPr>
            </w:pPr>
            <w:r w:rsidRPr="00F446AC">
              <w:rPr>
                <w:rFonts w:ascii="Times New Roman" w:hAnsi="Times New Roman"/>
              </w:rPr>
              <w:t xml:space="preserve">Wskaźniki mają osiągnąć planowaną wartość (stan docelowy) w roku 2029. Przyjęto tę datę, ponieważ wówczas powinno nastąpić ostateczne rozliczenie wskaźników, </w:t>
            </w:r>
            <w:r w:rsidR="00B01C50">
              <w:rPr>
                <w:rFonts w:ascii="Times New Roman" w:hAnsi="Times New Roman"/>
              </w:rPr>
              <w:br/>
            </w:r>
            <w:r w:rsidRPr="00F446AC">
              <w:rPr>
                <w:rFonts w:ascii="Times New Roman" w:hAnsi="Times New Roman"/>
              </w:rPr>
              <w:t>a co za tym idzie – budżetu LSR.</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SPECYFIKACJA I OPIS CELÓW I PRZEDSIĘWZIĘĆ</w:t>
            </w:r>
          </w:p>
          <w:p w:rsidR="0033177C" w:rsidRPr="00F446AC" w:rsidRDefault="0033177C" w:rsidP="0033177C">
            <w:pPr>
              <w:spacing w:line="276" w:lineRule="auto"/>
              <w:rPr>
                <w:rFonts w:cstheme="minorHAnsi"/>
                <w:b/>
              </w:rPr>
            </w:pPr>
          </w:p>
          <w:p w:rsidR="0033177C" w:rsidRPr="00F446AC" w:rsidRDefault="0033177C" w:rsidP="0033177C">
            <w:pPr>
              <w:spacing w:line="276" w:lineRule="auto"/>
              <w:jc w:val="center"/>
              <w:rPr>
                <w:rFonts w:cstheme="minorHAnsi"/>
                <w:b/>
              </w:rPr>
            </w:pPr>
            <w:r w:rsidRPr="00F446AC">
              <w:rPr>
                <w:rFonts w:cstheme="minorHAnsi"/>
                <w:b/>
              </w:rPr>
              <w:t>Źródło finansowania EFS+</w:t>
            </w:r>
          </w:p>
          <w:p w:rsidR="0033177C" w:rsidRPr="00F446AC" w:rsidRDefault="0033177C" w:rsidP="0033177C">
            <w:pPr>
              <w:spacing w:line="276" w:lineRule="auto"/>
              <w:jc w:val="center"/>
              <w:rPr>
                <w:rFonts w:cstheme="minorHAnsi"/>
                <w:b/>
              </w:rPr>
            </w:pPr>
            <w:r w:rsidRPr="00F446AC">
              <w:rPr>
                <w:rFonts w:cstheme="minorHAnsi"/>
                <w:b/>
              </w:rPr>
              <w:t>Cele EFS+</w:t>
            </w:r>
          </w:p>
          <w:p w:rsidR="0033177C" w:rsidRPr="00F446AC" w:rsidRDefault="0033177C" w:rsidP="0033177C">
            <w:pPr>
              <w:spacing w:line="276" w:lineRule="auto"/>
              <w:jc w:val="both"/>
              <w:rPr>
                <w:rFonts w:cstheme="minorHAnsi"/>
              </w:rPr>
            </w:pPr>
            <w:r w:rsidRPr="00F446AC">
              <w:rPr>
                <w:rFonts w:cstheme="minorHAnsi"/>
                <w:b/>
              </w:rPr>
              <w:t xml:space="preserve">CP4.F </w:t>
            </w:r>
            <w:r w:rsidRPr="00F446AC">
              <w:rPr>
                <w:rFonts w:cstheme="minorHAnsi"/>
              </w:rPr>
              <w:t>-</w:t>
            </w:r>
            <w:r w:rsidRPr="00F446AC">
              <w:rPr>
                <w:rFonts w:cstheme="minorHAnsi"/>
                <w:b/>
              </w:rPr>
              <w:t xml:space="preserve"> </w:t>
            </w:r>
            <w:r w:rsidRPr="00F446AC">
              <w:rPr>
                <w:rFonts w:cstheme="minorHAnsi"/>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w:t>
            </w:r>
            <w:r w:rsidRPr="00F446AC">
              <w:rPr>
                <w:rFonts w:cstheme="minorHAnsi"/>
              </w:rPr>
              <w:lastRenderedPageBreak/>
              <w:t>dostępności dla osób z niepełnosprawnościami</w:t>
            </w:r>
          </w:p>
          <w:p w:rsidR="0033177C" w:rsidRPr="00F446AC" w:rsidRDefault="0033177C" w:rsidP="0033177C">
            <w:pPr>
              <w:spacing w:line="276" w:lineRule="auto"/>
              <w:jc w:val="both"/>
              <w:rPr>
                <w:rFonts w:cstheme="minorHAnsi"/>
              </w:rPr>
            </w:pPr>
            <w:r w:rsidRPr="00F446AC">
              <w:rPr>
                <w:rFonts w:cstheme="minorHAnsi"/>
                <w:b/>
              </w:rPr>
              <w:t xml:space="preserve">CP4.L </w:t>
            </w:r>
            <w:r w:rsidRPr="00F446AC">
              <w:rPr>
                <w:rFonts w:cstheme="minorHAnsi"/>
              </w:rPr>
              <w:t>- Wspieranie integracji społecznej osób zagrożonych ubóstwem lub wykluczeniem społecznym, w tym osób najbardziej potrzebujących i dzieci</w:t>
            </w:r>
          </w:p>
          <w:p w:rsidR="0033177C" w:rsidRPr="00F446AC" w:rsidRDefault="0033177C" w:rsidP="0033177C">
            <w:pPr>
              <w:spacing w:line="276" w:lineRule="auto"/>
              <w:rPr>
                <w:rFonts w:cstheme="minorHAnsi"/>
                <w:b/>
              </w:rPr>
            </w:pPr>
          </w:p>
          <w:p w:rsidR="0033177C" w:rsidRPr="00F446AC" w:rsidRDefault="0033177C" w:rsidP="0033177C">
            <w:pPr>
              <w:spacing w:line="276" w:lineRule="auto"/>
              <w:jc w:val="center"/>
              <w:rPr>
                <w:rFonts w:cstheme="minorHAnsi"/>
                <w:b/>
              </w:rPr>
            </w:pPr>
            <w:r w:rsidRPr="00F446AC">
              <w:rPr>
                <w:rFonts w:cstheme="minorHAnsi"/>
                <w:b/>
              </w:rPr>
              <w:t>Źródło finansowania PS WPR</w:t>
            </w:r>
          </w:p>
          <w:p w:rsidR="0033177C" w:rsidRPr="00F446AC" w:rsidRDefault="0033177C" w:rsidP="0033177C">
            <w:pPr>
              <w:spacing w:line="276" w:lineRule="auto"/>
              <w:jc w:val="center"/>
              <w:rPr>
                <w:rFonts w:cstheme="minorHAnsi"/>
                <w:b/>
              </w:rPr>
            </w:pPr>
            <w:r w:rsidRPr="00F446AC">
              <w:rPr>
                <w:rFonts w:cstheme="minorHAnsi"/>
                <w:b/>
              </w:rPr>
              <w:t>Cele PS WPR</w:t>
            </w:r>
          </w:p>
          <w:p w:rsidR="0033177C" w:rsidRPr="00F446AC" w:rsidRDefault="0033177C" w:rsidP="0033177C">
            <w:pPr>
              <w:spacing w:line="276" w:lineRule="auto"/>
              <w:jc w:val="both"/>
              <w:rPr>
                <w:rFonts w:cstheme="minorHAnsi"/>
              </w:rPr>
            </w:pPr>
            <w:r w:rsidRPr="00F446AC">
              <w:rPr>
                <w:rFonts w:cstheme="minorHAnsi"/>
                <w:b/>
              </w:rPr>
              <w:t xml:space="preserve">SO 7 </w:t>
            </w:r>
            <w:r w:rsidRPr="00F446AC">
              <w:rPr>
                <w:rFonts w:cstheme="minorHAnsi"/>
              </w:rPr>
              <w:t>-</w:t>
            </w:r>
            <w:r w:rsidRPr="00F446AC">
              <w:rPr>
                <w:rFonts w:cstheme="minorHAnsi"/>
                <w:b/>
              </w:rPr>
              <w:t xml:space="preserve"> </w:t>
            </w:r>
            <w:r w:rsidRPr="00F446AC">
              <w:rPr>
                <w:rFonts w:cstheme="minorHAnsi"/>
              </w:rPr>
              <w:t>Przyciąganie i utrzymanie młodych rolników i nowych rolników oraz ułatwianie rozwoju zrównoważonej działalności gospodarczej na obszarach wiejskich</w:t>
            </w:r>
          </w:p>
          <w:p w:rsidR="0033177C" w:rsidRPr="00F446AC" w:rsidRDefault="0033177C" w:rsidP="0033177C">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rozwoju lokalnego na obszarach wiejskich, w tym biogospodarki o obiegu zamkniętym i zrównoważonego leśnictwa    </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lastRenderedPageBreak/>
              <w:t xml:space="preserve">W procesie konsultacji społecznych oraz analizy przez Grupę Roboczą zwrócono uwagę na dalsze wspieranie projektów przede wszystkim w zakresie </w:t>
            </w:r>
            <w:r w:rsidRPr="00F446AC">
              <w:rPr>
                <w:rFonts w:cstheme="minorHAnsi"/>
                <w:bCs/>
              </w:rPr>
              <w:t xml:space="preserve">rozwoju społecznego bazującego na potencjale obszaru. </w:t>
            </w:r>
            <w:r w:rsidRPr="00F446AC">
              <w:rPr>
                <w:rFonts w:cstheme="minorHAnsi"/>
              </w:rPr>
              <w:t xml:space="preserve">Podniesienie kapitału społecznego mieszkańców na obszarze LSR jest warunkiem koniecznym do rozwoju społeczno-gospodarczego, w którym istotną rolę odgrywają: zaufanie interpersonalne, normy społeczne, postawy (np. aktywność obywatelska), a także więzi międzyludzkie i kolektywne działanie (np. współpraca na rzecz lokalnego środowiska). </w:t>
            </w:r>
            <w:r w:rsidRPr="00F446AC">
              <w:rPr>
                <w:rFonts w:cstheme="minorHAnsi"/>
                <w:iCs/>
              </w:rPr>
              <w:t>Poziom kapitału społecznego mierzony jest m.in. zaangażowaniem w organizacje społeczne i udziałem w lokalnych przedsięwzięciach. Na obszarze LSR poziom kapitału jest niewystarczający, pomimo prężnego działania wielu organizacji społecznych. P</w:t>
            </w:r>
            <w:r w:rsidRPr="00F446AC">
              <w:rPr>
                <w:rFonts w:cstheme="minorHAnsi"/>
              </w:rPr>
              <w:t>rzyczyną może być słaba aktywność mieszkańców i niski poziom integracji społecznej, gdyż nie ma zbyt wielu miejsc, gdzie mogliby się spotykać, dzielić pomysłami i wspólnie je realizować. Prowadzone zajęcia nie są zróżnicowane pod względem tematycznym, w związku z czym nie przyciągają wszystkich potencjalnych zainteresowanych osób. Wynika to z braku odpowiedniego zaplecza, jak również odpowiedniego wyposażenia, a co za tym idzie możliwości organizacyjnych.</w:t>
            </w:r>
            <w:r w:rsidRPr="00F446AC">
              <w:rPr>
                <w:rFonts w:eastAsia="Times New Roman" w:cstheme="minorHAnsi"/>
                <w:lang w:eastAsia="pl-PL"/>
              </w:rPr>
              <w:t xml:space="preserve"> </w:t>
            </w:r>
            <w:r w:rsidRPr="00F446AC">
              <w:rPr>
                <w:rFonts w:cstheme="minorHAnsi"/>
              </w:rPr>
              <w:t xml:space="preserve">Podkreślić należy, iż równoległym  problemem jest także niska świadomość możliwości wykorzystania istniejących zasobów lokalowych i potencjału ludzkiego na danym terenie. Podnoszenie poziomu kapitału społecznego na obszarze LSR będzie odbywało się zarówno w formie wsparcia oddolnych inicjatyw społecznych w zakresie działań skierowanych do zdiagnozowanych grup w niekorzystnej sytuacji, jak </w:t>
            </w:r>
            <w:r w:rsidR="00B01C50">
              <w:rPr>
                <w:rFonts w:cstheme="minorHAnsi"/>
              </w:rPr>
              <w:br/>
            </w:r>
            <w:r w:rsidRPr="00F446AC">
              <w:rPr>
                <w:rFonts w:cstheme="minorHAnsi"/>
              </w:rPr>
              <w:t xml:space="preserve">i podnoszenia wiedzy społeczności lokalnej w różnych aspektach, a także działań w zakresie </w:t>
            </w:r>
            <w:r w:rsidRPr="00F446AC">
              <w:rPr>
                <w:rFonts w:cstheme="minorHAnsi"/>
                <w:b/>
              </w:rPr>
              <w:t>aktywizacji i animacji</w:t>
            </w:r>
            <w:r w:rsidRPr="00F446AC">
              <w:rPr>
                <w:rFonts w:cstheme="minorHAnsi"/>
              </w:rPr>
              <w:t xml:space="preserve"> </w:t>
            </w:r>
            <w:r w:rsidRPr="00F446AC">
              <w:rPr>
                <w:rFonts w:cstheme="minorHAnsi"/>
              </w:rPr>
              <w:lastRenderedPageBreak/>
              <w:t xml:space="preserve">mieszkańców obszaru LSR, włączając lokalną społeczność w rozwój lokalny. Działania te zostały opisane w Planie komunikacji. </w:t>
            </w:r>
          </w:p>
          <w:p w:rsidR="0033177C" w:rsidRPr="00F446AC" w:rsidRDefault="0033177C" w:rsidP="004A6F33">
            <w:pPr>
              <w:spacing w:after="120" w:line="276" w:lineRule="auto"/>
              <w:jc w:val="both"/>
              <w:rPr>
                <w:rFonts w:cstheme="minorHAnsi"/>
              </w:rPr>
            </w:pPr>
            <w:r w:rsidRPr="00F446AC">
              <w:rPr>
                <w:rFonts w:cstheme="minorHAnsi"/>
              </w:rPr>
              <w:t>W związku z umożliwieniem LGD wspierania placówek oświatowych wsparcie będą mogły uzyskać podmioty zajmujące się edukacją przedszkolną, która gwarantuje dzieciom dobry start w szkole, czyli osiągnięcie tzw. gotowości szkolnej.</w:t>
            </w:r>
            <w:r w:rsidRPr="00F446AC">
              <w:rPr>
                <w:rFonts w:cstheme="minorHAnsi"/>
                <w:shd w:val="clear" w:color="auto" w:fill="FFFFFF"/>
              </w:rPr>
              <w:t xml:space="preserve"> </w:t>
            </w:r>
            <w:r w:rsidRPr="00F446AC">
              <w:rPr>
                <w:rFonts w:cstheme="minorHAnsi"/>
              </w:rPr>
              <w:t xml:space="preserve">Dobre przygotowanie do szkoły to nie tylko wiedza, ale także postawy, umiejętności, ciekawość, umiejętność współdziałania i współżycia w grupie. Edukacja w przedszkolu daje dzieciom możliwość podejmowania różnorodnych działań, nabywania doświadczeń, sprawności, nauki współdziałania, a także czytania, pisania i liczenia.   </w:t>
            </w:r>
          </w:p>
          <w:p w:rsidR="004A6F33" w:rsidRDefault="0033177C" w:rsidP="0033177C">
            <w:pPr>
              <w:spacing w:line="276" w:lineRule="auto"/>
              <w:jc w:val="both"/>
              <w:rPr>
                <w:rFonts w:cstheme="minorHAnsi"/>
              </w:rPr>
            </w:pPr>
            <w:r w:rsidRPr="004A6F33">
              <w:rPr>
                <w:rFonts w:cstheme="minorHAnsi"/>
                <w:b/>
                <w:u w:val="single"/>
              </w:rPr>
              <w:t>W ramach przedsięwzięcia 3.1</w:t>
            </w:r>
            <w:r w:rsidRPr="00F446AC">
              <w:rPr>
                <w:rFonts w:cstheme="minorHAnsi"/>
              </w:rPr>
              <w:t xml:space="preserve"> ze środków FEW (EFS+) </w:t>
            </w:r>
            <w:r w:rsidR="00501127" w:rsidRPr="00F446AC">
              <w:rPr>
                <w:rFonts w:cstheme="minorHAnsi"/>
                <w:lang w:val="pl"/>
              </w:rPr>
              <w:t>poprzez konkurs</w:t>
            </w:r>
            <w:r w:rsidRPr="00F446AC">
              <w:rPr>
                <w:rFonts w:cstheme="minorHAnsi"/>
              </w:rPr>
              <w:t xml:space="preserve"> realizowane będą projekty, których </w:t>
            </w:r>
            <w:r w:rsidRPr="00F446AC">
              <w:rPr>
                <w:rFonts w:cstheme="minorHAnsi"/>
                <w:b/>
              </w:rPr>
              <w:t xml:space="preserve">Beneficjentami </w:t>
            </w:r>
            <w:r w:rsidRPr="00F446AC">
              <w:rPr>
                <w:rFonts w:cstheme="minorHAnsi"/>
              </w:rPr>
              <w:t xml:space="preserve">mogą być: Administracja publiczna, Instytucje nauki i edukacji, Organizacje społeczne i związki wyznaniowe, Partnerzy społeczni, Przedsiębiorstwa, Przedsiębiorstwa realizujące cele publiczne. </w:t>
            </w:r>
            <w:r w:rsidRPr="00F446AC">
              <w:rPr>
                <w:rFonts w:cstheme="minorHAnsi"/>
                <w:b/>
              </w:rPr>
              <w:t>Odbiorcami</w:t>
            </w:r>
            <w:r w:rsidRPr="00F446AC">
              <w:rPr>
                <w:rFonts w:cstheme="minorHAnsi"/>
              </w:rPr>
              <w:t xml:space="preserve"> projektów będą dzieci i pracownicy placówek oświatowych. </w:t>
            </w:r>
          </w:p>
          <w:p w:rsidR="004C20E7" w:rsidRPr="00F446AC" w:rsidRDefault="0033177C" w:rsidP="004A6F33">
            <w:pPr>
              <w:spacing w:after="120" w:line="276" w:lineRule="auto"/>
              <w:jc w:val="both"/>
              <w:rPr>
                <w:rFonts w:cstheme="minorHAnsi"/>
              </w:rPr>
            </w:pPr>
            <w:r w:rsidRPr="00EA04FA">
              <w:rPr>
                <w:rFonts w:cstheme="minorHAnsi"/>
                <w:b/>
              </w:rPr>
              <w:t>Pomoc</w:t>
            </w:r>
            <w:r w:rsidRPr="00EA04FA">
              <w:rPr>
                <w:rFonts w:cstheme="minorHAnsi"/>
              </w:rPr>
              <w:t xml:space="preserve"> będzie przyznawana do 80% kosztów kwalifikowalnych.</w:t>
            </w:r>
            <w:r w:rsidRPr="00F446AC">
              <w:rPr>
                <w:rFonts w:cstheme="minorHAnsi"/>
              </w:rPr>
              <w:t xml:space="preserve"> </w:t>
            </w:r>
            <w:r w:rsidR="004C20E7" w:rsidRPr="00F446AC">
              <w:rPr>
                <w:rFonts w:cstheme="minorHAnsi"/>
              </w:rPr>
              <w:t>Wkład własny wnioskodawcy będącego JST nie będzie pomniejszał budżetu LSR.</w:t>
            </w:r>
          </w:p>
          <w:p w:rsidR="004A6F33" w:rsidRDefault="0033177C" w:rsidP="0033177C">
            <w:pPr>
              <w:spacing w:line="276" w:lineRule="auto"/>
              <w:jc w:val="both"/>
              <w:rPr>
                <w:rFonts w:cstheme="minorHAnsi"/>
              </w:rPr>
            </w:pPr>
            <w:r w:rsidRPr="004A6F33">
              <w:rPr>
                <w:rFonts w:cstheme="minorHAnsi"/>
                <w:b/>
                <w:u w:val="single"/>
              </w:rPr>
              <w:t>W ramach przedsięwzięcia 3.2</w:t>
            </w:r>
            <w:r w:rsidRPr="00F446AC">
              <w:rPr>
                <w:rFonts w:cstheme="minorHAnsi"/>
                <w:b/>
              </w:rPr>
              <w:t xml:space="preserve"> </w:t>
            </w:r>
            <w:r w:rsidRPr="00F446AC">
              <w:rPr>
                <w:rFonts w:cstheme="minorHAnsi"/>
              </w:rPr>
              <w:t>ze</w:t>
            </w:r>
            <w:r w:rsidR="00501127" w:rsidRPr="00F446AC">
              <w:rPr>
                <w:rFonts w:cstheme="minorHAnsi"/>
              </w:rPr>
              <w:t xml:space="preserve"> środków PS WPR poprzez projekt</w:t>
            </w:r>
            <w:r w:rsidRPr="00F446AC">
              <w:rPr>
                <w:rFonts w:cstheme="minorHAnsi"/>
              </w:rPr>
              <w:t xml:space="preserve"> </w:t>
            </w:r>
            <w:r w:rsidR="00501127" w:rsidRPr="00F446AC">
              <w:rPr>
                <w:rFonts w:cstheme="minorHAnsi"/>
              </w:rPr>
              <w:t>grantowy</w:t>
            </w:r>
            <w:r w:rsidRPr="00F446AC">
              <w:rPr>
                <w:rFonts w:cstheme="minorHAnsi"/>
              </w:rPr>
              <w:t xml:space="preserve"> realizowane będą inicjatywy</w:t>
            </w:r>
            <w:r w:rsidRPr="00F446AC">
              <w:rPr>
                <w:rFonts w:cstheme="minorHAnsi"/>
                <w:bCs/>
              </w:rPr>
              <w:t xml:space="preserve"> w zakresie aktywizacji, społeczności na rzecz rozwoju lokalnego, </w:t>
            </w:r>
            <w:r w:rsidRPr="00F446AC">
              <w:rPr>
                <w:rFonts w:cstheme="minorHAnsi"/>
              </w:rPr>
              <w:t xml:space="preserve">których </w:t>
            </w:r>
            <w:r w:rsidRPr="00F446AC">
              <w:rPr>
                <w:rFonts w:cstheme="minorHAnsi"/>
                <w:b/>
              </w:rPr>
              <w:t>Beneficjentami</w:t>
            </w:r>
            <w:r w:rsidRPr="00F446AC">
              <w:rPr>
                <w:rFonts w:cstheme="minorHAnsi"/>
              </w:rPr>
              <w:t xml:space="preserve"> będą</w:t>
            </w:r>
            <w:r w:rsidRPr="00F446AC">
              <w:rPr>
                <w:rFonts w:cstheme="minorHAnsi"/>
                <w:bCs/>
              </w:rPr>
              <w:t xml:space="preserve"> organizacje pozarządowe.  </w:t>
            </w:r>
            <w:r w:rsidRPr="00F446AC">
              <w:rPr>
                <w:rFonts w:cstheme="minorHAnsi"/>
                <w:b/>
              </w:rPr>
              <w:t>Odbiorcami</w:t>
            </w:r>
            <w:r w:rsidRPr="00F446AC">
              <w:rPr>
                <w:rFonts w:cstheme="minorHAnsi"/>
              </w:rPr>
              <w:t xml:space="preserve"> będą </w:t>
            </w:r>
            <w:r w:rsidRPr="0031620C">
              <w:rPr>
                <w:rFonts w:cstheme="minorHAnsi"/>
              </w:rPr>
              <w:t>grupy osób w niekorzystnej sytuacji (kobiety, osoby z niepełnosprawnościami, w tym seniorzy i osoby młode do 25 roku życia). Realizowane</w:t>
            </w:r>
            <w:r w:rsidRPr="00F446AC">
              <w:rPr>
                <w:rFonts w:cstheme="minorHAnsi"/>
              </w:rPr>
              <w:t xml:space="preserve"> projekty przyczynią się do poprawy jakości ich życia. </w:t>
            </w:r>
          </w:p>
          <w:p w:rsidR="00615C1D" w:rsidRPr="003B15FF" w:rsidRDefault="00615C1D" w:rsidP="00EB12FA">
            <w:pPr>
              <w:spacing w:line="276" w:lineRule="auto"/>
              <w:jc w:val="both"/>
              <w:rPr>
                <w:rFonts w:cstheme="minorHAnsi"/>
              </w:rPr>
            </w:pPr>
            <w:r w:rsidRPr="004A6F33">
              <w:rPr>
                <w:rFonts w:cstheme="minorHAnsi"/>
                <w:b/>
              </w:rPr>
              <w:t>Pomoc</w:t>
            </w:r>
            <w:r w:rsidRPr="00F446AC">
              <w:rPr>
                <w:rFonts w:cstheme="minorHAnsi"/>
              </w:rPr>
              <w:t xml:space="preserve"> </w:t>
            </w:r>
            <w:r w:rsidR="000961DD" w:rsidRPr="003B15FF">
              <w:rPr>
                <w:rFonts w:cstheme="minorHAnsi"/>
              </w:rPr>
              <w:t>n</w:t>
            </w:r>
            <w:r w:rsidR="001E35EA" w:rsidRPr="003B15FF">
              <w:rPr>
                <w:rFonts w:cstheme="minorHAnsi"/>
              </w:rPr>
              <w:t xml:space="preserve">a </w:t>
            </w:r>
            <w:r w:rsidR="000961DD" w:rsidRPr="003B15FF">
              <w:rPr>
                <w:rFonts w:cstheme="minorHAnsi"/>
              </w:rPr>
              <w:t xml:space="preserve">operację przyznaje się w wysokości nie niższej niż kwota minimalna określona przez LGD w regulaminie naboru, przy czym nie niższej niż 50 tys. zł.  </w:t>
            </w:r>
            <w:r w:rsidR="00027B10" w:rsidRPr="003B15FF">
              <w:rPr>
                <w:rFonts w:cstheme="minorHAnsi"/>
              </w:rPr>
              <w:t xml:space="preserve">W przypadku projektu grantowego pomoc przyznaje się w wysokości wynikającej </w:t>
            </w:r>
            <w:r w:rsidR="00B01C50">
              <w:rPr>
                <w:rFonts w:cstheme="minorHAnsi"/>
              </w:rPr>
              <w:br/>
            </w:r>
            <w:r w:rsidR="00027B10" w:rsidRPr="003B15FF">
              <w:rPr>
                <w:rFonts w:cstheme="minorHAnsi"/>
              </w:rPr>
              <w:t xml:space="preserve">z  kalkulacji kosztów zadań objętych projektem grantowym, których wykonanie LGD planuje powierzyć grantobiorcom wyłonionym w konkursie na wybór grantobiorców. </w:t>
            </w:r>
            <w:r w:rsidR="000961DD" w:rsidRPr="003B15FF">
              <w:rPr>
                <w:rFonts w:cstheme="minorHAnsi"/>
              </w:rPr>
              <w:t>Pomoc na projekt grantowy przyznaje się, jeżeli w ramach projektu jest planowane wykonanie co najmniej dwóch zadań służących osiągnięciu celu projektu grantowego. Suma pomocy dla jednego beneficjenta oraz wypłaconych mu grantów nie może przekroczyć 500 tys. zł w okresie realizacji PS WPR. Limitu nie stosuje się do JSFP i LGD.</w:t>
            </w:r>
          </w:p>
          <w:p w:rsidR="00EB12FA" w:rsidRPr="003B15FF" w:rsidRDefault="00EB12FA" w:rsidP="00EB12FA">
            <w:pPr>
              <w:spacing w:after="120" w:line="276" w:lineRule="auto"/>
              <w:jc w:val="both"/>
              <w:rPr>
                <w:rFonts w:cstheme="minorHAnsi"/>
              </w:rPr>
            </w:pPr>
            <w:r w:rsidRPr="003B15FF">
              <w:rPr>
                <w:rFonts w:cstheme="minorHAnsi"/>
                <w:b/>
              </w:rPr>
              <w:t>Intensywność wsparcia</w:t>
            </w:r>
            <w:r w:rsidRPr="003B15FF">
              <w:rPr>
                <w:rFonts w:cstheme="minorHAnsi"/>
              </w:rPr>
              <w:t xml:space="preserve"> - pomoc przyznaje się w wysokości zgodnej z poziomem dofinansowania określonym przez LGD </w:t>
            </w:r>
            <w:r w:rsidR="00B01C50">
              <w:rPr>
                <w:rFonts w:cstheme="minorHAnsi"/>
              </w:rPr>
              <w:br/>
            </w:r>
            <w:r w:rsidRPr="003B15FF">
              <w:rPr>
                <w:rFonts w:cstheme="minorHAnsi"/>
              </w:rPr>
              <w:t>w regulaminie naboru, nieprzekraczającym poziomu dofinansowania wynoszącego do 100%</w:t>
            </w:r>
            <w:r w:rsidR="001D5986" w:rsidRPr="003B15FF">
              <w:rPr>
                <w:rFonts w:cstheme="minorHAnsi"/>
              </w:rPr>
              <w:t xml:space="preserve">  kosztów kwalifikowalnych </w:t>
            </w:r>
            <w:r w:rsidR="00B01C50">
              <w:rPr>
                <w:rFonts w:cstheme="minorHAnsi"/>
              </w:rPr>
              <w:t>-</w:t>
            </w:r>
            <w:r w:rsidR="001D5986" w:rsidRPr="003B15FF">
              <w:rPr>
                <w:rFonts w:cstheme="minorHAnsi"/>
              </w:rPr>
              <w:t xml:space="preserve"> </w:t>
            </w:r>
            <w:r w:rsidR="00B01C50">
              <w:rPr>
                <w:rFonts w:cstheme="minorHAnsi"/>
              </w:rPr>
              <w:br/>
            </w:r>
            <w:r w:rsidR="001D5986" w:rsidRPr="003B15FF">
              <w:rPr>
                <w:rFonts w:cstheme="minorHAnsi"/>
              </w:rPr>
              <w:t>w przypadku operacji nie inwestycyjnych realizowanych przez beneficjentów innych niż JSFP.</w:t>
            </w:r>
          </w:p>
          <w:p w:rsidR="004A6F33" w:rsidRPr="004222BF" w:rsidRDefault="0033177C" w:rsidP="0033177C">
            <w:pPr>
              <w:spacing w:line="276" w:lineRule="auto"/>
              <w:jc w:val="both"/>
              <w:rPr>
                <w:rFonts w:cstheme="minorHAnsi"/>
                <w:strike/>
                <w:color w:val="C45911" w:themeColor="accent2" w:themeShade="BF"/>
              </w:rPr>
            </w:pPr>
            <w:r w:rsidRPr="004222BF">
              <w:rPr>
                <w:rFonts w:cstheme="minorHAnsi"/>
                <w:b/>
                <w:strike/>
                <w:color w:val="C45911" w:themeColor="accent2" w:themeShade="BF"/>
                <w:u w:val="single"/>
              </w:rPr>
              <w:t>W ramach przedsięwzięcia 3.3</w:t>
            </w:r>
            <w:r w:rsidRPr="004222BF">
              <w:rPr>
                <w:rFonts w:cstheme="minorHAnsi"/>
                <w:strike/>
                <w:color w:val="C45911" w:themeColor="accent2" w:themeShade="BF"/>
              </w:rPr>
              <w:t xml:space="preserve"> ze środków PS WPR</w:t>
            </w:r>
            <w:r w:rsidR="00501127" w:rsidRPr="004222BF">
              <w:rPr>
                <w:rFonts w:cstheme="minorHAnsi"/>
                <w:strike/>
                <w:color w:val="C45911" w:themeColor="accent2" w:themeShade="BF"/>
              </w:rPr>
              <w:t xml:space="preserve"> poprzez projekt grantowy realizowany</w:t>
            </w:r>
            <w:r w:rsidRPr="004222BF">
              <w:rPr>
                <w:rFonts w:cstheme="minorHAnsi"/>
                <w:strike/>
                <w:color w:val="C45911" w:themeColor="accent2" w:themeShade="BF"/>
              </w:rPr>
              <w:t xml:space="preserve"> w partnerstwie</w:t>
            </w:r>
            <w:r w:rsidRPr="004222BF">
              <w:rPr>
                <w:rFonts w:cstheme="minorHAnsi"/>
                <w:bCs/>
                <w:strike/>
                <w:color w:val="C45911" w:themeColor="accent2" w:themeShade="BF"/>
              </w:rPr>
              <w:t xml:space="preserve"> przygotowane zostaną </w:t>
            </w:r>
            <w:r w:rsidRPr="004222BF">
              <w:rPr>
                <w:rFonts w:cstheme="minorHAnsi"/>
                <w:b/>
                <w:bCs/>
                <w:strike/>
                <w:color w:val="C45911" w:themeColor="accent2" w:themeShade="BF"/>
              </w:rPr>
              <w:t>koncepcje inteligentnej wsi</w:t>
            </w:r>
            <w:r w:rsidRPr="004222BF">
              <w:rPr>
                <w:rFonts w:cstheme="minorHAnsi"/>
                <w:bCs/>
                <w:strike/>
                <w:color w:val="C45911" w:themeColor="accent2" w:themeShade="BF"/>
              </w:rPr>
              <w:t xml:space="preserve"> na terenie gmin członkowskich, które </w:t>
            </w:r>
            <w:r w:rsidRPr="004222BF">
              <w:rPr>
                <w:rFonts w:cstheme="minorHAnsi"/>
                <w:strike/>
                <w:color w:val="C45911" w:themeColor="accent2" w:themeShade="BF"/>
              </w:rPr>
              <w:t xml:space="preserve">przyczynią się do zorganizowania się lokalnego środowiska wokół wspólnego problemu i opracowania wizji swojego obszaru oraz stworzenia planu rozwoju w oparciu </w:t>
            </w:r>
            <w:r w:rsidR="00B01C50" w:rsidRPr="004222BF">
              <w:rPr>
                <w:rFonts w:cstheme="minorHAnsi"/>
                <w:strike/>
                <w:color w:val="C45911" w:themeColor="accent2" w:themeShade="BF"/>
              </w:rPr>
              <w:br/>
            </w:r>
            <w:r w:rsidRPr="004222BF">
              <w:rPr>
                <w:rFonts w:cstheme="minorHAnsi"/>
                <w:strike/>
                <w:color w:val="C45911" w:themeColor="accent2" w:themeShade="BF"/>
              </w:rPr>
              <w:lastRenderedPageBreak/>
              <w:t xml:space="preserve">o inteligentne rozwiązania. Zostaną one wykorzystane do działań zmierzających do podniesienia jakości życia mieszkańców. </w:t>
            </w:r>
            <w:r w:rsidRPr="004222BF">
              <w:rPr>
                <w:rFonts w:cstheme="minorHAnsi"/>
                <w:b/>
                <w:strike/>
                <w:color w:val="C45911" w:themeColor="accent2" w:themeShade="BF"/>
              </w:rPr>
              <w:t>Beneficjentami</w:t>
            </w:r>
            <w:r w:rsidRPr="004222BF">
              <w:rPr>
                <w:rFonts w:cstheme="minorHAnsi"/>
                <w:strike/>
                <w:color w:val="C45911" w:themeColor="accent2" w:themeShade="BF"/>
              </w:rPr>
              <w:t xml:space="preserve"> będą </w:t>
            </w:r>
            <w:r w:rsidR="00914BD5" w:rsidRPr="004222BF">
              <w:rPr>
                <w:rFonts w:cstheme="minorHAnsi"/>
                <w:bCs/>
                <w:strike/>
                <w:color w:val="C45911" w:themeColor="accent2" w:themeShade="BF"/>
              </w:rPr>
              <w:t xml:space="preserve">JST i </w:t>
            </w:r>
            <w:r w:rsidRPr="004222BF">
              <w:rPr>
                <w:rFonts w:cstheme="minorHAnsi"/>
                <w:bCs/>
                <w:strike/>
                <w:color w:val="C45911" w:themeColor="accent2" w:themeShade="BF"/>
              </w:rPr>
              <w:t>organizacje pozarządowe.</w:t>
            </w:r>
            <w:r w:rsidR="005F747D" w:rsidRPr="004222BF">
              <w:rPr>
                <w:rFonts w:cstheme="minorHAnsi"/>
                <w:bCs/>
                <w:strike/>
                <w:color w:val="C45911" w:themeColor="accent2" w:themeShade="BF"/>
              </w:rPr>
              <w:t xml:space="preserve"> </w:t>
            </w:r>
            <w:r w:rsidRPr="004222BF">
              <w:rPr>
                <w:rFonts w:cstheme="minorHAnsi"/>
                <w:bCs/>
                <w:strike/>
                <w:color w:val="C45911" w:themeColor="accent2" w:themeShade="BF"/>
              </w:rPr>
              <w:t xml:space="preserve"> </w:t>
            </w:r>
            <w:r w:rsidRPr="004222BF">
              <w:rPr>
                <w:rFonts w:cstheme="minorHAnsi"/>
                <w:b/>
                <w:strike/>
                <w:color w:val="C45911" w:themeColor="accent2" w:themeShade="BF"/>
              </w:rPr>
              <w:t>Odbiorcami</w:t>
            </w:r>
            <w:r w:rsidRPr="004222BF">
              <w:rPr>
                <w:rFonts w:cstheme="minorHAnsi"/>
                <w:strike/>
                <w:color w:val="C45911" w:themeColor="accent2" w:themeShade="BF"/>
              </w:rPr>
              <w:t xml:space="preserve"> projektów będzie lokalna społeczność i turyści. </w:t>
            </w:r>
          </w:p>
          <w:p w:rsidR="00460D52" w:rsidRPr="004222BF" w:rsidRDefault="0033177C" w:rsidP="00460D52">
            <w:pPr>
              <w:spacing w:line="276" w:lineRule="auto"/>
              <w:jc w:val="both"/>
              <w:rPr>
                <w:rFonts w:cstheme="minorHAnsi"/>
                <w:strike/>
                <w:color w:val="C45911" w:themeColor="accent2" w:themeShade="BF"/>
              </w:rPr>
            </w:pPr>
            <w:r w:rsidRPr="004222BF">
              <w:rPr>
                <w:rFonts w:cstheme="minorHAnsi"/>
                <w:b/>
                <w:strike/>
                <w:color w:val="C45911" w:themeColor="accent2" w:themeShade="BF"/>
              </w:rPr>
              <w:t>Pomoc</w:t>
            </w:r>
            <w:r w:rsidRPr="004222BF">
              <w:rPr>
                <w:rFonts w:cstheme="minorHAnsi"/>
                <w:strike/>
                <w:color w:val="C45911" w:themeColor="accent2" w:themeShade="BF"/>
              </w:rPr>
              <w:t xml:space="preserve"> będzie przyznawana wyłącznie w formie projektu grantowego </w:t>
            </w:r>
            <w:r w:rsidR="001104F3" w:rsidRPr="004222BF">
              <w:rPr>
                <w:rFonts w:cstheme="minorHAnsi"/>
                <w:strike/>
                <w:color w:val="C45911" w:themeColor="accent2" w:themeShade="BF"/>
              </w:rPr>
              <w:t xml:space="preserve">w postaci </w:t>
            </w:r>
            <w:r w:rsidR="00460D52" w:rsidRPr="004222BF">
              <w:rPr>
                <w:rFonts w:cstheme="minorHAnsi"/>
                <w:strike/>
                <w:color w:val="C45911" w:themeColor="accent2" w:themeShade="BF"/>
              </w:rPr>
              <w:t xml:space="preserve">kosztów jednostkowych </w:t>
            </w:r>
            <w:r w:rsidR="001104F3" w:rsidRPr="004222BF">
              <w:rPr>
                <w:rFonts w:cstheme="minorHAnsi"/>
                <w:strike/>
                <w:color w:val="C45911" w:themeColor="accent2" w:themeShade="BF"/>
              </w:rPr>
              <w:t xml:space="preserve">- </w:t>
            </w:r>
            <w:r w:rsidR="00460D52" w:rsidRPr="004222BF">
              <w:rPr>
                <w:rFonts w:cstheme="minorHAnsi"/>
                <w:strike/>
                <w:color w:val="C45911" w:themeColor="accent2" w:themeShade="BF"/>
              </w:rPr>
              <w:t xml:space="preserve">w zakresie </w:t>
            </w:r>
            <w:r w:rsidR="001104F3" w:rsidRPr="004222BF">
              <w:rPr>
                <w:rFonts w:cstheme="minorHAnsi"/>
                <w:strike/>
                <w:color w:val="C45911" w:themeColor="accent2" w:themeShade="BF"/>
              </w:rPr>
              <w:t>przygotowania jed</w:t>
            </w:r>
            <w:r w:rsidR="00460D52" w:rsidRPr="004222BF">
              <w:rPr>
                <w:rFonts w:cstheme="minorHAnsi"/>
                <w:strike/>
                <w:color w:val="C45911" w:themeColor="accent2" w:themeShade="BF"/>
              </w:rPr>
              <w:t>nej koncepcji inteligentnej wsi.</w:t>
            </w:r>
            <w:r w:rsidR="001104F3" w:rsidRPr="004222BF">
              <w:rPr>
                <w:rFonts w:cstheme="minorHAnsi"/>
                <w:strike/>
                <w:color w:val="C45911" w:themeColor="accent2" w:themeShade="BF"/>
              </w:rPr>
              <w:t xml:space="preserve"> </w:t>
            </w:r>
            <w:r w:rsidR="00460D52" w:rsidRPr="004222BF">
              <w:rPr>
                <w:rFonts w:cstheme="minorHAnsi"/>
                <w:strike/>
                <w:color w:val="C45911" w:themeColor="accent2" w:themeShade="BF"/>
              </w:rPr>
              <w:t xml:space="preserve">Pomoc na operację przyznaje się w wysokości nie niższej niż kwota minimalna określona przez LGD w regulaminie naboru, przy czym nie niższej niż 20 tys. zł. W przypadku projektu grantowego pomoc przyznaje się w wysokości wynikającej z wielokrotności kosztu jednostkowego przygotowania koncepcji SV równego 4 tys. zł.  </w:t>
            </w:r>
          </w:p>
          <w:p w:rsidR="00460D52" w:rsidRPr="004222BF" w:rsidRDefault="00460D52" w:rsidP="00460D52">
            <w:pPr>
              <w:spacing w:line="276" w:lineRule="auto"/>
              <w:jc w:val="both"/>
              <w:rPr>
                <w:rFonts w:cstheme="minorHAnsi"/>
                <w:strike/>
                <w:color w:val="C45911" w:themeColor="accent2" w:themeShade="BF"/>
              </w:rPr>
            </w:pPr>
            <w:r w:rsidRPr="004222BF">
              <w:rPr>
                <w:rFonts w:cstheme="minorHAnsi"/>
                <w:strike/>
                <w:color w:val="C45911" w:themeColor="accent2" w:themeShade="BF"/>
              </w:rPr>
              <w:t>Pomoc na projekt grantowy przyznaje się, jeżeli w ramach projektu jest planowane wykonanie pięciu zadań służących osiągnięciu celu projektu grantowego. Suma pomocy dla jednego beneficjenta oraz wypłaconych mu grantów nie może przekroczyć 500 tys. zł w okresie realizacji PS WPR. Limitu nie stosuje się do JSFP i LGD.</w:t>
            </w:r>
          </w:p>
          <w:p w:rsidR="00460D52" w:rsidRPr="004222BF" w:rsidRDefault="00460D52" w:rsidP="00460D52">
            <w:pPr>
              <w:spacing w:after="120" w:line="276" w:lineRule="auto"/>
              <w:jc w:val="both"/>
              <w:rPr>
                <w:rFonts w:cstheme="minorHAnsi"/>
                <w:strike/>
                <w:color w:val="C45911" w:themeColor="accent2" w:themeShade="BF"/>
              </w:rPr>
            </w:pPr>
            <w:r w:rsidRPr="004222BF">
              <w:rPr>
                <w:rFonts w:cstheme="minorHAnsi"/>
                <w:b/>
                <w:strike/>
                <w:color w:val="C45911" w:themeColor="accent2" w:themeShade="BF"/>
              </w:rPr>
              <w:t>Intensywność wsparcia</w:t>
            </w:r>
            <w:r w:rsidRPr="004222BF">
              <w:rPr>
                <w:rFonts w:cstheme="minorHAnsi"/>
                <w:strike/>
                <w:color w:val="C45911" w:themeColor="accent2" w:themeShade="BF"/>
              </w:rPr>
              <w:t xml:space="preserve"> - pomoc przyznaje się w wysokości zgodnej z poziomem dofinansowania określonym przez LGD </w:t>
            </w:r>
            <w:r w:rsidR="00B01C50" w:rsidRPr="004222BF">
              <w:rPr>
                <w:rFonts w:cstheme="minorHAnsi"/>
                <w:strike/>
                <w:color w:val="C45911" w:themeColor="accent2" w:themeShade="BF"/>
              </w:rPr>
              <w:br/>
            </w:r>
            <w:r w:rsidRPr="004222BF">
              <w:rPr>
                <w:rFonts w:cstheme="minorHAnsi"/>
                <w:strike/>
                <w:color w:val="C45911" w:themeColor="accent2" w:themeShade="BF"/>
              </w:rPr>
              <w:t>w regulaminie naboru, nieprzekraczającym poziomu dofinansowania wynoszącego do 100%  kosztów kwalifikowalnych.</w:t>
            </w:r>
          </w:p>
          <w:p w:rsidR="004A6F33" w:rsidRDefault="0033177C" w:rsidP="0033177C">
            <w:pPr>
              <w:spacing w:line="276" w:lineRule="auto"/>
              <w:jc w:val="both"/>
              <w:rPr>
                <w:rFonts w:cstheme="minorHAnsi"/>
              </w:rPr>
            </w:pPr>
            <w:r w:rsidRPr="004A6F33">
              <w:rPr>
                <w:rFonts w:cstheme="minorHAnsi"/>
                <w:b/>
                <w:u w:val="single"/>
              </w:rPr>
              <w:t>W ramach przedsięwzięcia 3.4</w:t>
            </w:r>
            <w:r w:rsidRPr="00F446AC">
              <w:rPr>
                <w:rFonts w:cstheme="minorHAnsi"/>
                <w:b/>
              </w:rPr>
              <w:t xml:space="preserve"> </w:t>
            </w:r>
            <w:r w:rsidRPr="00F446AC">
              <w:rPr>
                <w:rFonts w:cstheme="minorHAnsi"/>
              </w:rPr>
              <w:t xml:space="preserve">ze środków FEW (EFS+) </w:t>
            </w:r>
            <w:r w:rsidRPr="00F446AC">
              <w:rPr>
                <w:rFonts w:cstheme="minorHAnsi"/>
                <w:lang w:val="pl"/>
              </w:rPr>
              <w:t>poprzez</w:t>
            </w:r>
            <w:r w:rsidR="001104F3" w:rsidRPr="00F446AC">
              <w:rPr>
                <w:rFonts w:cstheme="minorHAnsi"/>
                <w:lang w:val="pl"/>
              </w:rPr>
              <w:t xml:space="preserve"> konkurs</w:t>
            </w:r>
            <w:r w:rsidRPr="00F446AC">
              <w:rPr>
                <w:rFonts w:cstheme="minorHAnsi"/>
                <w:b/>
              </w:rPr>
              <w:t xml:space="preserve"> </w:t>
            </w:r>
            <w:r w:rsidR="001104F3" w:rsidRPr="00F446AC">
              <w:rPr>
                <w:rFonts w:cstheme="minorHAnsi"/>
              </w:rPr>
              <w:t>realizowane</w:t>
            </w:r>
            <w:r w:rsidRPr="00F446AC">
              <w:rPr>
                <w:rFonts w:cstheme="minorHAnsi"/>
              </w:rPr>
              <w:t xml:space="preserve"> będą projekty, których </w:t>
            </w:r>
            <w:r w:rsidRPr="00F446AC">
              <w:rPr>
                <w:rFonts w:cstheme="minorHAnsi"/>
                <w:b/>
              </w:rPr>
              <w:t>Beneficjentami</w:t>
            </w:r>
            <w:r w:rsidRPr="00F446AC">
              <w:rPr>
                <w:rFonts w:cstheme="minorHAnsi"/>
              </w:rPr>
              <w:t xml:space="preserve"> będą</w:t>
            </w:r>
            <w:r w:rsidRPr="00F446AC">
              <w:rPr>
                <w:rFonts w:cstheme="minorHAnsi"/>
                <w:bCs/>
              </w:rPr>
              <w:t xml:space="preserve"> </w:t>
            </w:r>
            <w:r w:rsidRPr="00F446AC">
              <w:rPr>
                <w:rFonts w:cstheme="minorHAnsi"/>
              </w:rPr>
              <w:t>Administracja publiczna, Instytucje nauki i edukacji, Organizacje społeczne i związki wyznaniowe, Partnerzy społeczni, Przedsiębiorstwa realizujące cele publiczne</w:t>
            </w:r>
            <w:r w:rsidR="003A32B2">
              <w:rPr>
                <w:rFonts w:cstheme="minorHAnsi"/>
              </w:rPr>
              <w:t xml:space="preserve">, </w:t>
            </w:r>
            <w:r w:rsidR="003A32B2" w:rsidRPr="008D256D">
              <w:rPr>
                <w:rFonts w:cstheme="minorHAnsi"/>
              </w:rPr>
              <w:t>Przedsiębiorstwa</w:t>
            </w:r>
            <w:r w:rsidRPr="008D256D">
              <w:rPr>
                <w:rFonts w:cstheme="minorHAnsi"/>
                <w:bCs/>
              </w:rPr>
              <w:t>.</w:t>
            </w:r>
            <w:r w:rsidRPr="00F446AC">
              <w:rPr>
                <w:rFonts w:cstheme="minorHAnsi"/>
              </w:rPr>
              <w:t xml:space="preserve"> </w:t>
            </w:r>
            <w:r w:rsidRPr="00F446AC">
              <w:rPr>
                <w:rFonts w:cstheme="minorHAnsi"/>
                <w:b/>
              </w:rPr>
              <w:t>Odbiorcami</w:t>
            </w:r>
            <w:r w:rsidRPr="00F446AC">
              <w:rPr>
                <w:rFonts w:cstheme="minorHAnsi"/>
              </w:rPr>
              <w:t xml:space="preserve"> będą </w:t>
            </w:r>
            <w:r w:rsidRPr="0031620C">
              <w:rPr>
                <w:rFonts w:cstheme="minorHAnsi"/>
              </w:rPr>
              <w:t>grupy osób w niekorzystnej sytuacji (kobiety, osoby z niepełnosprawnościami, w tym seniorzy i osoby młode do 25 roku życia)</w:t>
            </w:r>
            <w:r w:rsidR="001104F3" w:rsidRPr="00F446AC">
              <w:rPr>
                <w:rFonts w:cstheme="minorHAnsi"/>
              </w:rPr>
              <w:t xml:space="preserve"> oraz lokalna społeczność.</w:t>
            </w:r>
            <w:r w:rsidRPr="00F446AC">
              <w:rPr>
                <w:rFonts w:cstheme="minorHAnsi"/>
              </w:rPr>
              <w:t xml:space="preserve"> Realizowane projekty przyczynią się do poprawy jakości ich życia. </w:t>
            </w:r>
          </w:p>
          <w:p w:rsidR="0033177C" w:rsidRPr="00F446AC" w:rsidRDefault="0033177C" w:rsidP="0033177C">
            <w:pPr>
              <w:spacing w:line="276" w:lineRule="auto"/>
              <w:jc w:val="both"/>
              <w:rPr>
                <w:rFonts w:cstheme="minorHAnsi"/>
              </w:rPr>
            </w:pPr>
            <w:r w:rsidRPr="004A6F33">
              <w:rPr>
                <w:rFonts w:cstheme="minorHAnsi"/>
                <w:b/>
              </w:rPr>
              <w:t>Pomoc</w:t>
            </w:r>
            <w:r w:rsidRPr="00F446AC">
              <w:rPr>
                <w:rFonts w:cstheme="minorHAnsi"/>
              </w:rPr>
              <w:t xml:space="preserve"> będzie przyznawana </w:t>
            </w:r>
            <w:r w:rsidR="004C20E7" w:rsidRPr="00F446AC">
              <w:rPr>
                <w:rFonts w:cstheme="minorHAnsi"/>
              </w:rPr>
              <w:t>do 80% kosztów kwalifikowalnych.</w:t>
            </w:r>
            <w:r w:rsidRPr="00F446AC">
              <w:rPr>
                <w:rFonts w:cstheme="minorHAnsi"/>
              </w:rPr>
              <w:t xml:space="preserve"> </w:t>
            </w:r>
            <w:r w:rsidR="004C20E7" w:rsidRPr="00F446AC">
              <w:rPr>
                <w:rFonts w:cstheme="minorHAnsi"/>
              </w:rPr>
              <w:t>Wkład własny wnioskodawcy będącego JST nie będzie pomniejszał budżetu LSR.</w:t>
            </w:r>
          </w:p>
          <w:p w:rsidR="0033177C" w:rsidRPr="00F446AC" w:rsidRDefault="001C6873" w:rsidP="00501127">
            <w:pPr>
              <w:spacing w:line="276" w:lineRule="auto"/>
              <w:jc w:val="both"/>
              <w:rPr>
                <w:rFonts w:cstheme="minorHAnsi"/>
                <w:b/>
              </w:rPr>
            </w:pPr>
            <w:r w:rsidRPr="00F446AC">
              <w:rPr>
                <w:rFonts w:cstheme="minorHAnsi"/>
                <w:b/>
                <w:bCs/>
                <w:i/>
                <w:shd w:val="clear" w:color="auto" w:fill="FFFFFF"/>
              </w:rPr>
              <w:t xml:space="preserve">Zasady i warunki wsparcia </w:t>
            </w:r>
            <w:r w:rsidRPr="00F446AC">
              <w:rPr>
                <w:rFonts w:cstheme="minorHAnsi"/>
                <w:b/>
                <w:i/>
                <w:shd w:val="clear" w:color="auto" w:fill="FFFFFF"/>
              </w:rPr>
              <w:t xml:space="preserve">zostaną </w:t>
            </w:r>
            <w:r w:rsidRPr="00F446AC">
              <w:rPr>
                <w:rFonts w:cstheme="minorHAnsi"/>
                <w:b/>
                <w:bCs/>
                <w:i/>
                <w:shd w:val="clear" w:color="auto" w:fill="FFFFFF"/>
              </w:rPr>
              <w:t>szczegółowo</w:t>
            </w:r>
            <w:r w:rsidRPr="00F446AC">
              <w:rPr>
                <w:rFonts w:cstheme="minorHAnsi"/>
                <w:b/>
                <w:i/>
                <w:shd w:val="clear" w:color="auto" w:fill="FFFFFF"/>
              </w:rPr>
              <w:t xml:space="preserve"> doprecyzowane zgodnie z obowiązującymi przepisami i określone </w:t>
            </w:r>
            <w:r w:rsidR="00B01C50">
              <w:rPr>
                <w:rFonts w:cstheme="minorHAnsi"/>
                <w:b/>
                <w:i/>
                <w:shd w:val="clear" w:color="auto" w:fill="FFFFFF"/>
              </w:rPr>
              <w:br/>
            </w:r>
            <w:r w:rsidRPr="00F446AC">
              <w:rPr>
                <w:rFonts w:cstheme="minorHAnsi"/>
                <w:b/>
                <w:i/>
                <w:shd w:val="clear" w:color="auto" w:fill="FFFFFF"/>
              </w:rPr>
              <w:t>w regulaminie konkursu.</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lastRenderedPageBreak/>
              <w:t>UZASADNIENIE FORMUŁOWANIA CELÓW W ODNIESIENIU DO KONSULTACJI SPOŁECZNYCH</w:t>
            </w:r>
          </w:p>
        </w:tc>
        <w:tc>
          <w:tcPr>
            <w:tcW w:w="11199" w:type="dxa"/>
            <w:gridSpan w:val="3"/>
            <w:shd w:val="clear" w:color="auto" w:fill="FFFFFF" w:themeFill="background1"/>
          </w:tcPr>
          <w:p w:rsidR="0033177C" w:rsidRPr="00F446AC" w:rsidRDefault="0033177C" w:rsidP="0033177C">
            <w:pPr>
              <w:spacing w:line="276" w:lineRule="auto"/>
              <w:jc w:val="both"/>
              <w:rPr>
                <w:rFonts w:eastAsia="Calibri" w:cstheme="minorHAnsi"/>
                <w:bCs/>
              </w:rPr>
            </w:pPr>
            <w:r w:rsidRPr="00A450BB">
              <w:rPr>
                <w:rFonts w:eastAsia="Calibri" w:cstheme="minorHAnsi"/>
                <w:b/>
                <w:bCs/>
              </w:rPr>
              <w:t>Cel 3</w:t>
            </w:r>
            <w:r w:rsidRPr="00F446AC">
              <w:rPr>
                <w:rFonts w:eastAsia="Calibri" w:cstheme="minorHAnsi"/>
                <w:bCs/>
              </w:rPr>
              <w:t xml:space="preserve">  formułowany był w oparciu o szczegółową analizę potrzeb i problemów mieszkańców obszaru LSR, które miały szeroki zasięg i zróżnicowane formy: metoda ankietowa, konsultacje ze społecznością lokalną na spotkaniach w gminach, konsultacje indywidualne pn.  „Przyszłość w naszych rękach”, konsultacje społeczne na imprezach lokalnych, spotkanie Grupy Roboczej i spotkania fokusowe.</w:t>
            </w:r>
          </w:p>
          <w:p w:rsidR="0033177C" w:rsidRPr="00F446AC" w:rsidRDefault="0033177C" w:rsidP="0033177C">
            <w:pPr>
              <w:spacing w:line="276" w:lineRule="auto"/>
              <w:jc w:val="both"/>
              <w:rPr>
                <w:rFonts w:cstheme="minorHAnsi"/>
              </w:rPr>
            </w:pPr>
            <w:r w:rsidRPr="00F446AC">
              <w:rPr>
                <w:rFonts w:cstheme="minorHAnsi"/>
                <w:bCs/>
              </w:rPr>
              <w:t>Kwestie związane z czynnikami mającymi wpływ na niski kapitał społeczny na obszarze LSR w wymiarze społecznym, były zgłaszane podczas spotkań informacyjno-konsultacyjnych w poszczególnych gminach, jak i na spotkaniach indywidualnych, a także na spotkaniu Grupy Roboczej. Z</w:t>
            </w:r>
            <w:r w:rsidRPr="00F446AC">
              <w:rPr>
                <w:rFonts w:eastAsia="Calibri" w:cstheme="minorHAnsi"/>
                <w:bCs/>
                <w:lang w:eastAsia="pl-PL"/>
              </w:rPr>
              <w:t xml:space="preserve"> </w:t>
            </w:r>
            <w:r w:rsidRPr="00F446AC">
              <w:rPr>
                <w:rFonts w:cstheme="minorHAnsi"/>
                <w:bCs/>
              </w:rPr>
              <w:t>wyników konsultacji wynika potrzeba działań w zakresie aktywizowania lokalnej społeczności w zakresie odnawiania i umacniania kapitału społecznego w oparciu o wspólną kulturę, historię, tradycje oraz więzi międzyludzkie.</w:t>
            </w:r>
            <w:r w:rsidRPr="00F446AC">
              <w:rPr>
                <w:rFonts w:eastAsia="Calibri" w:cstheme="minorHAnsi"/>
                <w:bCs/>
                <w:lang w:eastAsia="pl-PL"/>
              </w:rPr>
              <w:t xml:space="preserve"> </w:t>
            </w:r>
            <w:r w:rsidRPr="00F446AC">
              <w:rPr>
                <w:rFonts w:cstheme="minorHAnsi"/>
                <w:bCs/>
              </w:rPr>
              <w:t xml:space="preserve">Ważnym problemem wyartykułowanym w procesie partycypacyjnego opracowania LSR była: niska aktywność mieszkańców, niski poziom integracji społecznej, słaba znajomość lokalnego dziedzictwa, słabnące więzi </w:t>
            </w:r>
            <w:r w:rsidRPr="00F446AC">
              <w:rPr>
                <w:rFonts w:cstheme="minorHAnsi"/>
                <w:bCs/>
              </w:rPr>
              <w:lastRenderedPageBreak/>
              <w:t>społeczne oraz mało atrakcyjne perspektywy rozwoju dla osób ze zdiagnozowanych grup w niekorzystnej sytuacji. Lokalna społeczność wymaga wzmocnienia potencjału zarówno dla inicjatyw społecznych i kulturalnych, jak i dla aktywnej integracji społecznej skierowanej do środowisk borykających się z problemami wykluczenia.</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lastRenderedPageBreak/>
              <w:t>POWIĄZANIE Z ANALIZĄ POTRZEB</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wysoki poziom tożsamości lokalnej, wzrost liczby organizacji pozarządowych,</w:t>
            </w:r>
            <w:r w:rsidR="00C71C39">
              <w:rPr>
                <w:rFonts w:eastAsia="Calibri" w:cstheme="minorHAnsi"/>
                <w:lang w:eastAsia="pl-PL"/>
              </w:rPr>
              <w:t xml:space="preserve"> </w:t>
            </w:r>
            <w:r w:rsidRPr="00F446AC">
              <w:rPr>
                <w:rFonts w:eastAsia="Calibri" w:cstheme="minorHAnsi"/>
                <w:lang w:eastAsia="pl-PL"/>
              </w:rPr>
              <w:t>wzrost liczby grup sformalizowanych, duży potencjał kapitału ludzkiego np. aktywnie działające chóry, zespoły folklorystyczne, orkiestry dęte, kluby sportowe, towarzystwa i inne, bogata historia i tradycja w tym kultywowanie tradycyjnych zawodów i umiejętności, duży potencjał środowisk artystycznych, kultywowanie bogatych obrzędów ludowych, duże zainteresowanie środkami unijnymi, spójność terytorialna gmin objętych LSR, duża liczba obiektów sportowych</w:t>
            </w:r>
            <w:r w:rsidR="00C71C39">
              <w:rPr>
                <w:rFonts w:eastAsia="Calibri" w:cstheme="minorHAnsi"/>
                <w:lang w:eastAsia="pl-PL"/>
              </w:rPr>
              <w:t xml:space="preserve"> </w:t>
            </w:r>
            <w:r w:rsidRPr="00F446AC">
              <w:rPr>
                <w:rFonts w:eastAsia="Calibri" w:cstheme="minorHAnsi"/>
                <w:lang w:eastAsia="pl-PL"/>
              </w:rPr>
              <w:t>zadowalająca liczba placówek oświatowych i przedszkolnych.</w:t>
            </w:r>
          </w:p>
          <w:p w:rsidR="0033177C" w:rsidRPr="00F446AC" w:rsidRDefault="0033177C" w:rsidP="0033177C">
            <w:pPr>
              <w:spacing w:line="276" w:lineRule="auto"/>
              <w:jc w:val="both"/>
              <w:rPr>
                <w:rFonts w:eastAsia="Calibri" w:cstheme="minorHAnsi"/>
                <w:lang w:eastAsia="pl-PL"/>
              </w:rPr>
            </w:pPr>
            <w:r w:rsidRPr="00F446AC">
              <w:rPr>
                <w:rFonts w:cstheme="minorHAnsi"/>
                <w:b/>
                <w:bCs/>
              </w:rPr>
              <w:t>Słabe strony:</w:t>
            </w:r>
            <w:r w:rsidRPr="00F446AC">
              <w:rPr>
                <w:rFonts w:cstheme="minorHAnsi"/>
                <w:bCs/>
              </w:rPr>
              <w:t xml:space="preserve"> </w:t>
            </w:r>
            <w:r w:rsidRPr="00F446AC">
              <w:rPr>
                <w:rFonts w:eastAsia="Calibri" w:cstheme="minorHAnsi"/>
                <w:lang w:eastAsia="pl-PL"/>
              </w:rPr>
              <w:t xml:space="preserve">słaba współpracy między mieszkańcami gmin, migracja ludzi młodych, starzenie się społeczeństwa, zbyt małe wsparcie organizacji pozarządowych, niewystarczająca inicjatywa młodych ludzi, niewystarczające wsparcie osób </w:t>
            </w:r>
            <w:r w:rsidR="00B01C50">
              <w:rPr>
                <w:rFonts w:eastAsia="Calibri" w:cstheme="minorHAnsi"/>
                <w:lang w:eastAsia="pl-PL"/>
              </w:rPr>
              <w:br/>
            </w:r>
            <w:r w:rsidRPr="00F446AC">
              <w:rPr>
                <w:rFonts w:eastAsia="Calibri" w:cstheme="minorHAnsi"/>
                <w:lang w:eastAsia="pl-PL"/>
              </w:rPr>
              <w:t>z  niepełnosprawnościami w różnych dziedzinach życia, ukryta twórczość artystyczna i kulinarna, słaba identyfikacja mieszkańców napływowych z miejscem zamieszkania,</w:t>
            </w:r>
          </w:p>
          <w:p w:rsidR="0033177C" w:rsidRPr="00F446AC" w:rsidRDefault="0033177C" w:rsidP="0033177C">
            <w:pPr>
              <w:tabs>
                <w:tab w:val="left" w:pos="945"/>
              </w:tabs>
              <w:spacing w:line="276" w:lineRule="auto"/>
              <w:jc w:val="both"/>
              <w:rPr>
                <w:rFonts w:eastAsia="Calibri" w:cstheme="minorHAnsi"/>
                <w:lang w:eastAsia="pl-PL"/>
              </w:rPr>
            </w:pPr>
            <w:r w:rsidRPr="00F446AC">
              <w:rPr>
                <w:rFonts w:cstheme="minorHAnsi"/>
                <w:b/>
                <w:bCs/>
              </w:rPr>
              <w:t xml:space="preserve">Szanse: </w:t>
            </w:r>
            <w:r w:rsidRPr="00F446AC">
              <w:rPr>
                <w:rFonts w:eastAsia="Calibri" w:cstheme="minorHAnsi"/>
                <w:lang w:eastAsia="pl-PL"/>
              </w:rPr>
              <w:t xml:space="preserve">zwiększenie migracji na tereny wiejskie, opieka senioralna jako nowy kierunek działalności usługowej, zwiększenie udziału mieszkańców w inicjatywach oddolnych, </w:t>
            </w:r>
            <w:r w:rsidR="00C71C39" w:rsidRPr="00106792">
              <w:rPr>
                <w:rFonts w:eastAsia="Calibri" w:cstheme="minorHAnsi"/>
                <w:lang w:eastAsia="pl-PL"/>
              </w:rPr>
              <w:t>w</w:t>
            </w:r>
            <w:r w:rsidRPr="00F446AC">
              <w:rPr>
                <w:rFonts w:eastAsia="Calibri" w:cstheme="minorHAnsi"/>
                <w:lang w:eastAsia="pl-PL"/>
              </w:rPr>
              <w:t>zrost świadomości społecznej, zmiana modelu spędzania wolnego czasu spowoduje zwiększenie popytu na lokalne wydarzenia, moda na zdrowy styl życia i zdrowy wypoczynek</w:t>
            </w:r>
            <w:r w:rsidR="001104F3" w:rsidRPr="00F446AC">
              <w:rPr>
                <w:rFonts w:eastAsia="Calibri" w:cstheme="minorHAnsi"/>
                <w:lang w:eastAsia="pl-PL"/>
              </w:rPr>
              <w:t>,</w:t>
            </w:r>
            <w:r w:rsidRPr="00F446AC">
              <w:rPr>
                <w:rFonts w:eastAsia="Calibri" w:cstheme="minorHAnsi"/>
                <w:lang w:eastAsia="pl-PL"/>
              </w:rPr>
              <w:t xml:space="preserve"> </w:t>
            </w:r>
            <w:r w:rsidR="001104F3" w:rsidRPr="00F446AC">
              <w:rPr>
                <w:rFonts w:eastAsia="Calibri" w:cstheme="minorHAnsi"/>
                <w:lang w:eastAsia="pl-PL"/>
              </w:rPr>
              <w:t>s</w:t>
            </w:r>
            <w:r w:rsidRPr="00F446AC">
              <w:rPr>
                <w:rFonts w:eastAsia="Calibri" w:cstheme="minorHAnsi"/>
                <w:lang w:eastAsia="pl-PL"/>
              </w:rPr>
              <w:t>kuteczne wsparcie doradcze i finansowe.</w:t>
            </w:r>
          </w:p>
          <w:p w:rsidR="0033177C" w:rsidRPr="00F446AC" w:rsidRDefault="0033177C" w:rsidP="0033177C">
            <w:pPr>
              <w:spacing w:line="276" w:lineRule="auto"/>
              <w:jc w:val="both"/>
              <w:rPr>
                <w:rFonts w:cstheme="minorHAnsi"/>
                <w:b/>
              </w:rPr>
            </w:pPr>
            <w:r w:rsidRPr="00F446AC">
              <w:rPr>
                <w:rFonts w:cstheme="minorHAnsi"/>
                <w:b/>
                <w:bCs/>
              </w:rPr>
              <w:t>Zagrożenia:</w:t>
            </w:r>
            <w:r w:rsidRPr="00F446AC">
              <w:rPr>
                <w:rFonts w:cstheme="minorHAnsi"/>
                <w:bCs/>
              </w:rPr>
              <w:t xml:space="preserve"> </w:t>
            </w:r>
            <w:r w:rsidRPr="00F446AC">
              <w:rPr>
                <w:rFonts w:eastAsia="Calibri" w:cstheme="minorHAnsi"/>
                <w:lang w:eastAsia="pl-PL"/>
              </w:rPr>
              <w:t>Postępujące starzenie społeczeństwa w wyniku zmian demograficznych oraz w wyniku napływu osób starszych, ubożenie społeczeństwa, ucieczka młodych do dużych miast i poza granice kraju, spadek integracji międzypokoleniowej, brak zaangażowania młodych w lokalne inicjatywy, zmniejszające się poczucie tożsamości lokalnej, brak aktywizacji osób starszych.</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DIAGNOZĄ OBSZARU</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t xml:space="preserve">Stałe wsparcie finansowo-organizacyjne dla NGO zauważalne jest w postaci </w:t>
            </w:r>
            <w:r w:rsidRPr="00F446AC">
              <w:rPr>
                <w:rFonts w:cstheme="minorHAnsi"/>
                <w:bCs/>
              </w:rPr>
              <w:t xml:space="preserve">zwiększonej aktywności rozwoju społeczeństwa obywatelskiego. Na obszarze LSR, występuje zadawalająca liczba placówek oświatowych i przedszkolnych, jednakże niedofinansowana jest strefa animacyjna i edukacyjna dla dzieci. Poprzednie programowanie pozwoliło LGD przygotować infrastrukturę społeczną na wystarczającym poziomie (np. świetlice), jednakże pożądane byłoby aby budynki te skupiały ludzi i służyły mieszkańcom obszaru LSR do realizacji różnego rodzaju działań włączających. </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UWAGI DO WSZYSTKICH CELÓW</w:t>
            </w:r>
          </w:p>
        </w:tc>
        <w:tc>
          <w:tcPr>
            <w:tcW w:w="11199" w:type="dxa"/>
            <w:gridSpan w:val="3"/>
            <w:shd w:val="clear" w:color="auto" w:fill="FFFFFF" w:themeFill="background1"/>
          </w:tcPr>
          <w:p w:rsidR="0033177C" w:rsidRPr="00F446AC" w:rsidRDefault="0033177C" w:rsidP="00FE61B5">
            <w:pPr>
              <w:numPr>
                <w:ilvl w:val="0"/>
                <w:numId w:val="27"/>
              </w:numPr>
              <w:spacing w:line="276" w:lineRule="auto"/>
              <w:jc w:val="both"/>
              <w:rPr>
                <w:rFonts w:cstheme="minorHAnsi"/>
              </w:rPr>
            </w:pPr>
            <w:r w:rsidRPr="00F446AC">
              <w:rPr>
                <w:rFonts w:cstheme="minorHAnsi"/>
              </w:rPr>
              <w:t>Wszystkie cele są powiązane z celami PS WPR i FEW.</w:t>
            </w:r>
          </w:p>
          <w:p w:rsidR="001104F3" w:rsidRPr="00F446AC" w:rsidRDefault="0033177C" w:rsidP="00FE61B5">
            <w:pPr>
              <w:numPr>
                <w:ilvl w:val="0"/>
                <w:numId w:val="27"/>
              </w:numPr>
              <w:spacing w:line="276" w:lineRule="auto"/>
              <w:jc w:val="both"/>
              <w:rPr>
                <w:rFonts w:cstheme="minorHAnsi"/>
              </w:rPr>
            </w:pPr>
            <w:r w:rsidRPr="00F446AC">
              <w:rPr>
                <w:rFonts w:cstheme="minorHAnsi"/>
              </w:rPr>
              <w:t xml:space="preserve">LGD </w:t>
            </w:r>
            <w:r w:rsidRPr="00F446AC">
              <w:t xml:space="preserve">przewiduje wykorzystanie wsparcia finansowego z innych programów, środków pomocowych na zasadach ogólnych, konkursów w ramach innych podmiotów (stowarzyszenia, fundacje), które będą wspierać działania zgodne </w:t>
            </w:r>
            <w:r w:rsidR="00B01C50">
              <w:br/>
            </w:r>
            <w:r w:rsidRPr="00F446AC">
              <w:t>z wytyczonymi celami LSR oraz określonymi grupam</w:t>
            </w:r>
            <w:r w:rsidR="001104F3" w:rsidRPr="00F446AC">
              <w:t xml:space="preserve">i w niekorzystnej sytuacji: wsparcie dla seniorów - ASOS, wsparcie dla osób z niepełnosprawnościami - PFRON, wsparcie dla kobiet </w:t>
            </w:r>
            <w:r w:rsidR="00E05011" w:rsidRPr="00F446AC">
              <w:t>-</w:t>
            </w:r>
            <w:r w:rsidR="001104F3" w:rsidRPr="00F446AC">
              <w:t xml:space="preserve"> FIO.</w:t>
            </w:r>
          </w:p>
        </w:tc>
      </w:tr>
    </w:tbl>
    <w:p w:rsidR="003A2C98" w:rsidRPr="00F446AC" w:rsidRDefault="003A2C98" w:rsidP="002A1FE5">
      <w:pPr>
        <w:pBdr>
          <w:bottom w:val="single" w:sz="6" w:space="1" w:color="auto"/>
        </w:pBdr>
        <w:tabs>
          <w:tab w:val="left" w:pos="567"/>
        </w:tabs>
        <w:spacing w:before="100" w:beforeAutospacing="1" w:after="100" w:afterAutospacing="1" w:line="276" w:lineRule="auto"/>
        <w:jc w:val="both"/>
        <w:rPr>
          <w:rFonts w:cstheme="minorHAnsi"/>
        </w:rPr>
        <w:sectPr w:rsidR="003A2C98" w:rsidRPr="00F446AC" w:rsidSect="002A1FE5">
          <w:pgSz w:w="16838" w:h="11906" w:orient="landscape"/>
          <w:pgMar w:top="851" w:right="851" w:bottom="851" w:left="851" w:header="709" w:footer="709" w:gutter="0"/>
          <w:cols w:space="708"/>
          <w:docGrid w:linePitch="360"/>
        </w:sectPr>
      </w:pPr>
    </w:p>
    <w:p w:rsidR="003E5E1C" w:rsidRPr="00F446AC" w:rsidRDefault="003E5E1C" w:rsidP="006D5DCE">
      <w:pPr>
        <w:keepNext/>
        <w:keepLines/>
        <w:pBdr>
          <w:bottom w:val="single" w:sz="6" w:space="1" w:color="auto"/>
        </w:pBdr>
        <w:autoSpaceDN w:val="0"/>
        <w:spacing w:before="100" w:after="0" w:line="276" w:lineRule="auto"/>
        <w:rPr>
          <w:rFonts w:eastAsia="Times New Roman PS" w:cstheme="minorHAnsi"/>
          <w:b/>
          <w:smallCaps/>
          <w:lang w:eastAsia="pl-PL"/>
        </w:rPr>
      </w:pPr>
    </w:p>
    <w:p w:rsidR="003A2C98" w:rsidRPr="00734D50" w:rsidRDefault="003A2C98" w:rsidP="00925441">
      <w:pPr>
        <w:keepNext/>
        <w:keepLines/>
        <w:autoSpaceDN w:val="0"/>
        <w:spacing w:after="0" w:line="276" w:lineRule="auto"/>
        <w:jc w:val="center"/>
        <w:rPr>
          <w:rFonts w:eastAsia="SimSun" w:cstheme="minorHAnsi"/>
          <w:b/>
          <w:smallCaps/>
          <w:color w:val="538135" w:themeColor="accent6" w:themeShade="BF"/>
          <w:lang w:eastAsia="pl-PL"/>
        </w:rPr>
      </w:pPr>
      <w:bookmarkStart w:id="21" w:name="zakładka70"/>
      <w:r w:rsidRPr="00734D50">
        <w:rPr>
          <w:rFonts w:eastAsia="Times New Roman PS" w:cstheme="minorHAnsi"/>
          <w:b/>
          <w:smallCaps/>
          <w:color w:val="538135" w:themeColor="accent6" w:themeShade="BF"/>
          <w:lang w:eastAsia="pl-PL"/>
        </w:rPr>
        <w:t>Rozdzia</w:t>
      </w:r>
      <w:r w:rsidRPr="00734D50">
        <w:rPr>
          <w:rFonts w:eastAsia="Calibri" w:cstheme="minorHAnsi"/>
          <w:b/>
          <w:smallCaps/>
          <w:color w:val="538135" w:themeColor="accent6" w:themeShade="BF"/>
          <w:lang w:eastAsia="pl-PL"/>
        </w:rPr>
        <w:t>ł</w:t>
      </w:r>
      <w:r w:rsidRPr="00734D50">
        <w:rPr>
          <w:rFonts w:eastAsia="SimSun" w:cstheme="minorHAnsi"/>
          <w:b/>
          <w:smallCaps/>
          <w:color w:val="538135" w:themeColor="accent6" w:themeShade="BF"/>
          <w:lang w:eastAsia="pl-PL"/>
        </w:rPr>
        <w:t xml:space="preserve"> VII</w:t>
      </w:r>
    </w:p>
    <w:bookmarkEnd w:id="21"/>
    <w:p w:rsidR="003A2C98" w:rsidRPr="00734D50" w:rsidRDefault="003A2C98" w:rsidP="00925441">
      <w:pPr>
        <w:keepNext/>
        <w:keepLines/>
        <w:pBdr>
          <w:bottom w:val="single" w:sz="6" w:space="1" w:color="auto"/>
        </w:pBdr>
        <w:autoSpaceDN w:val="0"/>
        <w:spacing w:after="0" w:line="276" w:lineRule="auto"/>
        <w:jc w:val="center"/>
        <w:rPr>
          <w:rFonts w:eastAsia="SimSun" w:cstheme="minorHAnsi"/>
          <w:b/>
          <w:smallCaps/>
          <w:color w:val="538135" w:themeColor="accent6" w:themeShade="BF"/>
          <w:lang w:eastAsia="pl-PL"/>
        </w:rPr>
      </w:pPr>
      <w:r w:rsidRPr="00734D50">
        <w:rPr>
          <w:rFonts w:eastAsia="SimSun" w:cstheme="minorHAnsi"/>
          <w:b/>
          <w:smallCaps/>
          <w:color w:val="538135" w:themeColor="accent6" w:themeShade="BF"/>
          <w:lang w:eastAsia="pl-PL"/>
        </w:rPr>
        <w:t>sposób wyboru i oceny operacji oraz sposób ustanawiania kryteriów wyboru</w:t>
      </w:r>
    </w:p>
    <w:p w:rsidR="003A2C98" w:rsidRPr="00F446AC" w:rsidRDefault="003A2C98" w:rsidP="00925441">
      <w:pPr>
        <w:autoSpaceDN w:val="0"/>
        <w:spacing w:after="0" w:line="276" w:lineRule="auto"/>
        <w:jc w:val="both"/>
        <w:rPr>
          <w:rFonts w:eastAsia="Calibri" w:cstheme="minorHAnsi"/>
        </w:rPr>
      </w:pPr>
    </w:p>
    <w:p w:rsidR="003A2C98" w:rsidRPr="00F446AC" w:rsidRDefault="003A2C98" w:rsidP="009347B0">
      <w:pPr>
        <w:autoSpaceDN w:val="0"/>
        <w:spacing w:after="0" w:line="276" w:lineRule="auto"/>
        <w:jc w:val="both"/>
        <w:rPr>
          <w:rFonts w:eastAsia="Calibri" w:cstheme="minorHAnsi"/>
          <w:b/>
        </w:rPr>
      </w:pPr>
      <w:bookmarkStart w:id="22" w:name="zakładka71"/>
      <w:r w:rsidRPr="00F446AC">
        <w:rPr>
          <w:rFonts w:eastAsia="Calibri" w:cstheme="minorHAnsi"/>
          <w:b/>
        </w:rPr>
        <w:t>7.1 Ogólna charakterystyka wewnętrznej organizacji pracy Rady, w tym przyjętych rozwiązań formalno- instytucjonalnych wraz ze zwięzłą informacją wskazującą sposób powstawania poszczególnych procedur, ich kluczowe cele i założenia.</w:t>
      </w:r>
    </w:p>
    <w:bookmarkEnd w:id="22"/>
    <w:p w:rsidR="003A2C98"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W celu realizacji Strategii Rozwoju Lokalnego Kierowanego przez Społeczność Lokalna Grupa Działania </w:t>
      </w:r>
      <w:r w:rsidR="00480668" w:rsidRPr="00F446AC">
        <w:rPr>
          <w:rFonts w:eastAsia="Calibri" w:cstheme="minorHAnsi"/>
        </w:rPr>
        <w:t>„</w:t>
      </w:r>
      <w:r w:rsidRPr="00F446AC">
        <w:rPr>
          <w:rFonts w:eastAsia="Calibri" w:cstheme="minorHAnsi"/>
        </w:rPr>
        <w:t>Dolina Noteci</w:t>
      </w:r>
      <w:r w:rsidR="00480668" w:rsidRPr="00F446AC">
        <w:rPr>
          <w:rFonts w:eastAsia="Calibri" w:cstheme="minorHAnsi"/>
        </w:rPr>
        <w:t>”</w:t>
      </w:r>
      <w:r w:rsidRPr="00F446AC">
        <w:rPr>
          <w:rFonts w:eastAsia="Calibri" w:cstheme="minorHAnsi"/>
        </w:rPr>
        <w:t xml:space="preserve"> wykorzystuje regulaminy, zasady i procedury regulujące zarówno funkcjonowanie LGD</w:t>
      </w:r>
      <w:r w:rsidR="00480668" w:rsidRPr="00F446AC">
        <w:rPr>
          <w:rFonts w:eastAsia="Calibri" w:cstheme="minorHAnsi"/>
        </w:rPr>
        <w:t>,</w:t>
      </w:r>
      <w:r w:rsidRPr="00F446AC">
        <w:rPr>
          <w:rFonts w:eastAsia="Calibri" w:cstheme="minorHAnsi"/>
        </w:rPr>
        <w:t xml:space="preserve"> jak i cały proces wdrażania LSR zgodne z obowiązującymi wytycznymi i przepisami prawa. Są to: Statut LGD, Regulamin Rady, Regulamin Biura, Regulamin Walnego Zgromadzenia Członków, Regulamin Zarządu oraz Regula</w:t>
      </w:r>
      <w:r w:rsidR="00480668" w:rsidRPr="00F446AC">
        <w:rPr>
          <w:rFonts w:eastAsia="Calibri" w:cstheme="minorHAnsi"/>
        </w:rPr>
        <w:t xml:space="preserve">min Komisji Rewizyjnej. </w:t>
      </w:r>
      <w:r w:rsidR="00925441" w:rsidRPr="00F446AC">
        <w:rPr>
          <w:rFonts w:eastAsia="Calibri" w:cstheme="minorHAnsi"/>
        </w:rPr>
        <w:t>Zgodnie</w:t>
      </w:r>
      <w:r w:rsidR="00480668" w:rsidRPr="00F446AC">
        <w:rPr>
          <w:rFonts w:eastAsia="Calibri" w:cstheme="minorHAnsi"/>
        </w:rPr>
        <w:t xml:space="preserve"> </w:t>
      </w:r>
      <w:r w:rsidRPr="00F446AC">
        <w:rPr>
          <w:rFonts w:eastAsia="Calibri" w:cstheme="minorHAnsi"/>
        </w:rPr>
        <w:t xml:space="preserve">z zapisami Rozporządzenia Parlamentu Europejskiego i Rady (UE) 2021/1060 z dnia 24 czerwca 2021 r. do zadań LGD należy: „opracowanie niedyskryminującej i przejrzystej procedury i kryteriów wyboru, które pozwalają uniknąć konfliktu interesów i zapewniają, aby żadna pojedyncza grupa interesu nie kontrolowała decyzji w sprawie wyboru”. Przystępując do konkursu na wybór LGD do realizacji LSR w okresie programowym </w:t>
      </w:r>
      <w:r w:rsidR="00480668" w:rsidRPr="00F446AC">
        <w:rPr>
          <w:rFonts w:eastAsia="Calibri" w:cstheme="minorHAnsi"/>
        </w:rPr>
        <w:t>2023</w:t>
      </w:r>
      <w:r w:rsidRPr="00F446AC">
        <w:rPr>
          <w:rFonts w:eastAsia="Calibri" w:cstheme="minorHAnsi"/>
        </w:rPr>
        <w:t>-2027, LGD dokonała stosownych zmian i aktualizacji zgodnie ze zmieniającymi się przepisami prawa, wyty</w:t>
      </w:r>
      <w:r w:rsidR="00480668" w:rsidRPr="00F446AC">
        <w:rPr>
          <w:rFonts w:eastAsia="Calibri" w:cstheme="minorHAnsi"/>
        </w:rPr>
        <w:t>cznymi, wymogami określonymi w Regulaminie N</w:t>
      </w:r>
      <w:r w:rsidRPr="00F446AC">
        <w:rPr>
          <w:rFonts w:eastAsia="Calibri" w:cstheme="minorHAnsi"/>
        </w:rPr>
        <w:t>aboru oraz prowadzonymi konsultacjami społecznymi dotyczącymi nowej Lokalnej Strategii Rozwoju na lata 2023-2027. Procedury są wynikiem wcześniejszych ustaleń dotyczących zdefiniowanych problemów, przedsięwzięć, celów i wskaźników i są zgodne z aktualnie obowiązującymi przepisami dla RLKS oraz wytycznymi Ministerstwa Rolnictwa i Rozwoju Obszarów Wiejskich</w:t>
      </w:r>
      <w:r w:rsidRPr="00F446AC">
        <w:rPr>
          <w:rFonts w:eastAsia="Calibri" w:cstheme="minorHAnsi"/>
          <w:b/>
        </w:rPr>
        <w:t>. Celem tworzenia procedur</w:t>
      </w:r>
      <w:r w:rsidRPr="00F446AC">
        <w:rPr>
          <w:rFonts w:eastAsia="Calibri" w:cstheme="minorHAnsi"/>
        </w:rPr>
        <w:t xml:space="preserve"> jest zapewnienie przejrzystości i obiektywizmu w procesie naborów i oceny wniosków o udzielenie wsparcia w ramach realizacji LSR. Zapewnienie niedyskryminujących warunków do aplikowania przez wnioskodawców o środki na operacje wpisujące się w cele strategii</w:t>
      </w:r>
      <w:r w:rsidR="00480668" w:rsidRPr="00F446AC">
        <w:rPr>
          <w:rFonts w:eastAsia="Calibri" w:cstheme="minorHAnsi"/>
        </w:rPr>
        <w:t>,</w:t>
      </w:r>
      <w:r w:rsidRPr="00F446AC">
        <w:rPr>
          <w:rFonts w:eastAsia="Calibri" w:cstheme="minorHAnsi"/>
        </w:rPr>
        <w:t xml:space="preserve"> w tym określenie zasad oceny poszczególnych operacji w taki sposób, aby w jak największym stopniu od</w:t>
      </w:r>
      <w:r w:rsidR="00C71C39">
        <w:rPr>
          <w:rFonts w:eastAsia="Calibri" w:cstheme="minorHAnsi"/>
        </w:rPr>
        <w:t xml:space="preserve">powiadały na problemy obszaru. </w:t>
      </w:r>
      <w:r w:rsidRPr="00F446AC">
        <w:rPr>
          <w:rFonts w:eastAsia="Calibri" w:cstheme="minorHAnsi"/>
        </w:rPr>
        <w:t xml:space="preserve">Dzięki przyjętym przez LGD rozwiązaniom Rada dokonując wyboru przyjmuje te operacje, które faktycznie przyczyniają się do realizacji strategii. Procedury są tworzone w celu weryfikacji wniosków pod kątem najlepszego realizowania zdefiniowanych obszarów tematycznych, a co za tym idzie, w celu realizacji wyznaczonych w LSR celów. Operacje są weryfikowane </w:t>
      </w:r>
      <w:r w:rsidR="00480668" w:rsidRPr="00F446AC">
        <w:rPr>
          <w:rFonts w:eastAsia="Calibri" w:cstheme="minorHAnsi"/>
        </w:rPr>
        <w:t xml:space="preserve">pod względem realizacji </w:t>
      </w:r>
      <w:r w:rsidR="00925441" w:rsidRPr="00F446AC">
        <w:rPr>
          <w:rFonts w:eastAsia="Calibri" w:cstheme="minorHAnsi"/>
        </w:rPr>
        <w:t>założeń</w:t>
      </w:r>
      <w:r w:rsidR="00480668" w:rsidRPr="00F446AC">
        <w:rPr>
          <w:rFonts w:eastAsia="Calibri" w:cstheme="minorHAnsi"/>
        </w:rPr>
        <w:t xml:space="preserve"> </w:t>
      </w:r>
      <w:r w:rsidRPr="00F446AC">
        <w:rPr>
          <w:rFonts w:eastAsia="Calibri" w:cstheme="minorHAnsi"/>
        </w:rPr>
        <w:t>z programami, zgodności z LSR oraz zgodności z lokalnymi kryteriami wyboru. Procedury oraz Regulamin Rady szczegółowo określają zasady podejmowania decyzji w sprawie wyboru operacji. Określają sposób organizacji naborów i szczegółowy proces informacyjny z nimi związany. Pozwalają uniknąć ryzyka wystąpienia konfliktu interesów, przewidują regulacje zapewniające zachowanie parytetu sektorowego, jak również regulują sytuacje wyjątkowe jak np. w prz</w:t>
      </w:r>
      <w:r w:rsidR="00480668" w:rsidRPr="00F446AC">
        <w:rPr>
          <w:rFonts w:eastAsia="Calibri" w:cstheme="minorHAnsi"/>
        </w:rPr>
        <w:t>ypadku uzyskania tej samej liczb</w:t>
      </w:r>
      <w:r w:rsidRPr="00F446AC">
        <w:rPr>
          <w:rFonts w:eastAsia="Calibri" w:cstheme="minorHAnsi"/>
        </w:rPr>
        <w:t>y punktów. W</w:t>
      </w:r>
      <w:r w:rsidR="00480668" w:rsidRPr="00F446AC">
        <w:rPr>
          <w:rFonts w:eastAsia="Calibri" w:cstheme="minorHAnsi"/>
        </w:rPr>
        <w:t>yłączenie z oceny wniosków osób</w:t>
      </w:r>
      <w:r w:rsidRPr="00F446AC">
        <w:rPr>
          <w:rFonts w:eastAsia="Calibri" w:cstheme="minorHAnsi"/>
        </w:rPr>
        <w:t xml:space="preserve"> powiązanych z wnioskodawcami poprzez więzi rodzinne</w:t>
      </w:r>
      <w:r w:rsidR="00480668" w:rsidRPr="00F446AC">
        <w:rPr>
          <w:rFonts w:eastAsia="Calibri" w:cstheme="minorHAnsi"/>
        </w:rPr>
        <w:t>,</w:t>
      </w:r>
      <w:r w:rsidRPr="00F446AC">
        <w:rPr>
          <w:rFonts w:eastAsia="Calibri" w:cstheme="minorHAnsi"/>
        </w:rPr>
        <w:t xml:space="preserve"> czy też biznesowe, przeprowadzane jest poprzez składanie oświadczeń </w:t>
      </w:r>
      <w:r w:rsidR="00480668" w:rsidRPr="00F446AC">
        <w:rPr>
          <w:rFonts w:eastAsia="Calibri" w:cstheme="minorHAnsi"/>
        </w:rPr>
        <w:t>o bezstronności przez członków Organu D</w:t>
      </w:r>
      <w:r w:rsidRPr="00F446AC">
        <w:rPr>
          <w:rFonts w:eastAsia="Calibri" w:cstheme="minorHAnsi"/>
        </w:rPr>
        <w:t xml:space="preserve">ecyzyjnego, a także poprzez weryfikację powiązań osobowych i kapitałowych w dostępnych rejestrach. </w:t>
      </w:r>
      <w:r w:rsidRPr="008857EC">
        <w:rPr>
          <w:rFonts w:eastAsia="Calibri" w:cstheme="minorHAnsi"/>
        </w:rPr>
        <w:t>Zachowanie parytetów, o których mo</w:t>
      </w:r>
      <w:r w:rsidR="00925441" w:rsidRPr="008857EC">
        <w:rPr>
          <w:rFonts w:eastAsia="Calibri" w:cstheme="minorHAnsi"/>
        </w:rPr>
        <w:t>wa w Procedurach wykluczających</w:t>
      </w:r>
      <w:r w:rsidR="00480668" w:rsidRPr="008857EC">
        <w:rPr>
          <w:rFonts w:eastAsia="Calibri" w:cstheme="minorHAnsi"/>
        </w:rPr>
        <w:t xml:space="preserve"> </w:t>
      </w:r>
      <w:r w:rsidRPr="008857EC">
        <w:rPr>
          <w:rFonts w:eastAsia="Calibri" w:cstheme="minorHAnsi"/>
        </w:rPr>
        <w:t>z oceny grupy interesu, przyczynia się do dokonywania ocen rzetelnych i bezstronnych.</w:t>
      </w:r>
      <w:r w:rsidRPr="00F446AC">
        <w:rPr>
          <w:rFonts w:eastAsia="Calibri" w:cstheme="minorHAnsi"/>
        </w:rPr>
        <w:t xml:space="preserve"> Ponadto procedury zapewniają stosowanie tych samych kryteriów w całym procesie wyboru w ramach danego naboru oraz określają tryb wniesienia przez wnioskodawcę protestów lub odwołań od rozstrzygnięć Rady LGD w sposób zapewniający możliwość skutecznego jego wniesienia. W procedurach wskazano, iż ocena operacji dokonywana jest w </w:t>
      </w:r>
      <w:r w:rsidR="00FC40E2" w:rsidRPr="00D63FA5">
        <w:rPr>
          <w:rFonts w:eastAsia="Calibri" w:cstheme="minorHAnsi"/>
        </w:rPr>
        <w:t>trzech</w:t>
      </w:r>
      <w:r w:rsidR="00FC40E2">
        <w:rPr>
          <w:rFonts w:eastAsia="Calibri" w:cstheme="minorHAnsi"/>
        </w:rPr>
        <w:t xml:space="preserve"> </w:t>
      </w:r>
      <w:r w:rsidRPr="00F446AC">
        <w:rPr>
          <w:rFonts w:eastAsia="Calibri" w:cstheme="minorHAnsi"/>
        </w:rPr>
        <w:t xml:space="preserve">etapach. </w:t>
      </w:r>
      <w:r w:rsidRPr="009B5DE5">
        <w:rPr>
          <w:rFonts w:eastAsia="Calibri" w:cstheme="minorHAnsi"/>
          <w:b/>
        </w:rPr>
        <w:t>Pierwszy etap</w:t>
      </w:r>
      <w:r w:rsidR="00480668" w:rsidRPr="00F446AC">
        <w:rPr>
          <w:rFonts w:eastAsia="Calibri" w:cstheme="minorHAnsi"/>
        </w:rPr>
        <w:t xml:space="preserve"> </w:t>
      </w:r>
      <w:r w:rsidRPr="00F446AC">
        <w:rPr>
          <w:rFonts w:eastAsia="Calibri" w:cstheme="minorHAnsi"/>
        </w:rPr>
        <w:t xml:space="preserve">- weryfikacja </w:t>
      </w:r>
      <w:r w:rsidR="00FC40E2" w:rsidRPr="00D63FA5">
        <w:rPr>
          <w:rFonts w:eastAsia="Calibri" w:cstheme="minorHAnsi"/>
        </w:rPr>
        <w:t xml:space="preserve">kryteriów </w:t>
      </w:r>
      <w:r w:rsidR="00B02632" w:rsidRPr="00D63FA5">
        <w:rPr>
          <w:rFonts w:eastAsia="Calibri" w:cstheme="minorHAnsi"/>
        </w:rPr>
        <w:t xml:space="preserve">formalnych. </w:t>
      </w:r>
      <w:r w:rsidR="00B02632" w:rsidRPr="00D63FA5">
        <w:rPr>
          <w:rFonts w:eastAsia="Calibri" w:cstheme="minorHAnsi"/>
          <w:b/>
        </w:rPr>
        <w:t>Drugi etap</w:t>
      </w:r>
      <w:r w:rsidR="00B02632" w:rsidRPr="00D63FA5">
        <w:rPr>
          <w:rFonts w:eastAsia="Calibri" w:cstheme="minorHAnsi"/>
        </w:rPr>
        <w:t xml:space="preserve"> – ocena zgodności operacji z LSR oraz</w:t>
      </w:r>
      <w:r w:rsidR="00FC40E2" w:rsidRPr="00D63FA5">
        <w:rPr>
          <w:rFonts w:eastAsia="Calibri" w:cstheme="minorHAnsi"/>
        </w:rPr>
        <w:t xml:space="preserve"> </w:t>
      </w:r>
      <w:r w:rsidRPr="00D63FA5">
        <w:rPr>
          <w:rFonts w:eastAsia="Calibri" w:cstheme="minorHAnsi"/>
        </w:rPr>
        <w:t>w zakresie spełnien</w:t>
      </w:r>
      <w:r w:rsidR="00B02632" w:rsidRPr="00D63FA5">
        <w:rPr>
          <w:rFonts w:eastAsia="Calibri" w:cstheme="minorHAnsi"/>
        </w:rPr>
        <w:t>ia warunków udzielania wsparcia.</w:t>
      </w:r>
      <w:r w:rsidRPr="00D63FA5">
        <w:rPr>
          <w:rFonts w:eastAsia="Calibri" w:cstheme="minorHAnsi"/>
        </w:rPr>
        <w:t xml:space="preserve"> Wszystkie wnioski o przyznanie pomocy podlegają wstępnej </w:t>
      </w:r>
      <w:r w:rsidR="00B02632" w:rsidRPr="00D63FA5">
        <w:rPr>
          <w:rFonts w:eastAsia="Calibri" w:cstheme="minorHAnsi"/>
        </w:rPr>
        <w:t xml:space="preserve">weryfikacji </w:t>
      </w:r>
      <w:r w:rsidRPr="00D63FA5">
        <w:rPr>
          <w:rFonts w:eastAsia="Calibri" w:cstheme="minorHAnsi"/>
        </w:rPr>
        <w:t>d</w:t>
      </w:r>
      <w:r w:rsidR="00480668" w:rsidRPr="00D63FA5">
        <w:rPr>
          <w:rFonts w:eastAsia="Calibri" w:cstheme="minorHAnsi"/>
        </w:rPr>
        <w:t>okonywanej przez pracowników i P</w:t>
      </w:r>
      <w:r w:rsidRPr="00D63FA5">
        <w:rPr>
          <w:rFonts w:eastAsia="Calibri" w:cstheme="minorHAnsi"/>
        </w:rPr>
        <w:t xml:space="preserve">rzewodniczącego Rady LGD przy pomocy </w:t>
      </w:r>
      <w:r w:rsidR="00625616" w:rsidRPr="00D63FA5">
        <w:rPr>
          <w:rFonts w:eastAsia="Calibri" w:cstheme="minorHAnsi"/>
        </w:rPr>
        <w:t>Arkusza weryfikacji formalnej wniosku oraz Pomocniczego arkusza oceny zgodności operacji z LSR, spełnienia warunków udzielenia wsparcia</w:t>
      </w:r>
      <w:r w:rsidR="00480668" w:rsidRPr="00D63FA5">
        <w:rPr>
          <w:rFonts w:eastAsia="Calibri" w:cstheme="minorHAnsi"/>
        </w:rPr>
        <w:t>,</w:t>
      </w:r>
      <w:r w:rsidR="00A74D9A" w:rsidRPr="00D63FA5">
        <w:rPr>
          <w:rFonts w:eastAsia="Calibri" w:cstheme="minorHAnsi"/>
        </w:rPr>
        <w:t xml:space="preserve"> przekazując rekomendację członkom Organu Decyzyjnego do dalszej oceny. </w:t>
      </w:r>
      <w:r w:rsidR="00995D0D" w:rsidRPr="00D63FA5">
        <w:rPr>
          <w:rFonts w:eastAsia="Calibri" w:cstheme="minorHAnsi"/>
        </w:rPr>
        <w:t xml:space="preserve">Przy ww. weryfikacji LGD </w:t>
      </w:r>
      <w:r w:rsidR="002C37B2" w:rsidRPr="0002050B">
        <w:rPr>
          <w:rFonts w:eastAsia="Calibri" w:cstheme="minorHAnsi"/>
          <w:strike/>
          <w:color w:val="FF0000"/>
        </w:rPr>
        <w:t>skorzysta</w:t>
      </w:r>
      <w:r w:rsidR="002C37B2" w:rsidRPr="00D63FA5">
        <w:rPr>
          <w:rFonts w:eastAsia="Calibri" w:cstheme="minorHAnsi"/>
        </w:rPr>
        <w:t xml:space="preserve"> </w:t>
      </w:r>
      <w:r w:rsidR="002C37B2" w:rsidRPr="0002050B">
        <w:rPr>
          <w:rFonts w:eastAsia="Calibri" w:cstheme="minorHAnsi"/>
          <w:color w:val="00B050"/>
        </w:rPr>
        <w:t>może skorzystać</w:t>
      </w:r>
      <w:r w:rsidR="00995D0D" w:rsidRPr="00D63FA5">
        <w:rPr>
          <w:rFonts w:eastAsia="Calibri" w:cstheme="minorHAnsi"/>
        </w:rPr>
        <w:t xml:space="preserve"> z pomocy Eksperta w ramach Funduszu EFS+ i </w:t>
      </w:r>
      <w:r w:rsidR="00BA0737" w:rsidRPr="00BA0737">
        <w:rPr>
          <w:rFonts w:eastAsia="Calibri" w:cstheme="minorHAnsi"/>
          <w:color w:val="00B050"/>
        </w:rPr>
        <w:t>obligatoryjnie przy Funduszu</w:t>
      </w:r>
      <w:r w:rsidR="00BA0737">
        <w:rPr>
          <w:rFonts w:eastAsia="Calibri" w:cstheme="minorHAnsi"/>
        </w:rPr>
        <w:t xml:space="preserve"> </w:t>
      </w:r>
      <w:r w:rsidR="00995D0D" w:rsidRPr="00BA0737">
        <w:rPr>
          <w:rFonts w:eastAsia="Calibri" w:cstheme="minorHAnsi"/>
        </w:rPr>
        <w:t>EFRR</w:t>
      </w:r>
      <w:r w:rsidR="00995D0D" w:rsidRPr="00D63FA5">
        <w:rPr>
          <w:rFonts w:eastAsia="Calibri" w:cstheme="minorHAnsi"/>
        </w:rPr>
        <w:t xml:space="preserve">. </w:t>
      </w:r>
      <w:r w:rsidR="00995D0D" w:rsidRPr="00D63FA5">
        <w:rPr>
          <w:rFonts w:eastAsia="Calibri" w:cstheme="minorHAnsi"/>
          <w:b/>
        </w:rPr>
        <w:t>Trzeci etap</w:t>
      </w:r>
      <w:r w:rsidR="00995D0D" w:rsidRPr="00D63FA5">
        <w:rPr>
          <w:rFonts w:eastAsia="Calibri" w:cstheme="minorHAnsi"/>
        </w:rPr>
        <w:t xml:space="preserve"> - ocena merytoryczna</w:t>
      </w:r>
      <w:r w:rsidRPr="00D63FA5">
        <w:rPr>
          <w:rFonts w:eastAsia="Calibri" w:cstheme="minorHAnsi"/>
        </w:rPr>
        <w:t xml:space="preserve"> </w:t>
      </w:r>
      <w:r w:rsidR="00995D0D" w:rsidRPr="00D63FA5">
        <w:rPr>
          <w:rFonts w:eastAsia="Calibri" w:cstheme="minorHAnsi"/>
        </w:rPr>
        <w:t xml:space="preserve">dokonywana </w:t>
      </w:r>
      <w:r w:rsidRPr="00D63FA5">
        <w:rPr>
          <w:rFonts w:eastAsia="Calibri" w:cstheme="minorHAnsi"/>
        </w:rPr>
        <w:t xml:space="preserve">przez Radę (Organ Decyzyjny), która polega na przyznaniu punktów operacji </w:t>
      </w:r>
      <w:r w:rsidRPr="00F446AC">
        <w:rPr>
          <w:rFonts w:eastAsia="Calibri" w:cstheme="minorHAnsi"/>
        </w:rPr>
        <w:t>zgłaszanej do realizacji. Ostatecznie Rada podejmuje decyzję w formie uchwały</w:t>
      </w:r>
      <w:r w:rsidR="00480668" w:rsidRPr="00F446AC">
        <w:rPr>
          <w:rFonts w:eastAsia="Calibri" w:cstheme="minorHAnsi"/>
        </w:rPr>
        <w:t>,</w:t>
      </w:r>
      <w:r w:rsidRPr="00F446AC">
        <w:rPr>
          <w:rFonts w:eastAsia="Calibri" w:cstheme="minorHAnsi"/>
        </w:rPr>
        <w:t xml:space="preserve"> </w:t>
      </w:r>
      <w:r w:rsidRPr="00F446AC">
        <w:rPr>
          <w:rFonts w:eastAsia="Calibri" w:cstheme="minorHAnsi"/>
        </w:rPr>
        <w:lastRenderedPageBreak/>
        <w:t>zarówno dla każdego projektu z osobna, jak również li</w:t>
      </w:r>
      <w:r w:rsidR="00480668" w:rsidRPr="00F446AC">
        <w:rPr>
          <w:rFonts w:eastAsia="Calibri" w:cstheme="minorHAnsi"/>
        </w:rPr>
        <w:t>st operacji wybranych, bądź nie</w:t>
      </w:r>
      <w:r w:rsidRPr="00F446AC">
        <w:rPr>
          <w:rFonts w:eastAsia="Calibri" w:cstheme="minorHAnsi"/>
        </w:rPr>
        <w:t>wybranych</w:t>
      </w:r>
      <w:r w:rsidR="00480668" w:rsidRPr="00F446AC">
        <w:rPr>
          <w:rFonts w:eastAsia="Calibri" w:cstheme="minorHAnsi"/>
        </w:rPr>
        <w:t>,</w:t>
      </w:r>
      <w:r w:rsidRPr="00F446AC">
        <w:rPr>
          <w:rFonts w:eastAsia="Calibri" w:cstheme="minorHAnsi"/>
        </w:rPr>
        <w:t xml:space="preserve"> o ile dotyczy. Do o</w:t>
      </w:r>
      <w:r w:rsidR="009347B0" w:rsidRPr="00F446AC">
        <w:rPr>
          <w:rFonts w:eastAsia="Calibri" w:cstheme="minorHAnsi"/>
        </w:rPr>
        <w:t>ceny działań</w:t>
      </w:r>
      <w:r w:rsidR="00480668" w:rsidRPr="00F446AC">
        <w:rPr>
          <w:rFonts w:eastAsia="Calibri" w:cstheme="minorHAnsi"/>
        </w:rPr>
        <w:t xml:space="preserve">w ramach </w:t>
      </w:r>
      <w:r w:rsidR="00925441" w:rsidRPr="00F446AC">
        <w:rPr>
          <w:rFonts w:eastAsia="Calibri" w:cstheme="minorHAnsi"/>
        </w:rPr>
        <w:t>konkursów</w:t>
      </w:r>
      <w:r w:rsidR="00480668" w:rsidRPr="00F446AC">
        <w:rPr>
          <w:rFonts w:eastAsia="Calibri" w:cstheme="minorHAnsi"/>
        </w:rPr>
        <w:t xml:space="preserve"> </w:t>
      </w:r>
      <w:r w:rsidRPr="00F446AC">
        <w:rPr>
          <w:rFonts w:eastAsia="Calibri" w:cstheme="minorHAnsi"/>
        </w:rPr>
        <w:t xml:space="preserve">w zakresie różnych działań obowiązują różne karty oceny </w:t>
      </w:r>
      <w:r w:rsidR="00044D11" w:rsidRPr="00D63FA5">
        <w:rPr>
          <w:rFonts w:eastAsia="Calibri" w:cstheme="minorHAnsi"/>
        </w:rPr>
        <w:t>operacji według lokalnych kryteriów wyboru</w:t>
      </w:r>
      <w:r w:rsidRPr="00D63FA5">
        <w:rPr>
          <w:rFonts w:eastAsia="Calibri" w:cstheme="minorHAnsi"/>
        </w:rPr>
        <w:t xml:space="preserve">, dotyczy to także projektów grantowych. Karta oceny stanowi załącznik do Procedury oceny i wyboru </w:t>
      </w:r>
      <w:r w:rsidRPr="00F446AC">
        <w:rPr>
          <w:rFonts w:eastAsia="Calibri" w:cstheme="minorHAnsi"/>
        </w:rPr>
        <w:t>operacji, a w przypadku projektów grantowych stanowi załącznik do Procedury wyboru i oceny grantobiorców.</w:t>
      </w:r>
    </w:p>
    <w:p w:rsidR="00925441" w:rsidRPr="00F446AC" w:rsidRDefault="00925441" w:rsidP="00925441">
      <w:pPr>
        <w:suppressAutoHyphens/>
        <w:autoSpaceDN w:val="0"/>
        <w:spacing w:after="0" w:line="276" w:lineRule="auto"/>
        <w:jc w:val="both"/>
        <w:textAlignment w:val="baseline"/>
        <w:rPr>
          <w:rFonts w:eastAsia="Calibri" w:cstheme="minorHAnsi"/>
        </w:rPr>
      </w:pPr>
    </w:p>
    <w:p w:rsidR="003A2C98" w:rsidRPr="00F446AC" w:rsidRDefault="003A2C98" w:rsidP="00925441">
      <w:pPr>
        <w:suppressAutoHyphens/>
        <w:autoSpaceDN w:val="0"/>
        <w:spacing w:after="0" w:line="276" w:lineRule="auto"/>
        <w:jc w:val="both"/>
        <w:textAlignment w:val="baseline"/>
        <w:rPr>
          <w:rFonts w:eastAsia="Calibri" w:cstheme="minorHAnsi"/>
          <w:b/>
        </w:rPr>
      </w:pPr>
      <w:bookmarkStart w:id="23" w:name="zakładka72"/>
      <w:r w:rsidRPr="00F446AC">
        <w:rPr>
          <w:rFonts w:eastAsia="Calibri" w:cstheme="minorHAnsi"/>
          <w:b/>
        </w:rPr>
        <w:t>7.2 Sposób ustanawiania i zmiany kryteriów wyboru zgodnie z wymogami określonymi dla programów, w ramach których planowane jest finasowanie LSR</w:t>
      </w:r>
      <w:r w:rsidR="00480668" w:rsidRPr="00F446AC">
        <w:rPr>
          <w:rFonts w:eastAsia="Calibri" w:cstheme="minorHAnsi"/>
          <w:b/>
        </w:rPr>
        <w:t>,</w:t>
      </w:r>
      <w:r w:rsidRPr="00F446AC">
        <w:rPr>
          <w:rFonts w:eastAsia="Calibri" w:cstheme="minorHAnsi"/>
          <w:b/>
        </w:rPr>
        <w:t xml:space="preserve"> </w:t>
      </w:r>
      <w:r w:rsidR="00DE3D89" w:rsidRPr="00F446AC">
        <w:rPr>
          <w:rFonts w:eastAsia="Calibri" w:cstheme="minorHAnsi"/>
          <w:b/>
        </w:rPr>
        <w:t>z</w:t>
      </w:r>
      <w:r w:rsidRPr="00F446AC">
        <w:rPr>
          <w:rFonts w:eastAsia="Calibri" w:cstheme="minorHAnsi"/>
          <w:b/>
        </w:rPr>
        <w:t xml:space="preserve"> uwzględnieniem powiązania kryteriów wyboru z diagnozą obszaru, celami i wskaźnikami.</w:t>
      </w:r>
    </w:p>
    <w:bookmarkEnd w:id="23"/>
    <w:p w:rsidR="0069374E"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Realizując w okresie programowym 2023-2027 strategię wielofunduszową LGD dostosowała kryteria oceny operacji zgodnie z regułami reali</w:t>
      </w:r>
      <w:r w:rsidR="00480668" w:rsidRPr="00F446AC">
        <w:rPr>
          <w:rFonts w:eastAsia="Calibri" w:cstheme="minorHAnsi"/>
        </w:rPr>
        <w:t xml:space="preserve">zowanych dodatkowych funduszy: </w:t>
      </w:r>
      <w:r w:rsidRPr="00F446AC">
        <w:rPr>
          <w:rFonts w:eastAsia="Calibri" w:cstheme="minorHAnsi"/>
        </w:rPr>
        <w:t xml:space="preserve">EFS+ oraz EFRR. </w:t>
      </w:r>
      <w:r w:rsidRPr="007E1978">
        <w:rPr>
          <w:rFonts w:eastAsia="Calibri" w:cstheme="minorHAnsi"/>
          <w:strike/>
          <w:color w:val="C45911" w:themeColor="accent2" w:themeShade="BF"/>
          <w:shd w:val="clear" w:color="auto" w:fill="FFFFFF" w:themeFill="background1"/>
        </w:rPr>
        <w:t>W przypadku grantów wydziel</w:t>
      </w:r>
      <w:r w:rsidR="00480668" w:rsidRPr="007E1978">
        <w:rPr>
          <w:rFonts w:eastAsia="Calibri" w:cstheme="minorHAnsi"/>
          <w:strike/>
          <w:color w:val="C45911" w:themeColor="accent2" w:themeShade="BF"/>
          <w:shd w:val="clear" w:color="auto" w:fill="FFFFFF" w:themeFill="background1"/>
        </w:rPr>
        <w:t>one zostaną kryteria dotyczące</w:t>
      </w:r>
      <w:r w:rsidRPr="007E1978">
        <w:rPr>
          <w:rFonts w:eastAsia="Calibri" w:cstheme="minorHAnsi"/>
          <w:strike/>
          <w:color w:val="C45911" w:themeColor="accent2" w:themeShade="BF"/>
          <w:shd w:val="clear" w:color="auto" w:fill="FFFFFF" w:themeFill="background1"/>
        </w:rPr>
        <w:t xml:space="preserve"> tworzenia koncepcji inteligentnych wsi,</w:t>
      </w:r>
      <w:r w:rsidRPr="007E1978">
        <w:rPr>
          <w:rFonts w:eastAsia="Calibri" w:cstheme="minorHAnsi"/>
          <w:strike/>
          <w:color w:val="C45911" w:themeColor="accent2" w:themeShade="BF"/>
        </w:rPr>
        <w:t xml:space="preserve"> a w</w:t>
      </w:r>
      <w:r w:rsidRPr="007E1978">
        <w:rPr>
          <w:rFonts w:eastAsia="Calibri" w:cstheme="minorHAnsi"/>
          <w:color w:val="C45911" w:themeColor="accent2" w:themeShade="BF"/>
        </w:rPr>
        <w:t xml:space="preserve"> </w:t>
      </w:r>
      <w:r w:rsidR="007E1978" w:rsidRPr="007E1978">
        <w:rPr>
          <w:rFonts w:eastAsia="Calibri" w:cstheme="minorHAnsi"/>
          <w:color w:val="00B050"/>
        </w:rPr>
        <w:t>W</w:t>
      </w:r>
      <w:r w:rsidR="007E1978">
        <w:rPr>
          <w:rFonts w:eastAsia="Calibri" w:cstheme="minorHAnsi"/>
        </w:rPr>
        <w:t xml:space="preserve"> </w:t>
      </w:r>
      <w:r w:rsidRPr="00F446AC">
        <w:rPr>
          <w:rFonts w:eastAsia="Calibri" w:cstheme="minorHAnsi"/>
        </w:rPr>
        <w:t>przypadku oceny wniosków realizowanych ze środków EFS+ i EFRR</w:t>
      </w:r>
      <w:r w:rsidR="00480668" w:rsidRPr="00F446AC">
        <w:rPr>
          <w:rFonts w:eastAsia="Calibri" w:cstheme="minorHAnsi"/>
        </w:rPr>
        <w:t>,</w:t>
      </w:r>
      <w:r w:rsidRPr="00F446AC">
        <w:rPr>
          <w:rFonts w:eastAsia="Calibri" w:cstheme="minorHAnsi"/>
        </w:rPr>
        <w:t xml:space="preserve"> będą stosowane odpowiednie kryteria tak, aby ocenie podlegały elementy mające istotny wpływ na realizację LSR oraz osiągnięcie założonych wskaźników produktu i rezultatu. Prawidłowo dobrane kryteria powodują, że projekty wskazane w LSR są wybierane zgodnie z zasadami i warunkami obowiązującymi dla wszystkich realizowanych funduszy (EFS+, EFRR, EFR</w:t>
      </w:r>
      <w:r w:rsidR="00480668" w:rsidRPr="00F446AC">
        <w:rPr>
          <w:rFonts w:eastAsia="Calibri" w:cstheme="minorHAnsi"/>
        </w:rPr>
        <w:t>R</w:t>
      </w:r>
      <w:r w:rsidRPr="00F446AC">
        <w:rPr>
          <w:rFonts w:eastAsia="Calibri" w:cstheme="minorHAnsi"/>
        </w:rPr>
        <w:t>OW). Zakłada się, że opracowane kryteria będą promować również projekty wpisujące się w inicjatywę Nowy E</w:t>
      </w:r>
      <w:r w:rsidR="00604AE9" w:rsidRPr="00F446AC">
        <w:rPr>
          <w:rFonts w:eastAsia="Calibri" w:cstheme="minorHAnsi"/>
        </w:rPr>
        <w:t>uropejski Bauhaus. Ta kreatywna</w:t>
      </w:r>
      <w:r w:rsidR="00604AE9" w:rsidRPr="00F446AC">
        <w:rPr>
          <w:rFonts w:eastAsia="Calibri" w:cstheme="minorHAnsi"/>
        </w:rPr>
        <w:br/>
      </w:r>
      <w:r w:rsidRPr="00F446AC">
        <w:rPr>
          <w:rFonts w:eastAsia="Calibri" w:cstheme="minorHAnsi"/>
        </w:rPr>
        <w:t>i interdyscyplinarna inicjatywa łączy Europejski Zielony Ład z naszymi przestrzeniami życia i doświadczeniami. Powstające w jej duchu projekty to miejsca, praktyki i doświadczenia, które są: wzbogacające</w:t>
      </w:r>
      <w:r w:rsidR="00A8641C" w:rsidRPr="00F446AC">
        <w:rPr>
          <w:rFonts w:eastAsia="Calibri" w:cstheme="minorHAnsi"/>
        </w:rPr>
        <w:t>,</w:t>
      </w:r>
      <w:r w:rsidRPr="00F446AC">
        <w:rPr>
          <w:rFonts w:eastAsia="Calibri" w:cstheme="minorHAnsi"/>
        </w:rPr>
        <w:t xml:space="preserve"> czyli inspirowane sztuką i kulturą, odpowiadające na potrzeby wykraczające poza funkcjonalność, zrównoważone</w:t>
      </w:r>
      <w:r w:rsidR="00A8641C" w:rsidRPr="00F446AC">
        <w:rPr>
          <w:rFonts w:eastAsia="Calibri" w:cstheme="minorHAnsi"/>
        </w:rPr>
        <w:t>,</w:t>
      </w:r>
      <w:r w:rsidRPr="00F446AC">
        <w:rPr>
          <w:rFonts w:eastAsia="Calibri" w:cstheme="minorHAnsi"/>
        </w:rPr>
        <w:t xml:space="preserve"> czyli powstające w </w:t>
      </w:r>
      <w:r w:rsidR="009347B0" w:rsidRPr="00F446AC">
        <w:rPr>
          <w:rFonts w:eastAsia="Calibri" w:cstheme="minorHAnsi"/>
        </w:rPr>
        <w:t xml:space="preserve">harmonii z naturą, środowiskiem </w:t>
      </w:r>
      <w:r w:rsidRPr="00F446AC">
        <w:rPr>
          <w:rFonts w:eastAsia="Calibri" w:cstheme="minorHAnsi"/>
        </w:rPr>
        <w:t>i naszą planetą oraz włączające</w:t>
      </w:r>
      <w:r w:rsidR="00A8641C" w:rsidRPr="00F446AC">
        <w:rPr>
          <w:rFonts w:eastAsia="Calibri" w:cstheme="minorHAnsi"/>
        </w:rPr>
        <w:t>,</w:t>
      </w:r>
      <w:r w:rsidRPr="00F446AC">
        <w:rPr>
          <w:rFonts w:eastAsia="Calibri" w:cstheme="minorHAnsi"/>
        </w:rPr>
        <w:t xml:space="preserve"> czyli zachęcające do dialogu między kulturami, dyscyplinami, płciami i wiekiem. Jest to ruch społeczny w wymiarze </w:t>
      </w:r>
      <w:r w:rsidR="00A8641C" w:rsidRPr="00F446AC">
        <w:rPr>
          <w:rFonts w:eastAsia="Calibri" w:cstheme="minorHAnsi"/>
        </w:rPr>
        <w:t>globalnym sięgający nawet poza Unię E</w:t>
      </w:r>
      <w:r w:rsidRPr="00F446AC">
        <w:rPr>
          <w:rFonts w:eastAsia="Calibri" w:cstheme="minorHAnsi"/>
        </w:rPr>
        <w:t>uropejską z podejściem holistycznym poprzez integrację r</w:t>
      </w:r>
      <w:r w:rsidR="0069374E" w:rsidRPr="00F446AC">
        <w:rPr>
          <w:rFonts w:eastAsia="Calibri" w:cstheme="minorHAnsi"/>
        </w:rPr>
        <w:t>óżnych dziedzin życia ludzkiego</w:t>
      </w:r>
      <w:r w:rsidRPr="00F446AC">
        <w:rPr>
          <w:rFonts w:eastAsia="Calibri" w:cstheme="minorHAnsi"/>
        </w:rPr>
        <w:t xml:space="preserve">. </w:t>
      </w:r>
      <w:r w:rsidR="0077635E" w:rsidRPr="00F446AC">
        <w:rPr>
          <w:rFonts w:eastAsia="Calibri" w:cstheme="minorHAnsi"/>
        </w:rPr>
        <w:t xml:space="preserve">Zauważyć należy, iż </w:t>
      </w:r>
      <w:r w:rsidR="000E6C25" w:rsidRPr="00F446AC">
        <w:rPr>
          <w:rFonts w:eastAsia="Calibri" w:cstheme="minorHAnsi"/>
        </w:rPr>
        <w:t>ruch ma na celu podejście oddolne, tak jak LEADER.</w:t>
      </w:r>
    </w:p>
    <w:p w:rsidR="003A2C98"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Lokalna Grupa Działania </w:t>
      </w:r>
      <w:r w:rsidR="0069374E" w:rsidRPr="00F446AC">
        <w:rPr>
          <w:rFonts w:eastAsia="Calibri" w:cstheme="minorHAnsi"/>
        </w:rPr>
        <w:t>„</w:t>
      </w:r>
      <w:r w:rsidRPr="00F446AC">
        <w:rPr>
          <w:rFonts w:eastAsia="Calibri" w:cstheme="minorHAnsi"/>
        </w:rPr>
        <w:t>Dolina Noteci</w:t>
      </w:r>
      <w:r w:rsidR="0069374E" w:rsidRPr="00F446AC">
        <w:rPr>
          <w:rFonts w:eastAsia="Calibri" w:cstheme="minorHAnsi"/>
        </w:rPr>
        <w:t>”</w:t>
      </w:r>
      <w:r w:rsidRPr="00F446AC">
        <w:rPr>
          <w:rFonts w:eastAsia="Calibri" w:cstheme="minorHAnsi"/>
        </w:rPr>
        <w:t xml:space="preserve"> opracowała proce</w:t>
      </w:r>
      <w:r w:rsidR="0069374E" w:rsidRPr="00F446AC">
        <w:rPr>
          <w:rFonts w:eastAsia="Calibri" w:cstheme="minorHAnsi"/>
        </w:rPr>
        <w:t xml:space="preserve">dury i </w:t>
      </w:r>
      <w:r w:rsidR="0069374E" w:rsidRPr="00D63FA5">
        <w:rPr>
          <w:rFonts w:eastAsia="Calibri" w:cstheme="minorHAnsi"/>
        </w:rPr>
        <w:t xml:space="preserve">kryteria </w:t>
      </w:r>
      <w:r w:rsidR="00FD1C71" w:rsidRPr="00CC21D2">
        <w:rPr>
          <w:rFonts w:eastAsia="Calibri" w:cstheme="minorHAnsi"/>
        </w:rPr>
        <w:t>wyboru</w:t>
      </w:r>
      <w:r w:rsidR="00FD1C71">
        <w:rPr>
          <w:rFonts w:eastAsia="Calibri" w:cstheme="minorHAnsi"/>
        </w:rPr>
        <w:t xml:space="preserve"> </w:t>
      </w:r>
      <w:r w:rsidR="0069374E" w:rsidRPr="00F446AC">
        <w:rPr>
          <w:rFonts w:eastAsia="Calibri" w:cstheme="minorHAnsi"/>
        </w:rPr>
        <w:t>operacji</w:t>
      </w:r>
      <w:r w:rsidRPr="00F446AC">
        <w:rPr>
          <w:rFonts w:eastAsia="Calibri" w:cstheme="minorHAnsi"/>
        </w:rPr>
        <w:t xml:space="preserve"> na podstawie konsultacji społecznych jakościowych</w:t>
      </w:r>
      <w:r w:rsidR="0069374E" w:rsidRPr="00F446AC">
        <w:rPr>
          <w:rFonts w:eastAsia="Calibri" w:cstheme="minorHAnsi"/>
        </w:rPr>
        <w:t>, ankiet, spotkań informacyjno-konsultacyjnych, spotkań</w:t>
      </w:r>
      <w:r w:rsidRPr="00F446AC">
        <w:rPr>
          <w:rFonts w:eastAsia="Calibri" w:cstheme="minorHAnsi"/>
        </w:rPr>
        <w:t xml:space="preserve"> fokuso</w:t>
      </w:r>
      <w:r w:rsidR="009347B0" w:rsidRPr="00F446AC">
        <w:rPr>
          <w:rFonts w:eastAsia="Calibri" w:cstheme="minorHAnsi"/>
        </w:rPr>
        <w:t>wych,</w:t>
      </w:r>
      <w:r w:rsidR="00977CBB">
        <w:rPr>
          <w:rFonts w:eastAsia="Calibri" w:cstheme="minorHAnsi"/>
        </w:rPr>
        <w:t xml:space="preserve"> </w:t>
      </w:r>
      <w:r w:rsidR="005E553D">
        <w:rPr>
          <w:rFonts w:eastAsia="Calibri" w:cstheme="minorHAnsi"/>
        </w:rPr>
        <w:br/>
      </w:r>
      <w:r w:rsidR="00C71C39">
        <w:rPr>
          <w:rFonts w:eastAsia="Calibri" w:cstheme="minorHAnsi"/>
        </w:rPr>
        <w:t xml:space="preserve">a zebrane dane </w:t>
      </w:r>
      <w:r w:rsidR="0069374E" w:rsidRPr="00F446AC">
        <w:rPr>
          <w:rFonts w:eastAsia="Calibri" w:cstheme="minorHAnsi"/>
        </w:rPr>
        <w:t>posłużyły G</w:t>
      </w:r>
      <w:r w:rsidRPr="00F446AC">
        <w:rPr>
          <w:rFonts w:eastAsia="Calibri" w:cstheme="minorHAnsi"/>
        </w:rPr>
        <w:t xml:space="preserve">rupie </w:t>
      </w:r>
      <w:r w:rsidR="0069374E" w:rsidRPr="00F446AC">
        <w:rPr>
          <w:rFonts w:eastAsia="Calibri" w:cstheme="minorHAnsi"/>
        </w:rPr>
        <w:t>R</w:t>
      </w:r>
      <w:r w:rsidRPr="00F446AC">
        <w:rPr>
          <w:rFonts w:eastAsia="Calibri" w:cstheme="minorHAnsi"/>
        </w:rPr>
        <w:t xml:space="preserve">oboczej ds. strategii na przygotowanie kluczowych dokumentów oceny projektów, dzięki którym łatwiej wybrać operacje sprzyjające rozwojowi obszaru i realizacji LSR. Sposób przyznawania punktów został opracowany w taki sposób, aby uniknąć sytuacji niepożądanych, polegających na subiektywnej ocenie. Przyznanie punktów zależy od spełniania lub niespełnienia kryterium. Przyjęte kryteria ilościowe są mierzalne, nie przewidują punktacji ułamkowych, a kryteria jakościowe posiadają opis podejścia do ich oceny. Sposób przyznawania wag nie budzi wątpliwości oraz nie rodzi wielorakich interpretacji. Określono sposób przyznawania punktacji. Przy kryteriach określone zostały zasady punktowania, w tym maksymalne i minimalne wartości, jakie może uzyskać wniosek. Każde z kryteriów posiada opis, a tam gdzie to konieczne </w:t>
      </w:r>
      <w:r w:rsidR="0069374E" w:rsidRPr="00F446AC">
        <w:rPr>
          <w:rFonts w:eastAsia="Calibri" w:cstheme="minorHAnsi"/>
        </w:rPr>
        <w:t>-</w:t>
      </w:r>
      <w:r w:rsidR="00C71C39">
        <w:rPr>
          <w:rFonts w:eastAsia="Calibri" w:cstheme="minorHAnsi"/>
        </w:rPr>
        <w:t xml:space="preserve"> zamieszczono definicje pojęć. </w:t>
      </w:r>
      <w:r w:rsidRPr="00F446AC">
        <w:rPr>
          <w:rFonts w:eastAsia="Calibri" w:cstheme="minorHAnsi"/>
        </w:rPr>
        <w:t>Kryteria są obiektywne, niedyskryminujące, przejrzyste, wynikają z diagnozy obszaru, a ich spełnienie bezpośrednio przyczynia się do wyboru operacji, które będą realizowały cele zapisane w strategii. Zmiana kryteriów nie jest możliwa w trakcie trwania konkursu, to znaczy od momentu jego ogłoszenia do zakończenia procesu oceny i wyboru operacji. Zmiana kryteriów może nastąpić w sytuacji</w:t>
      </w:r>
      <w:r w:rsidR="0069374E" w:rsidRPr="00F446AC">
        <w:rPr>
          <w:rFonts w:eastAsia="Calibri" w:cstheme="minorHAnsi"/>
        </w:rPr>
        <w:t>,</w:t>
      </w:r>
      <w:r w:rsidRPr="00F446AC">
        <w:rPr>
          <w:rFonts w:eastAsia="Calibri" w:cstheme="minorHAnsi"/>
        </w:rPr>
        <w:t xml:space="preserve"> gdy zagrożona jest realizacja LSR, np.: gdy osiągnięcie zakładanych wskaźników okaże się niemożliwe. W kryteriach premiowane są wnioski, które przekładają się bezpośrednio na wskaźnik produktu.</w:t>
      </w:r>
    </w:p>
    <w:p w:rsidR="00D00D9D" w:rsidRPr="00F446AC" w:rsidRDefault="00D00D9D" w:rsidP="00D00D9D">
      <w:pPr>
        <w:suppressAutoHyphens/>
        <w:autoSpaceDN w:val="0"/>
        <w:spacing w:after="0" w:line="276" w:lineRule="auto"/>
        <w:jc w:val="both"/>
        <w:textAlignment w:val="baseline"/>
        <w:rPr>
          <w:rFonts w:eastAsia="Calibri" w:cstheme="minorHAnsi"/>
          <w:b/>
        </w:rPr>
      </w:pPr>
      <w:r w:rsidRPr="00F446AC">
        <w:rPr>
          <w:rFonts w:eastAsia="Calibri" w:cstheme="minorHAnsi"/>
          <w:b/>
        </w:rPr>
        <w:t xml:space="preserve">Kryteria wraz z procedurą ich zmiany tworzone i konsultowane ze społecznością lokalną ustanawiane </w:t>
      </w:r>
      <w:r w:rsidR="00BA5BB8">
        <w:rPr>
          <w:rFonts w:eastAsia="Calibri" w:cstheme="minorHAnsi"/>
          <w:b/>
        </w:rPr>
        <w:br/>
      </w:r>
      <w:r w:rsidR="00977CBB" w:rsidRPr="00BA5BB8">
        <w:rPr>
          <w:rFonts w:eastAsia="Calibri" w:cstheme="minorHAnsi"/>
          <w:b/>
        </w:rPr>
        <w:t xml:space="preserve">i </w:t>
      </w:r>
      <w:r w:rsidRPr="00F446AC">
        <w:rPr>
          <w:rFonts w:eastAsia="Calibri" w:cstheme="minorHAnsi"/>
          <w:b/>
        </w:rPr>
        <w:t>aktualizo</w:t>
      </w:r>
      <w:r w:rsidR="00E6043B" w:rsidRPr="00F446AC">
        <w:rPr>
          <w:rFonts w:eastAsia="Calibri" w:cstheme="minorHAnsi"/>
          <w:b/>
        </w:rPr>
        <w:t xml:space="preserve">wane </w:t>
      </w:r>
      <w:r w:rsidR="00977CBB" w:rsidRPr="00D63FA5">
        <w:rPr>
          <w:rFonts w:eastAsia="Calibri" w:cstheme="minorHAnsi"/>
          <w:b/>
        </w:rPr>
        <w:t>będą</w:t>
      </w:r>
      <w:r w:rsidR="00977CBB">
        <w:rPr>
          <w:rFonts w:eastAsia="Calibri" w:cstheme="minorHAnsi"/>
          <w:b/>
        </w:rPr>
        <w:t xml:space="preserve"> </w:t>
      </w:r>
      <w:r w:rsidR="00E6043B" w:rsidRPr="00F446AC">
        <w:rPr>
          <w:rFonts w:eastAsia="Calibri" w:cstheme="minorHAnsi"/>
          <w:b/>
        </w:rPr>
        <w:t xml:space="preserve">przez Zarząd, </w:t>
      </w:r>
      <w:r w:rsidRPr="00F446AC">
        <w:rPr>
          <w:rFonts w:eastAsia="Calibri" w:cstheme="minorHAnsi"/>
          <w:b/>
        </w:rPr>
        <w:t>po uprzednich konsultacjach społ</w:t>
      </w:r>
      <w:r w:rsidR="00E6043B" w:rsidRPr="00F446AC">
        <w:rPr>
          <w:rFonts w:eastAsia="Calibri" w:cstheme="minorHAnsi"/>
          <w:b/>
        </w:rPr>
        <w:t>ecznych na stronie internetowej.</w:t>
      </w:r>
      <w:r w:rsidRPr="00F446AC">
        <w:t xml:space="preserve"> </w:t>
      </w:r>
      <w:r w:rsidR="00E6043B" w:rsidRPr="00D63FA5">
        <w:rPr>
          <w:b/>
        </w:rPr>
        <w:t>O</w:t>
      </w:r>
      <w:r w:rsidRPr="00F446AC">
        <w:rPr>
          <w:rFonts w:eastAsia="Calibri" w:cstheme="minorHAnsi"/>
          <w:b/>
        </w:rPr>
        <w:t xml:space="preserve">dstępstwem dla konsultacji jest zmiana przepisów lub </w:t>
      </w:r>
      <w:r w:rsidR="00E6043B" w:rsidRPr="00F446AC">
        <w:rPr>
          <w:rFonts w:eastAsia="Calibri" w:cstheme="minorHAnsi"/>
          <w:b/>
        </w:rPr>
        <w:t xml:space="preserve">gdy </w:t>
      </w:r>
      <w:r w:rsidRPr="00F446AC">
        <w:rPr>
          <w:rFonts w:eastAsia="Calibri" w:cstheme="minorHAnsi"/>
          <w:b/>
        </w:rPr>
        <w:t>będzie to wynikać z zaleceń MRiRW lub ZW.</w:t>
      </w:r>
    </w:p>
    <w:p w:rsidR="00925441" w:rsidRPr="00B831E9" w:rsidRDefault="00645DC6" w:rsidP="00925441">
      <w:pPr>
        <w:suppressAutoHyphens/>
        <w:autoSpaceDN w:val="0"/>
        <w:spacing w:after="0" w:line="276" w:lineRule="auto"/>
        <w:jc w:val="both"/>
        <w:textAlignment w:val="baseline"/>
        <w:rPr>
          <w:rFonts w:eastAsia="Calibri" w:cstheme="minorHAnsi"/>
          <w:color w:val="FF0000"/>
        </w:rPr>
      </w:pPr>
      <w:r w:rsidRPr="00F446AC">
        <w:t xml:space="preserve">W ramach programu Fundusze Europejskie dla Wielkopolski 2021-2027, przyjęta metodyka i rodzaje kryteriów uzależnione będą od rodzaju funduszu (tj. </w:t>
      </w:r>
      <w:r w:rsidR="00E6043B" w:rsidRPr="00F446AC">
        <w:t xml:space="preserve">EFRROW, </w:t>
      </w:r>
      <w:r w:rsidRPr="00F446AC">
        <w:t xml:space="preserve">EFRR, EFS+). Kryteria formalne w ramach </w:t>
      </w:r>
      <w:r w:rsidR="00E6043B" w:rsidRPr="00F446AC">
        <w:t xml:space="preserve">wszystkich funduszy </w:t>
      </w:r>
      <w:r w:rsidRPr="00F446AC">
        <w:t xml:space="preserve">są kryteriami obligatoryjnymi (spełnienie jest niezbędne dla możliwości otrzymania dofinansowania) i będą weryfikowane podczas oceny formalnej wniosku. Niespełnienie kryterium skutkuje negatywną oceną formalną </w:t>
      </w:r>
      <w:r w:rsidRPr="00F446AC">
        <w:lastRenderedPageBreak/>
        <w:t xml:space="preserve">wniosku. Do kryteriów </w:t>
      </w:r>
      <w:r w:rsidRPr="008017D4">
        <w:t>merytorycznych</w:t>
      </w:r>
      <w:r w:rsidRPr="00F446AC">
        <w:t xml:space="preserve"> </w:t>
      </w:r>
      <w:r w:rsidR="00964C7B" w:rsidRPr="00D63FA5">
        <w:t xml:space="preserve">oceny operacji </w:t>
      </w:r>
      <w:r w:rsidRPr="00F446AC">
        <w:t>zaliczają się kryteria punktowe. Kryteria rank</w:t>
      </w:r>
      <w:r w:rsidR="00C41AE9" w:rsidRPr="00F446AC">
        <w:t xml:space="preserve">ingujące (premiujące) są także </w:t>
      </w:r>
      <w:r w:rsidRPr="00F446AC">
        <w:t xml:space="preserve">kryteriami punktowymi, a ich celem jest premiowanie określonych cech projektów, pożądanych z punktu widzenia zapisów programu. Niespełnienie kryterium (ocena 0 pkt) nie eliminuje projektu </w:t>
      </w:r>
      <w:r w:rsidR="005E553D">
        <w:br/>
      </w:r>
      <w:r w:rsidRPr="00F446AC">
        <w:t xml:space="preserve">z możliwości otrzymania dofinansowania. Liczba zebranych punktów decyduje o pozycji projektu na liście rankingowej. W przypadku uzyskania takiej samej punktacji o pozycji na liście rankingowej decydują </w:t>
      </w:r>
      <w:r w:rsidR="00200FD0" w:rsidRPr="00CC21D2">
        <w:t>kluczowe</w:t>
      </w:r>
      <w:r w:rsidR="00200FD0" w:rsidRPr="00F446AC">
        <w:t xml:space="preserve"> </w:t>
      </w:r>
      <w:r w:rsidRPr="00F446AC">
        <w:t>kryteria</w:t>
      </w:r>
      <w:r w:rsidR="00FD1C71">
        <w:t xml:space="preserve"> </w:t>
      </w:r>
      <w:r w:rsidR="008017D4" w:rsidRPr="00D63FA5">
        <w:t>rankingujące</w:t>
      </w:r>
      <w:r w:rsidRPr="00D63FA5">
        <w:t xml:space="preserve">. Minimalna liczba punktów wymagana do rekomendowania projektu do wsparcia oraz kolejność </w:t>
      </w:r>
      <w:r w:rsidR="00FD1C71" w:rsidRPr="00CC21D2">
        <w:t>kluczowych</w:t>
      </w:r>
      <w:r w:rsidR="00FD1C71" w:rsidRPr="00D63FA5">
        <w:t xml:space="preserve"> </w:t>
      </w:r>
      <w:r w:rsidRPr="00D63FA5">
        <w:t>kryteriów</w:t>
      </w:r>
      <w:r w:rsidR="00FD1C71">
        <w:t xml:space="preserve"> </w:t>
      </w:r>
      <w:r w:rsidR="00C65514" w:rsidRPr="00D63FA5">
        <w:t>rankingujących</w:t>
      </w:r>
      <w:r w:rsidRPr="00D63FA5">
        <w:t xml:space="preserve"> jest </w:t>
      </w:r>
      <w:r w:rsidRPr="00F446AC">
        <w:t xml:space="preserve">określana w Regulaminie/Procedurze wyboru projektów. Kryterium to pozwoli ustalić kolejność wniosków, które uzyskają taką samą liczbę punktów. Ograniczy to liczbę wniosków, które będą zajmować tę samą pozycję. Będzie to miało znaczenie, gdy kwota przeznaczona na dofinansowanie projektów w danym </w:t>
      </w:r>
      <w:r w:rsidR="00C41AE9" w:rsidRPr="00F446AC">
        <w:t xml:space="preserve">konkursie </w:t>
      </w:r>
      <w:r w:rsidRPr="00F446AC">
        <w:t>nie wystarczyłaby na dofinansowanie wszystkich projektów z taką samą liczbą punktów.</w:t>
      </w:r>
      <w:r w:rsidRPr="00F446AC">
        <w:cr/>
      </w:r>
      <w:r w:rsidR="003A2C98" w:rsidRPr="00F446AC">
        <w:rPr>
          <w:rFonts w:eastAsia="Calibri" w:cstheme="minorHAnsi"/>
        </w:rPr>
        <w:t>Przy ich formułowaniu wykorzystano również obligatoryjne kryteria wynikające z wytycznych i rozporządzeń np.: tworzenie i utrzymanie nowych miejsc pracy, lokalizacja operacji</w:t>
      </w:r>
      <w:r w:rsidR="0069374E" w:rsidRPr="00F446AC">
        <w:rPr>
          <w:rFonts w:eastAsia="Calibri" w:cstheme="minorHAnsi"/>
        </w:rPr>
        <w:t>,</w:t>
      </w:r>
      <w:r w:rsidR="003A2C98" w:rsidRPr="00F446AC">
        <w:rPr>
          <w:rFonts w:eastAsia="Calibri" w:cstheme="minorHAnsi"/>
        </w:rPr>
        <w:t xml:space="preserve"> czy innowacyjność oraz kryteria zidentyfikowane w ramach podejścia partycypacyjnego, oddające specyfikę potrzeb obszar</w:t>
      </w:r>
      <w:r w:rsidR="00925441" w:rsidRPr="00F446AC">
        <w:rPr>
          <w:rFonts w:eastAsia="Calibri" w:cstheme="minorHAnsi"/>
        </w:rPr>
        <w:t>u np.: zgodność z preferowanymi</w:t>
      </w:r>
      <w:r w:rsidR="00925441" w:rsidRPr="00F446AC">
        <w:rPr>
          <w:rFonts w:eastAsia="Calibri" w:cstheme="minorHAnsi"/>
        </w:rPr>
        <w:br/>
      </w:r>
      <w:r w:rsidR="003A2C98" w:rsidRPr="00F446AC">
        <w:rPr>
          <w:rFonts w:eastAsia="Calibri" w:cstheme="minorHAnsi"/>
        </w:rPr>
        <w:t xml:space="preserve">w ramach LSR kategoriami operacji wynikającymi z diagnozy, wykorzystanie w planowanej operacji zasobów lokalnych lub operacje realizowane w partnerstwie, zasady czy zasięg oddziaływania. </w:t>
      </w:r>
      <w:r w:rsidR="003A2C98" w:rsidRPr="004222BF">
        <w:rPr>
          <w:rFonts w:eastAsia="Calibri" w:cstheme="minorHAnsi"/>
          <w:strike/>
          <w:color w:val="C45911" w:themeColor="accent2" w:themeShade="BF"/>
        </w:rPr>
        <w:t>W lokalnych kryteriach wyboru LGD premiowane są również operacje objęte oddolnymi koncepcjami inteligentnych wsi, na prz</w:t>
      </w:r>
      <w:r w:rsidR="008B5E66" w:rsidRPr="004222BF">
        <w:rPr>
          <w:rFonts w:eastAsia="Calibri" w:cstheme="minorHAnsi"/>
          <w:strike/>
          <w:color w:val="C45911" w:themeColor="accent2" w:themeShade="BF"/>
        </w:rPr>
        <w:t>ygotowanie których LGD udzieli</w:t>
      </w:r>
      <w:r w:rsidR="003A2C98" w:rsidRPr="004222BF">
        <w:rPr>
          <w:rFonts w:eastAsia="Calibri" w:cstheme="minorHAnsi"/>
          <w:strike/>
          <w:color w:val="C45911" w:themeColor="accent2" w:themeShade="BF"/>
        </w:rPr>
        <w:t xml:space="preserve"> wsparcia. </w:t>
      </w:r>
      <w:r w:rsidR="003A2C98" w:rsidRPr="00F446AC">
        <w:rPr>
          <w:rFonts w:eastAsia="Calibri" w:cstheme="minorHAnsi"/>
        </w:rPr>
        <w:t xml:space="preserve">Dodatkowe punkty otrzymają </w:t>
      </w:r>
      <w:r w:rsidR="003A2C98" w:rsidRPr="006C4368">
        <w:rPr>
          <w:rFonts w:eastAsia="Calibri" w:cstheme="minorHAnsi"/>
          <w:strike/>
          <w:color w:val="C45911" w:themeColor="accent2" w:themeShade="BF"/>
        </w:rPr>
        <w:t xml:space="preserve">także </w:t>
      </w:r>
      <w:r w:rsidR="003A2C98" w:rsidRPr="00F446AC">
        <w:rPr>
          <w:rFonts w:eastAsia="Calibri" w:cstheme="minorHAnsi"/>
        </w:rPr>
        <w:t>projekty dedykowane dla mieszkańców obszarów wiejskich, wykluczonych społecznie ze względu na przynależność do grup zdiagn</w:t>
      </w:r>
      <w:r w:rsidR="009347B0" w:rsidRPr="00F446AC">
        <w:rPr>
          <w:rFonts w:eastAsia="Calibri" w:cstheme="minorHAnsi"/>
        </w:rPr>
        <w:t>ozowanych w trakcie konsultacji</w:t>
      </w:r>
      <w:r w:rsidR="009347B0" w:rsidRPr="00F446AC">
        <w:rPr>
          <w:rFonts w:eastAsia="Calibri" w:cstheme="minorHAnsi"/>
        </w:rPr>
        <w:br/>
      </w:r>
      <w:r w:rsidR="003A2C98" w:rsidRPr="00F446AC">
        <w:rPr>
          <w:rFonts w:eastAsia="Calibri" w:cstheme="minorHAnsi"/>
        </w:rPr>
        <w:t>z mieszkańcami, jako grupy w niekorzystnej sytuacji. Kluczowym kryterium dla realizacji LSR będzie kryterium oceniające racjonalne gospodarowanie zasobami oraz ogr</w:t>
      </w:r>
      <w:r w:rsidR="00925441" w:rsidRPr="00F446AC">
        <w:rPr>
          <w:rFonts w:eastAsia="Calibri" w:cstheme="minorHAnsi"/>
        </w:rPr>
        <w:t>aniczające presję n</w:t>
      </w:r>
      <w:r w:rsidR="00604AE9" w:rsidRPr="00F446AC">
        <w:rPr>
          <w:rFonts w:eastAsia="Calibri" w:cstheme="minorHAnsi"/>
        </w:rPr>
        <w:t xml:space="preserve">a środowisko </w:t>
      </w:r>
      <w:r w:rsidR="003A2C98" w:rsidRPr="00F446AC">
        <w:rPr>
          <w:rFonts w:eastAsia="Calibri" w:cstheme="minorHAnsi"/>
        </w:rPr>
        <w:t>i przeciwdziałające zmianom klimatu. Takie podejście wpisuje się w trendy nie tylko w całej Europie, ale i na świecie. Ważnym kryterium będzie również zintegrowane podejście do realizacji zadań, czyli łączące różne dziedziny, tematyki, gospoda</w:t>
      </w:r>
      <w:r w:rsidR="00604AE9" w:rsidRPr="00F446AC">
        <w:rPr>
          <w:rFonts w:eastAsia="Calibri" w:cstheme="minorHAnsi"/>
        </w:rPr>
        <w:t>rki,</w:t>
      </w:r>
      <w:r w:rsidR="00604AE9" w:rsidRPr="00F446AC">
        <w:rPr>
          <w:rFonts w:eastAsia="Calibri" w:cstheme="minorHAnsi"/>
        </w:rPr>
        <w:br/>
      </w:r>
      <w:r w:rsidR="003A2C98" w:rsidRPr="00F446AC">
        <w:rPr>
          <w:rFonts w:eastAsia="Calibri" w:cstheme="minorHAnsi"/>
        </w:rPr>
        <w:t xml:space="preserve">w celu kompleksowego zaspokojenia zdiagnozowanych potrzeb społeczności. </w:t>
      </w:r>
      <w:r w:rsidR="003A2C98" w:rsidRPr="00321C4E">
        <w:rPr>
          <w:rFonts w:eastAsia="Calibri" w:cstheme="minorHAnsi"/>
        </w:rPr>
        <w:t>Wszystkie regulaminy i procedury podawane są do publicznej wiadomości na stronie internetowej LGD oraz udostępniane są w biurze LGD.</w:t>
      </w:r>
      <w:r w:rsidR="003A2C98" w:rsidRPr="00B831E9">
        <w:rPr>
          <w:rFonts w:eastAsia="Calibri" w:cstheme="minorHAnsi"/>
          <w:color w:val="FF0000"/>
        </w:rPr>
        <w:t xml:space="preserve"> </w:t>
      </w:r>
      <w:r w:rsidR="00B831E9">
        <w:rPr>
          <w:rFonts w:eastAsia="Calibri" w:cstheme="minorHAnsi"/>
          <w:color w:val="FF0000"/>
        </w:rPr>
        <w:t xml:space="preserve">  </w:t>
      </w:r>
    </w:p>
    <w:p w:rsidR="00757919" w:rsidRPr="00F446AC" w:rsidRDefault="00757919" w:rsidP="00925441">
      <w:pPr>
        <w:suppressAutoHyphens/>
        <w:autoSpaceDN w:val="0"/>
        <w:spacing w:after="0" w:line="276" w:lineRule="auto"/>
        <w:jc w:val="both"/>
        <w:textAlignment w:val="baseline"/>
        <w:rPr>
          <w:rFonts w:eastAsia="Calibri" w:cstheme="minorHAnsi"/>
        </w:rPr>
      </w:pPr>
    </w:p>
    <w:p w:rsidR="003A2C98" w:rsidRPr="0042681E" w:rsidRDefault="003A2C98" w:rsidP="00925441">
      <w:pPr>
        <w:suppressAutoHyphens/>
        <w:autoSpaceDN w:val="0"/>
        <w:spacing w:after="0" w:line="276" w:lineRule="auto"/>
        <w:jc w:val="both"/>
        <w:textAlignment w:val="baseline"/>
        <w:rPr>
          <w:rFonts w:eastAsia="Calibri" w:cstheme="minorHAnsi"/>
          <w:b/>
        </w:rPr>
      </w:pPr>
      <w:bookmarkStart w:id="24" w:name="zakładka73"/>
      <w:r w:rsidRPr="0042681E">
        <w:rPr>
          <w:rFonts w:eastAsia="Calibri" w:cstheme="minorHAnsi"/>
          <w:b/>
        </w:rPr>
        <w:t xml:space="preserve">7.3 </w:t>
      </w:r>
      <w:r w:rsidR="0042681E" w:rsidRPr="0042681E">
        <w:rPr>
          <w:rStyle w:val="Hipercze"/>
          <w:rFonts w:cstheme="minorHAnsi"/>
          <w:b/>
          <w:color w:val="auto"/>
          <w:u w:val="none"/>
        </w:rPr>
        <w:t>Sposób uwzględnienia innowacyjności w kryteriach wyboru operacji, definicja, zasady oceny</w:t>
      </w:r>
      <w:r w:rsidR="000414F4" w:rsidRPr="0042681E">
        <w:rPr>
          <w:rFonts w:eastAsia="Calibri" w:cstheme="minorHAnsi"/>
          <w:b/>
        </w:rPr>
        <w:t>.</w:t>
      </w:r>
    </w:p>
    <w:bookmarkEnd w:id="24"/>
    <w:p w:rsidR="003A2C98" w:rsidRPr="00F446AC" w:rsidRDefault="003A2C98"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b/>
        </w:rPr>
        <w:t>Innowacje</w:t>
      </w:r>
      <w:r w:rsidRPr="00F446AC">
        <w:rPr>
          <w:rFonts w:eastAsia="Calibri" w:cstheme="minorHAnsi"/>
        </w:rPr>
        <w:t xml:space="preserve"> są niezwykle istotne we wdrażaniu podejścia Leader, kreatywne po</w:t>
      </w:r>
      <w:r w:rsidR="009347B0" w:rsidRPr="00F446AC">
        <w:rPr>
          <w:rFonts w:eastAsia="Calibri" w:cstheme="minorHAnsi"/>
        </w:rPr>
        <w:t xml:space="preserve">dejście odnosi się do tworzenia </w:t>
      </w:r>
      <w:r w:rsidRPr="00F446AC">
        <w:rPr>
          <w:rFonts w:eastAsia="Calibri" w:cstheme="minorHAnsi"/>
        </w:rPr>
        <w:t>i inicjowania pomysłów, natomiast innowacja do ich wdrażania. Nabierają dopiero kształtu wprowadzane w życie. Na wcześniejszych etapach wdrażania wielokrotnie innowacyjność była rozumiana w sposób pozorny, dlatego mało było innowacyjności w innowacyjności. Obecnie zakłada się aktywne promowanie i wspieranie innowacji, gdyż jest kluczem do sukcesu we wdrażaniu, jak również do rozwoju terenów objętych strategią</w:t>
      </w:r>
      <w:r w:rsidR="003F214C" w:rsidRPr="00F446AC">
        <w:rPr>
          <w:rFonts w:eastAsia="Calibri" w:cstheme="minorHAnsi"/>
        </w:rPr>
        <w:t>,</w:t>
      </w:r>
      <w:r w:rsidRPr="00F446AC">
        <w:rPr>
          <w:rFonts w:eastAsia="Calibri" w:cstheme="minorHAnsi"/>
        </w:rPr>
        <w:t xml:space="preserve"> przez co obszar staje się atrakcyjny dla turystów, inwestorów, a także samych mieszkańców. LGD w swoi</w:t>
      </w:r>
      <w:r w:rsidR="00604AE9" w:rsidRPr="00F446AC">
        <w:rPr>
          <w:rFonts w:eastAsia="Calibri" w:cstheme="minorHAnsi"/>
        </w:rPr>
        <w:t>m podejściu do innowacji będzie</w:t>
      </w:r>
      <w:r w:rsidR="00604AE9" w:rsidRPr="00F446AC">
        <w:rPr>
          <w:rFonts w:eastAsia="Calibri" w:cstheme="minorHAnsi"/>
        </w:rPr>
        <w:br/>
      </w:r>
      <w:r w:rsidRPr="00F446AC">
        <w:rPr>
          <w:rFonts w:eastAsia="Calibri" w:cstheme="minorHAnsi"/>
        </w:rPr>
        <w:t>w szczególności zwracać uwagę na: nowe metody opracowywania projektu lub zarządzania nim, w tym zaangażowanie lokalnej ludności w proces podejmowania decyzji oraz wdrażania; dobór stron zaangażowanych oraz form ich zaangażowania, np. łączenie i wiązanie sektorów gospodarki, które są tradycyjnie odrębne; sposób pozyskiwania zasobów na potrzeby projektu, np. łączenie zasobów ludzkich, naturalnych lub finansowych obszaru w celu lepszego wykorzystania miejscowego potencjału; tworzenie nowych produktów i usług, które podkreślają wyjątkowość lokalnego obszaru; sposób identyfikowania, wyk</w:t>
      </w:r>
      <w:r w:rsidR="009347B0" w:rsidRPr="00F446AC">
        <w:rPr>
          <w:rFonts w:eastAsia="Calibri" w:cstheme="minorHAnsi"/>
        </w:rPr>
        <w:t>orzystywania, rozpowszechniania</w:t>
      </w:r>
      <w:r w:rsidR="009347B0" w:rsidRPr="00F446AC">
        <w:rPr>
          <w:rFonts w:eastAsia="Calibri" w:cstheme="minorHAnsi"/>
        </w:rPr>
        <w:br/>
      </w:r>
      <w:r w:rsidRPr="00F446AC">
        <w:rPr>
          <w:rFonts w:eastAsia="Calibri" w:cstheme="minorHAnsi"/>
        </w:rPr>
        <w:t xml:space="preserve">i komunikowania rezultatów lub wyciągniętych wniosków; sposób zapewniania samowystarczalności projektu; sposób powiązania projektu z innymi inicjatywami. Zakładamy, iż będziemy aktywnie promować innowacje za pośrednictwem: koordynatora ds. innowacji; zbliżania do siebie nowych i nietypowych grup interesów; rozwijania współpracy międzynarodowej, by umożliwić wymianę najlepszych praktyk. Innowacje w dziedzinie lokalnego rozwoju są często skutkiem nieoczekiwanego spotkania się osób lub lokalnych działaczy z różnych środowisk. LGD jest bezstronną, nienastawioną na zysk i apolityczną areną umożliwiającą zbliżenie do siebie różnych działaczy. Współpraca międzynarodowa jest kolejną zaskakującą areną dla innowacji. Nowe perspektywy dają lepszy obraz </w:t>
      </w:r>
      <w:r w:rsidRPr="00F446AC">
        <w:rPr>
          <w:rFonts w:eastAsia="Calibri" w:cstheme="minorHAnsi"/>
        </w:rPr>
        <w:lastRenderedPageBreak/>
        <w:t>nowych możliwości. Identyfikowanie i przenoszenie nowych i innowacyjnych praktyk jest kluczowym elementem współpracy międzynarodowej, ale nie możemy pominąć współpracy między</w:t>
      </w:r>
      <w:r w:rsidR="00110A9A" w:rsidRPr="00F446AC">
        <w:rPr>
          <w:rFonts w:eastAsia="Calibri" w:cstheme="minorHAnsi"/>
        </w:rPr>
        <w:t xml:space="preserve"> </w:t>
      </w:r>
      <w:r w:rsidRPr="00F446AC">
        <w:rPr>
          <w:rFonts w:eastAsia="Calibri" w:cstheme="minorHAnsi"/>
        </w:rPr>
        <w:t>terytorialnej lub obszarowej.</w:t>
      </w:r>
    </w:p>
    <w:p w:rsidR="003A2C98" w:rsidRPr="00F446AC" w:rsidRDefault="003A2C98" w:rsidP="009347B0">
      <w:pPr>
        <w:suppressAutoHyphens/>
        <w:autoSpaceDN w:val="0"/>
        <w:spacing w:after="0" w:line="276" w:lineRule="auto"/>
        <w:jc w:val="both"/>
        <w:textAlignment w:val="baseline"/>
        <w:rPr>
          <w:rFonts w:eastAsia="Calibri" w:cstheme="minorHAnsi"/>
        </w:rPr>
      </w:pPr>
      <w:r w:rsidRPr="00F446AC">
        <w:rPr>
          <w:rFonts w:eastAsia="Calibri" w:cstheme="minorHAnsi"/>
          <w:b/>
        </w:rPr>
        <w:t>Odnosząc się do kryterium innowacyjności</w:t>
      </w:r>
      <w:r w:rsidR="00110A9A" w:rsidRPr="00F446AC">
        <w:rPr>
          <w:rFonts w:eastAsia="Calibri" w:cstheme="minorHAnsi"/>
          <w:b/>
        </w:rPr>
        <w:t>, które</w:t>
      </w:r>
      <w:r w:rsidRPr="00F446AC">
        <w:rPr>
          <w:rFonts w:eastAsia="Calibri" w:cstheme="minorHAnsi"/>
          <w:b/>
        </w:rPr>
        <w:t xml:space="preserve"> jest jednym z k</w:t>
      </w:r>
      <w:r w:rsidR="00516800" w:rsidRPr="00F446AC">
        <w:rPr>
          <w:rFonts w:eastAsia="Calibri" w:cstheme="minorHAnsi"/>
          <w:b/>
        </w:rPr>
        <w:t>ryteriów p</w:t>
      </w:r>
      <w:r w:rsidR="00604AE9" w:rsidRPr="00F446AC">
        <w:rPr>
          <w:rFonts w:eastAsia="Calibri" w:cstheme="minorHAnsi"/>
          <w:b/>
        </w:rPr>
        <w:t>remiujących projek</w:t>
      </w:r>
      <w:r w:rsidR="00C71C39">
        <w:rPr>
          <w:rFonts w:eastAsia="Calibri" w:cstheme="minorHAnsi"/>
          <w:b/>
        </w:rPr>
        <w:t xml:space="preserve">ty </w:t>
      </w:r>
      <w:r w:rsidR="00604AE9" w:rsidRPr="00F446AC">
        <w:rPr>
          <w:rFonts w:eastAsia="Calibri" w:cstheme="minorHAnsi"/>
          <w:b/>
        </w:rPr>
        <w:t>i zgodnie</w:t>
      </w:r>
      <w:r w:rsidR="00604AE9" w:rsidRPr="00F446AC">
        <w:rPr>
          <w:rFonts w:eastAsia="Calibri" w:cstheme="minorHAnsi"/>
          <w:b/>
        </w:rPr>
        <w:br/>
      </w:r>
      <w:r w:rsidR="00516800" w:rsidRPr="00F446AC">
        <w:rPr>
          <w:rFonts w:eastAsia="Calibri" w:cstheme="minorHAnsi"/>
          <w:b/>
        </w:rPr>
        <w:t xml:space="preserve">z przyjętą przez społeczność  definicją </w:t>
      </w:r>
      <w:r w:rsidR="00C71C39">
        <w:rPr>
          <w:rFonts w:eastAsia="Calibri" w:cstheme="minorHAnsi"/>
          <w:b/>
        </w:rPr>
        <w:t xml:space="preserve"> oznacza, iż </w:t>
      </w:r>
      <w:r w:rsidRPr="00F446AC">
        <w:rPr>
          <w:rFonts w:eastAsia="Calibri" w:cstheme="minorHAnsi"/>
          <w:b/>
        </w:rPr>
        <w:t>planowana opera</w:t>
      </w:r>
      <w:r w:rsidR="00604AE9" w:rsidRPr="00F446AC">
        <w:rPr>
          <w:rFonts w:eastAsia="Calibri" w:cstheme="minorHAnsi"/>
          <w:b/>
        </w:rPr>
        <w:t>cja ma charakter niestandardowy</w:t>
      </w:r>
      <w:r w:rsidR="00604AE9" w:rsidRPr="00F446AC">
        <w:rPr>
          <w:rFonts w:eastAsia="Calibri" w:cstheme="minorHAnsi"/>
          <w:b/>
        </w:rPr>
        <w:br/>
      </w:r>
      <w:r w:rsidRPr="00F446AC">
        <w:rPr>
          <w:rFonts w:eastAsia="Calibri" w:cstheme="minorHAnsi"/>
          <w:b/>
        </w:rPr>
        <w:t>i nowatorski, polegający na wdrożeniu na obszarze LSR nowego lub znacząco udoskonalonego produktu, usługi, procesu, organizacji lub nowego sposobu wykorzystania lub zmobilizowania istniejących lokalnych zasobów przyrodniczych, historyczny</w:t>
      </w:r>
      <w:r w:rsidR="00516800" w:rsidRPr="00F446AC">
        <w:rPr>
          <w:rFonts w:eastAsia="Calibri" w:cstheme="minorHAnsi"/>
          <w:b/>
        </w:rPr>
        <w:t xml:space="preserve">ch, kulturowych czy </w:t>
      </w:r>
      <w:r w:rsidR="00925441" w:rsidRPr="00F446AC">
        <w:rPr>
          <w:rFonts w:eastAsia="Calibri" w:cstheme="minorHAnsi"/>
          <w:b/>
        </w:rPr>
        <w:t>społecznych</w:t>
      </w:r>
      <w:r w:rsidR="00516800" w:rsidRPr="00F446AC">
        <w:rPr>
          <w:rFonts w:eastAsia="Calibri" w:cstheme="minorHAnsi"/>
          <w:b/>
        </w:rPr>
        <w:t xml:space="preserve"> </w:t>
      </w:r>
      <w:r w:rsidRPr="00F446AC">
        <w:rPr>
          <w:rFonts w:eastAsia="Calibri" w:cstheme="minorHAnsi"/>
          <w:b/>
        </w:rPr>
        <w:t>w kontekście lokalnym</w:t>
      </w:r>
      <w:r w:rsidR="00516800" w:rsidRPr="00F446AC">
        <w:rPr>
          <w:rFonts w:eastAsia="Calibri" w:cstheme="minorHAnsi"/>
          <w:b/>
        </w:rPr>
        <w:t xml:space="preserve">. </w:t>
      </w:r>
      <w:r w:rsidRPr="00F446AC">
        <w:rPr>
          <w:rFonts w:eastAsia="Calibri" w:cstheme="minorHAnsi"/>
        </w:rPr>
        <w:t xml:space="preserve">Minimalnym wymogiem zaistnienia innowacji jest, aby produkt, usługa, proces, organizacja lub nowy sposób wykorzystania lub zmobilizowania istniejących lokalnych zasobów były nowe (lub znacząco udoskonalone) na terenie LSR. </w:t>
      </w:r>
      <w:r w:rsidR="00490F2C" w:rsidRPr="00F446AC">
        <w:rPr>
          <w:rFonts w:eastAsia="Calibri" w:cstheme="minorHAnsi"/>
        </w:rPr>
        <w:t xml:space="preserve">Przedsięwzięciem, dla którego innowacyjność jest kryterium dostępu jest </w:t>
      </w:r>
      <w:r w:rsidR="00490F2C" w:rsidRPr="00F446AC">
        <w:rPr>
          <w:rFonts w:eastAsia="Calibri" w:cstheme="minorHAnsi"/>
          <w:b/>
        </w:rPr>
        <w:t xml:space="preserve">„Biznes i Innowacje” </w:t>
      </w:r>
      <w:r w:rsidR="00490F2C" w:rsidRPr="00F446AC">
        <w:rPr>
          <w:rFonts w:eastAsia="Calibri" w:cstheme="minorHAnsi"/>
        </w:rPr>
        <w:t>w celu 1.</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Poniżej wskazano</w:t>
      </w:r>
      <w:r w:rsidR="00110A9A" w:rsidRPr="00F446AC">
        <w:rPr>
          <w:rFonts w:eastAsia="Calibri" w:cstheme="minorHAnsi"/>
        </w:rPr>
        <w:t>,</w:t>
      </w:r>
      <w:r w:rsidRPr="00F446AC">
        <w:rPr>
          <w:rFonts w:eastAsia="Calibri" w:cstheme="minorHAnsi"/>
        </w:rPr>
        <w:t xml:space="preserve"> w jaki sposób LGD będzie odczytywała i przyznawała punkty w kontekście innowacji i możliwości jej zastosowania bezpośrednio we wnioskach, a co najważniejsze w formularzu oceny własnej. Zalicza się tu elementy innowacji, które dany wnioskodawca opracował jako pierwszy oraz te, które zostały przyswojone od innych firm lub podmiotów, przy czym najwyższą ilość punktów otrzyma wnioskodawca</w:t>
      </w:r>
      <w:r w:rsidR="00110A9A" w:rsidRPr="00F446AC">
        <w:rPr>
          <w:rFonts w:eastAsia="Calibri" w:cstheme="minorHAnsi"/>
        </w:rPr>
        <w:t>,</w:t>
      </w:r>
      <w:r w:rsidRPr="00F446AC">
        <w:rPr>
          <w:rFonts w:eastAsia="Calibri" w:cstheme="minorHAnsi"/>
        </w:rPr>
        <w:t xml:space="preserve"> który udowodni, iż przedst</w:t>
      </w:r>
      <w:r w:rsidR="00110A9A" w:rsidRPr="00F446AC">
        <w:rPr>
          <w:rFonts w:eastAsia="Calibri" w:cstheme="minorHAnsi"/>
        </w:rPr>
        <w:t>awiona innowacja jest kreatywna,</w:t>
      </w:r>
      <w:r w:rsidRPr="00F446AC">
        <w:rPr>
          <w:rFonts w:eastAsia="Calibri" w:cstheme="minorHAnsi"/>
        </w:rPr>
        <w:t xml:space="preserve"> czyli powstaje w wyniku pomysłu autorskiego i jest poparta dokumentacją</w:t>
      </w:r>
      <w:r w:rsidR="00110A9A" w:rsidRPr="00F446AC">
        <w:rPr>
          <w:rFonts w:eastAsia="Calibri" w:cstheme="minorHAnsi"/>
        </w:rPr>
        <w:t>. Niżej</w:t>
      </w:r>
      <w:r w:rsidRPr="00F446AC">
        <w:rPr>
          <w:rFonts w:eastAsia="Calibri" w:cstheme="minorHAnsi"/>
        </w:rPr>
        <w:t xml:space="preserve"> punktowana jest innowacja imitująca, która wzorowana jest na wcześniej stosowanych rozwiązaniach lub dotyczy nowego sposobu wykorzystania rozwiązań już istniejących. Nato</w:t>
      </w:r>
      <w:r w:rsidR="000F18C9" w:rsidRPr="00F446AC">
        <w:rPr>
          <w:rFonts w:eastAsia="Calibri" w:cstheme="minorHAnsi"/>
        </w:rPr>
        <w:t>miast najmniejszą ilość punktów</w:t>
      </w:r>
      <w:r w:rsidR="00A02D0F">
        <w:rPr>
          <w:rFonts w:eastAsia="Calibri" w:cstheme="minorHAnsi"/>
        </w:rPr>
        <w:t xml:space="preserve"> </w:t>
      </w:r>
      <w:r w:rsidR="00A02D0F" w:rsidRPr="00314799">
        <w:rPr>
          <w:rFonts w:eastAsia="Calibri" w:cstheme="minorHAnsi"/>
        </w:rPr>
        <w:t>lub w ogóle</w:t>
      </w:r>
      <w:r w:rsidR="000F18C9" w:rsidRPr="00314799">
        <w:rPr>
          <w:rFonts w:eastAsia="Calibri" w:cstheme="minorHAnsi"/>
        </w:rPr>
        <w:t xml:space="preserve"> </w:t>
      </w:r>
      <w:r w:rsidR="000F18C9" w:rsidRPr="00F446AC">
        <w:rPr>
          <w:rFonts w:eastAsia="Calibri" w:cstheme="minorHAnsi"/>
        </w:rPr>
        <w:t xml:space="preserve">otrzyma wnioskodawca, którego </w:t>
      </w:r>
      <w:r w:rsidRPr="00F446AC">
        <w:rPr>
          <w:rFonts w:eastAsia="Calibri" w:cstheme="minorHAnsi"/>
        </w:rPr>
        <w:t>innowacja</w:t>
      </w:r>
      <w:r w:rsidR="000F18C9" w:rsidRPr="00F446AC">
        <w:rPr>
          <w:rFonts w:eastAsia="Calibri" w:cstheme="minorHAnsi"/>
        </w:rPr>
        <w:t xml:space="preserve"> jest </w:t>
      </w:r>
      <w:r w:rsidR="00925441" w:rsidRPr="00F446AC">
        <w:rPr>
          <w:rFonts w:eastAsia="Calibri" w:cstheme="minorHAnsi"/>
        </w:rPr>
        <w:t>pozorna</w:t>
      </w:r>
      <w:r w:rsidR="000F18C9" w:rsidRPr="00F446AC">
        <w:rPr>
          <w:rFonts w:eastAsia="Calibri" w:cstheme="minorHAnsi"/>
        </w:rPr>
        <w:t xml:space="preserve">, czyli taka </w:t>
      </w:r>
      <w:r w:rsidR="00925441" w:rsidRPr="00F446AC">
        <w:rPr>
          <w:rFonts w:eastAsia="Calibri" w:cstheme="minorHAnsi"/>
        </w:rPr>
        <w:t>która</w:t>
      </w:r>
      <w:r w:rsidR="000F18C9" w:rsidRPr="00F446AC">
        <w:rPr>
          <w:rFonts w:eastAsia="Calibri" w:cstheme="minorHAnsi"/>
        </w:rPr>
        <w:t xml:space="preserve"> </w:t>
      </w:r>
      <w:r w:rsidRPr="00F446AC">
        <w:rPr>
          <w:rFonts w:eastAsia="Calibri" w:cstheme="minorHAnsi"/>
        </w:rPr>
        <w:t xml:space="preserve">w rzeczywistości nie jest innowacją kreatywną, a jedynie generująca drobną zmianę. Kryterium będzie oceniane na podstawie uzasadnienia przedstawionego przez wnioskodawcę udowadniającego spełnienie kryterium innowacyjności </w:t>
      </w:r>
      <w:r w:rsidR="005E553D">
        <w:rPr>
          <w:rFonts w:eastAsia="Calibri" w:cstheme="minorHAnsi"/>
        </w:rPr>
        <w:br/>
      </w:r>
      <w:r w:rsidRPr="00F446AC">
        <w:rPr>
          <w:rFonts w:eastAsia="Calibri" w:cstheme="minorHAnsi"/>
        </w:rPr>
        <w:t xml:space="preserve">i osiągniętego stopnia. </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b/>
        </w:rPr>
        <w:t>Formularz oceny własnej</w:t>
      </w:r>
      <w:r w:rsidRPr="00F446AC">
        <w:rPr>
          <w:rFonts w:eastAsia="Calibri" w:cstheme="minorHAnsi"/>
        </w:rPr>
        <w:t xml:space="preserve"> </w:t>
      </w:r>
      <w:r w:rsidR="00BF2D9F" w:rsidRPr="00D63FA5">
        <w:rPr>
          <w:rFonts w:eastAsia="Calibri" w:cstheme="minorHAnsi"/>
        </w:rPr>
        <w:t>Wnioskodawcy</w:t>
      </w:r>
      <w:r w:rsidR="00BF2D9F">
        <w:rPr>
          <w:rFonts w:eastAsia="Calibri" w:cstheme="minorHAnsi"/>
        </w:rPr>
        <w:t xml:space="preserve"> </w:t>
      </w:r>
      <w:r w:rsidRPr="00F446AC">
        <w:rPr>
          <w:rFonts w:eastAsia="Calibri" w:cstheme="minorHAnsi"/>
        </w:rPr>
        <w:t>jest dokumentem, w którym beneficjent ocenia sam swój wniosek pod względem kryteriów merytor</w:t>
      </w:r>
      <w:r w:rsidR="00110A9A" w:rsidRPr="00F446AC">
        <w:rPr>
          <w:rFonts w:eastAsia="Calibri" w:cstheme="minorHAnsi"/>
        </w:rPr>
        <w:t>ycznych, czyli równorzędnie do Organu D</w:t>
      </w:r>
      <w:r w:rsidRPr="00F446AC">
        <w:rPr>
          <w:rFonts w:eastAsia="Calibri" w:cstheme="minorHAnsi"/>
        </w:rPr>
        <w:t>ecyzyjnego. Pro</w:t>
      </w:r>
      <w:r w:rsidR="00925441" w:rsidRPr="00F446AC">
        <w:rPr>
          <w:rFonts w:eastAsia="Calibri" w:cstheme="minorHAnsi"/>
        </w:rPr>
        <w:t>ponowane rozwiązanie  pozwoliło</w:t>
      </w:r>
      <w:r w:rsidR="00052915">
        <w:rPr>
          <w:rFonts w:eastAsia="Calibri" w:cstheme="minorHAnsi"/>
        </w:rPr>
        <w:t xml:space="preserve"> </w:t>
      </w:r>
      <w:r w:rsidRPr="00F446AC">
        <w:rPr>
          <w:rFonts w:eastAsia="Calibri" w:cstheme="minorHAnsi"/>
        </w:rPr>
        <w:t xml:space="preserve">w prawie </w:t>
      </w:r>
      <w:r w:rsidR="00110A9A" w:rsidRPr="00F446AC">
        <w:rPr>
          <w:rFonts w:eastAsia="Calibri" w:cstheme="minorHAnsi"/>
        </w:rPr>
        <w:t xml:space="preserve">100% </w:t>
      </w:r>
      <w:r w:rsidRPr="00F446AC">
        <w:rPr>
          <w:rFonts w:eastAsia="Calibri" w:cstheme="minorHAnsi"/>
        </w:rPr>
        <w:t xml:space="preserve"> wyeliminować ilość odwołań od decyzji Rady</w:t>
      </w:r>
      <w:r w:rsidR="00110A9A" w:rsidRPr="00F446AC">
        <w:rPr>
          <w:rFonts w:eastAsia="Calibri" w:cstheme="minorHAnsi"/>
        </w:rPr>
        <w:t>,</w:t>
      </w:r>
      <w:r w:rsidRPr="00F446AC">
        <w:rPr>
          <w:rFonts w:eastAsia="Calibri" w:cstheme="minorHAnsi"/>
        </w:rPr>
        <w:t xml:space="preserve"> co do kryterium innowacyjnego. Wydaje się mieć to  istotne znaczenie w przypadku realizacji kolejnej perspektywy finansowej i zwiększonej ilości obowiązków spoczywających na LGD.</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 xml:space="preserve">Wzorując się na poprzednim okresie programowania ważną rolę w budowaniu </w:t>
      </w:r>
      <w:r w:rsidR="00110A9A" w:rsidRPr="00F446AC">
        <w:rPr>
          <w:rFonts w:eastAsia="Calibri" w:cstheme="minorHAnsi"/>
        </w:rPr>
        <w:t>LSR</w:t>
      </w:r>
      <w:r w:rsidR="009347B0" w:rsidRPr="00F446AC">
        <w:rPr>
          <w:rFonts w:eastAsia="Calibri" w:cstheme="minorHAnsi"/>
        </w:rPr>
        <w:t xml:space="preserve"> odegrały fiszki projektowe,</w:t>
      </w:r>
      <w:r w:rsidR="009347B0" w:rsidRPr="00F446AC">
        <w:rPr>
          <w:rFonts w:eastAsia="Calibri" w:cstheme="minorHAnsi"/>
        </w:rPr>
        <w:br/>
      </w:r>
      <w:r w:rsidRPr="00F446AC">
        <w:rPr>
          <w:rFonts w:eastAsia="Calibri" w:cstheme="minorHAnsi"/>
        </w:rPr>
        <w:t>w których przyszli wnioskodawcy wskazywali jakimi projektami są zainteresowani i na co powinny być kierowane środki unijne. Lokalna społeczność ponownie chętnie określiła swoje zamierzenia względem nowego okresu programowania, wskazując najważniejsze obszary do interwencji. Dlatego innowacja została uwzględniona w celu pierwszym „Rozwój gospodarczy oparty na kapitale mieszkańców” , w którym zawarto przedsięwzięcie „</w:t>
      </w:r>
      <w:r w:rsidR="009347B0" w:rsidRPr="00F446AC">
        <w:rPr>
          <w:rFonts w:eastAsia="Calibri" w:cstheme="minorHAnsi"/>
        </w:rPr>
        <w:t>Biznes</w:t>
      </w:r>
      <w:r w:rsidR="009347B0" w:rsidRPr="00F446AC">
        <w:rPr>
          <w:rFonts w:eastAsia="Calibri" w:cstheme="minorHAnsi"/>
        </w:rPr>
        <w:br/>
      </w:r>
      <w:r w:rsidR="00110A9A" w:rsidRPr="00F446AC">
        <w:rPr>
          <w:rFonts w:eastAsia="Calibri" w:cstheme="minorHAnsi"/>
        </w:rPr>
        <w:t>i innowacje w turystyce”.</w:t>
      </w:r>
      <w:r w:rsidRPr="00F446AC">
        <w:rPr>
          <w:rFonts w:eastAsia="Calibri" w:cstheme="minorHAnsi"/>
        </w:rPr>
        <w:t xml:space="preserve"> </w:t>
      </w:r>
      <w:r w:rsidR="00110A9A" w:rsidRPr="00F446AC">
        <w:rPr>
          <w:rFonts w:eastAsia="Calibri" w:cstheme="minorHAnsi"/>
        </w:rPr>
        <w:t>W</w:t>
      </w:r>
      <w:r w:rsidRPr="00F446AC">
        <w:rPr>
          <w:rFonts w:eastAsia="Calibri" w:cstheme="minorHAnsi"/>
        </w:rPr>
        <w:t xml:space="preserve"> nim bezpośrednio  zaistnieć będą mogły projekty innowacyjne w ramach rozwijania przedsiębiorczości na obszarach wiejskich oparte na turystyce i r</w:t>
      </w:r>
      <w:r w:rsidR="00110A9A" w:rsidRPr="00F446AC">
        <w:rPr>
          <w:rFonts w:eastAsia="Calibri" w:cstheme="minorHAnsi"/>
        </w:rPr>
        <w:t>ozwijające tę branżę</w:t>
      </w:r>
      <w:r w:rsidR="00925441" w:rsidRPr="00F446AC">
        <w:rPr>
          <w:rFonts w:eastAsia="Calibri" w:cstheme="minorHAnsi"/>
        </w:rPr>
        <w:t xml:space="preserve"> gospodarki</w:t>
      </w:r>
      <w:r w:rsidR="00925441" w:rsidRPr="00F446AC">
        <w:rPr>
          <w:rFonts w:eastAsia="Calibri" w:cstheme="minorHAnsi"/>
        </w:rPr>
        <w:br/>
      </w:r>
      <w:r w:rsidRPr="00F446AC">
        <w:rPr>
          <w:rFonts w:eastAsia="Calibri" w:cstheme="minorHAnsi"/>
        </w:rPr>
        <w:t>w kontekście usług noclegowych oraz turystycznych.</w:t>
      </w:r>
    </w:p>
    <w:p w:rsidR="003A2C98" w:rsidRPr="00F446AC" w:rsidRDefault="003A2C98"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Spektakularnym okazały się konferencje i szkole</w:t>
      </w:r>
      <w:r w:rsidR="00C71C39">
        <w:rPr>
          <w:rFonts w:eastAsia="Calibri" w:cstheme="minorHAnsi"/>
        </w:rPr>
        <w:t>nia w ramach projektów „</w:t>
      </w:r>
      <w:r w:rsidRPr="00F446AC">
        <w:rPr>
          <w:rFonts w:eastAsia="Calibri" w:cstheme="minorHAnsi"/>
        </w:rPr>
        <w:t>Współpraca” organizowanych przez „Sieć na rzecz innowacji w rolnictwie i na obszarach wiejskich”, w której uczestniczyli przedstawiciele LGD. N</w:t>
      </w:r>
      <w:r w:rsidR="00110A9A" w:rsidRPr="00F446AC">
        <w:rPr>
          <w:rFonts w:eastAsia="Calibri" w:cstheme="minorHAnsi"/>
        </w:rPr>
        <w:t>a kształt brokera innowacji, w S</w:t>
      </w:r>
      <w:r w:rsidRPr="00F446AC">
        <w:rPr>
          <w:rFonts w:eastAsia="Calibri" w:cstheme="minorHAnsi"/>
        </w:rPr>
        <w:t xml:space="preserve">towarzyszeniu Zarząd powołał </w:t>
      </w:r>
      <w:r w:rsidRPr="00F446AC">
        <w:rPr>
          <w:rFonts w:eastAsia="Calibri" w:cstheme="minorHAnsi"/>
          <w:b/>
        </w:rPr>
        <w:t>koordynatora ds. innowacji</w:t>
      </w:r>
      <w:r w:rsidRPr="00F446AC">
        <w:rPr>
          <w:rFonts w:eastAsia="Calibri" w:cstheme="minorHAnsi"/>
        </w:rPr>
        <w:t>, który będzie omawiał kryterium innowacji z przyszłymi wnioskodawcami. W trakcie pisania LSR koordynator pełnił rolę doradczą w jakich sferach komunikacji, partycypacji społecznej, strategii można, a nawet należy poczynić zmiany. Co do kryterium dotyczącego innowacyjności oczekiwania są coraz większe, dlatego będzie ono wyżej punktowane niż dotychczas, a co najważniejsze zostanie podzielone na strefy punktowe, aby rozróżnić k</w:t>
      </w:r>
      <w:r w:rsidR="00925441" w:rsidRPr="00F446AC">
        <w:rPr>
          <w:rFonts w:eastAsia="Calibri" w:cstheme="minorHAnsi"/>
        </w:rPr>
        <w:t>reatywność, innowację imitującą</w:t>
      </w:r>
      <w:r w:rsidR="00925441" w:rsidRPr="00F446AC">
        <w:rPr>
          <w:rFonts w:eastAsia="Calibri" w:cstheme="minorHAnsi"/>
        </w:rPr>
        <w:br/>
      </w:r>
      <w:r w:rsidRPr="00F446AC">
        <w:rPr>
          <w:rFonts w:eastAsia="Calibri" w:cstheme="minorHAnsi"/>
        </w:rPr>
        <w:t xml:space="preserve">a pozorną, która nie może pozostawać w jednej hierarchii punktowej. </w:t>
      </w:r>
      <w:r w:rsidR="00925441" w:rsidRPr="00F446AC">
        <w:rPr>
          <w:rFonts w:eastAsia="Calibri" w:cstheme="minorHAnsi"/>
        </w:rPr>
        <w:t>Zachętą do stosowania innowacji</w:t>
      </w:r>
      <w:r w:rsidR="00925441" w:rsidRPr="00F446AC">
        <w:rPr>
          <w:rFonts w:eastAsia="Calibri" w:cstheme="minorHAnsi"/>
        </w:rPr>
        <w:br/>
      </w:r>
      <w:r w:rsidRPr="00F446AC">
        <w:rPr>
          <w:rFonts w:eastAsia="Calibri" w:cstheme="minorHAnsi"/>
        </w:rPr>
        <w:t xml:space="preserve">w </w:t>
      </w:r>
      <w:r w:rsidR="008B5E66" w:rsidRPr="00F446AC">
        <w:rPr>
          <w:rFonts w:eastAsia="Calibri" w:cstheme="minorHAnsi"/>
        </w:rPr>
        <w:t xml:space="preserve">innych </w:t>
      </w:r>
      <w:r w:rsidRPr="00F446AC">
        <w:rPr>
          <w:rFonts w:eastAsia="Calibri" w:cstheme="minorHAnsi"/>
        </w:rPr>
        <w:t>przedsięwzięciach będzie większa do uzyskania ilość punktów przez wnioskodawcę</w:t>
      </w:r>
      <w:r w:rsidR="00110A9A" w:rsidRPr="00F446AC">
        <w:rPr>
          <w:rFonts w:eastAsia="Calibri" w:cstheme="minorHAnsi"/>
        </w:rPr>
        <w:t>,</w:t>
      </w:r>
      <w:r w:rsidRPr="00F446AC">
        <w:rPr>
          <w:rFonts w:eastAsia="Calibri" w:cstheme="minorHAnsi"/>
        </w:rPr>
        <w:t xml:space="preserve"> poprzez co zwiększy on swoją szansę na otrzymanie dofinansowania. Zatem animacja w kontekście innowacji powinna przynieść zakładane skutki w składanych operacjach przez przyszłych wnioskodawców, które winny wykazyw</w:t>
      </w:r>
      <w:r w:rsidR="00925441" w:rsidRPr="00F446AC">
        <w:rPr>
          <w:rFonts w:eastAsia="Calibri" w:cstheme="minorHAnsi"/>
        </w:rPr>
        <w:t>ać atrakcyjność przedsięwzięć,</w:t>
      </w:r>
      <w:r w:rsidR="00D36B3B" w:rsidRPr="00F446AC">
        <w:rPr>
          <w:rFonts w:eastAsia="Calibri" w:cstheme="minorHAnsi"/>
        </w:rPr>
        <w:t xml:space="preserve"> </w:t>
      </w:r>
      <w:r w:rsidRPr="00F446AC">
        <w:rPr>
          <w:rFonts w:eastAsia="Calibri" w:cstheme="minorHAnsi"/>
        </w:rPr>
        <w:t>a poprzez to przekazywane środki staną się wydatkowane</w:t>
      </w:r>
      <w:r w:rsidR="009347B0" w:rsidRPr="00F446AC">
        <w:rPr>
          <w:rFonts w:eastAsia="Calibri" w:cstheme="minorHAnsi"/>
        </w:rPr>
        <w:t xml:space="preserve"> w sposób bardziej przemyślany,</w:t>
      </w:r>
      <w:r w:rsidR="009347B0" w:rsidRPr="00F446AC">
        <w:rPr>
          <w:rFonts w:eastAsia="Calibri" w:cstheme="minorHAnsi"/>
        </w:rPr>
        <w:br/>
      </w:r>
      <w:r w:rsidRPr="00F446AC">
        <w:rPr>
          <w:rFonts w:eastAsia="Calibri" w:cstheme="minorHAnsi"/>
        </w:rPr>
        <w:t>a nowatorstwo powinno przełożyć się na atrakcyjność obszaru.</w:t>
      </w:r>
    </w:p>
    <w:p w:rsidR="003A2C98" w:rsidRPr="00F446AC" w:rsidRDefault="003A2C98" w:rsidP="00BB2284">
      <w:pPr>
        <w:suppressAutoHyphens/>
        <w:autoSpaceDN w:val="0"/>
        <w:spacing w:after="0" w:line="276" w:lineRule="auto"/>
        <w:jc w:val="both"/>
        <w:textAlignment w:val="baseline"/>
        <w:rPr>
          <w:rFonts w:eastAsia="Calibri" w:cstheme="minorHAnsi"/>
        </w:rPr>
      </w:pPr>
      <w:r w:rsidRPr="00F446AC">
        <w:rPr>
          <w:rFonts w:eastAsia="Calibri" w:cstheme="minorHAnsi"/>
          <w:b/>
        </w:rPr>
        <w:lastRenderedPageBreak/>
        <w:t>Animowanie</w:t>
      </w:r>
      <w:r w:rsidRPr="00F446AC">
        <w:rPr>
          <w:rFonts w:eastAsia="Calibri" w:cstheme="minorHAnsi"/>
        </w:rPr>
        <w:t xml:space="preserve"> </w:t>
      </w:r>
      <w:r w:rsidR="00490F2C" w:rsidRPr="00F446AC">
        <w:rPr>
          <w:rFonts w:eastAsia="Calibri" w:cstheme="minorHAnsi"/>
          <w:b/>
        </w:rPr>
        <w:t>do wdrażania innowacji</w:t>
      </w:r>
      <w:r w:rsidR="00490F2C" w:rsidRPr="00F446AC">
        <w:rPr>
          <w:rFonts w:eastAsia="Calibri" w:cstheme="minorHAnsi"/>
        </w:rPr>
        <w:t xml:space="preserve"> </w:t>
      </w:r>
      <w:r w:rsidRPr="00F446AC">
        <w:rPr>
          <w:rFonts w:eastAsia="Calibri" w:cstheme="minorHAnsi"/>
        </w:rPr>
        <w:t>to nie tylko doradztwo w kontekście składanych projektów, ale organizacja wydarzeń o różnym charakte</w:t>
      </w:r>
      <w:r w:rsidR="00110A9A" w:rsidRPr="00F446AC">
        <w:rPr>
          <w:rFonts w:eastAsia="Calibri" w:cstheme="minorHAnsi"/>
        </w:rPr>
        <w:t>rze integracyjnym, artystycznym</w:t>
      </w:r>
      <w:r w:rsidRPr="00F446AC">
        <w:rPr>
          <w:rFonts w:eastAsia="Calibri" w:cstheme="minorHAnsi"/>
        </w:rPr>
        <w:t>, sportowym, jednak zaaranżowana w sposób inny niż znamy dotychczas. Chcąc</w:t>
      </w:r>
      <w:r w:rsidRPr="00F446AC">
        <w:rPr>
          <w:rFonts w:eastAsia="Calibri" w:cstheme="minorHAnsi"/>
          <w:b/>
        </w:rPr>
        <w:t xml:space="preserve"> włączyć do współpracy </w:t>
      </w:r>
      <w:r w:rsidRPr="00F446AC">
        <w:rPr>
          <w:rFonts w:eastAsia="Calibri" w:cstheme="minorHAnsi"/>
        </w:rPr>
        <w:t>np. ludzi młodych</w:t>
      </w:r>
      <w:r w:rsidR="00BE5913" w:rsidRPr="00F446AC">
        <w:rPr>
          <w:rFonts w:eastAsia="Calibri" w:cstheme="minorHAnsi"/>
        </w:rPr>
        <w:t>,</w:t>
      </w:r>
      <w:r w:rsidRPr="00F446AC">
        <w:rPr>
          <w:rFonts w:eastAsia="Calibri" w:cstheme="minorHAnsi"/>
        </w:rPr>
        <w:t xml:space="preserve"> LGD przedstawiło </w:t>
      </w:r>
      <w:r w:rsidR="00BE5913" w:rsidRPr="00F446AC">
        <w:rPr>
          <w:rFonts w:eastAsia="Calibri" w:cstheme="minorHAnsi"/>
        </w:rPr>
        <w:t>interesującą</w:t>
      </w:r>
      <w:r w:rsidRPr="00F446AC">
        <w:rPr>
          <w:rFonts w:eastAsia="Calibri" w:cstheme="minorHAnsi"/>
        </w:rPr>
        <w:t xml:space="preserve"> ofertę, aby wzbudzić ciekawość i na początek rozpocząć dialog z tymi</w:t>
      </w:r>
      <w:r w:rsidR="00BE5913" w:rsidRPr="00F446AC">
        <w:rPr>
          <w:rFonts w:eastAsia="Calibri" w:cstheme="minorHAnsi"/>
        </w:rPr>
        <w:t>,</w:t>
      </w:r>
      <w:r w:rsidRPr="00F446AC">
        <w:rPr>
          <w:rFonts w:eastAsia="Calibri" w:cstheme="minorHAnsi"/>
        </w:rPr>
        <w:t xml:space="preserve"> którzy zazwyczaj niechętnie włączają się w różne akcje, aby w późniejszym czasie móc zwiększyć ich udział. Dużym zainteresowaniem cieszyły się warsztaty, debata pod atrakcyjną nazwą „Gry karciane”. Młodzież z zainteresowaniem brała udział w spotkaniu i dostarczyła wielu ważnych informacji</w:t>
      </w:r>
      <w:r w:rsidR="00BE5913" w:rsidRPr="00F446AC">
        <w:rPr>
          <w:rFonts w:eastAsia="Calibri" w:cstheme="minorHAnsi"/>
        </w:rPr>
        <w:t>,</w:t>
      </w:r>
      <w:r w:rsidRPr="00F446AC">
        <w:rPr>
          <w:rFonts w:eastAsia="Calibri" w:cstheme="minorHAnsi"/>
        </w:rPr>
        <w:t xml:space="preserve"> zarówno o projektach, jakie ich zdaniem są kluczowe dla młodych, a także co LGD powinna punktować w </w:t>
      </w:r>
      <w:r w:rsidR="00BE5913" w:rsidRPr="00F446AC">
        <w:rPr>
          <w:rFonts w:eastAsia="Calibri" w:cstheme="minorHAnsi"/>
        </w:rPr>
        <w:t>ramach kryterium merytorycznego. W</w:t>
      </w:r>
      <w:r w:rsidRPr="00F446AC">
        <w:rPr>
          <w:rFonts w:eastAsia="Calibri" w:cstheme="minorHAnsi"/>
        </w:rPr>
        <w:t>skazała również najlepsze sposoby komunikacji z ich przedstawicielami. Poprzez nowatorskie podejście do organizacji wydarzeń animacyjnych, których koordynatorem będzie LGD liczymy na utworzenie baz grup docelowych</w:t>
      </w:r>
      <w:r w:rsidR="00130FF3" w:rsidRPr="00F446AC">
        <w:rPr>
          <w:rFonts w:eastAsia="Calibri" w:cstheme="minorHAnsi"/>
        </w:rPr>
        <w:t xml:space="preserve">. Metodami wdrożenia zdefiniowanych innowacji będzie m.in. działanie takie </w:t>
      </w:r>
      <w:r w:rsidRPr="00F446AC">
        <w:rPr>
          <w:rFonts w:eastAsia="Calibri" w:cstheme="minorHAnsi"/>
        </w:rPr>
        <w:t xml:space="preserve"> jak</w:t>
      </w:r>
      <w:r w:rsidR="00130FF3" w:rsidRPr="00F446AC">
        <w:rPr>
          <w:rFonts w:eastAsia="Calibri" w:cstheme="minorHAnsi"/>
        </w:rPr>
        <w:t xml:space="preserve">, utworzenie: </w:t>
      </w:r>
      <w:r w:rsidRPr="00F446AC">
        <w:rPr>
          <w:rFonts w:eastAsia="Calibri" w:cstheme="minorHAnsi"/>
        </w:rPr>
        <w:t xml:space="preserve"> </w:t>
      </w:r>
      <w:r w:rsidR="00130FF3" w:rsidRPr="00F446AC">
        <w:rPr>
          <w:rFonts w:eastAsia="Calibri" w:cstheme="minorHAnsi"/>
        </w:rPr>
        <w:t>„Bazy</w:t>
      </w:r>
      <w:r w:rsidRPr="00F446AC">
        <w:rPr>
          <w:rFonts w:eastAsia="Calibri" w:cstheme="minorHAnsi"/>
        </w:rPr>
        <w:t xml:space="preserve"> Partnerów”, która </w:t>
      </w:r>
      <w:r w:rsidR="00130FF3" w:rsidRPr="00F446AC">
        <w:rPr>
          <w:rFonts w:eastAsia="Calibri" w:cstheme="minorHAnsi"/>
        </w:rPr>
        <w:t>będzie miała</w:t>
      </w:r>
      <w:r w:rsidRPr="00F446AC">
        <w:rPr>
          <w:rFonts w:eastAsia="Calibri" w:cstheme="minorHAnsi"/>
        </w:rPr>
        <w:t xml:space="preserve"> za zadanie łą</w:t>
      </w:r>
      <w:r w:rsidR="00490F2C" w:rsidRPr="00F446AC">
        <w:rPr>
          <w:rFonts w:eastAsia="Calibri" w:cstheme="minorHAnsi"/>
        </w:rPr>
        <w:t xml:space="preserve">czyć chętnych w ramach </w:t>
      </w:r>
      <w:r w:rsidR="00925441" w:rsidRPr="00F446AC">
        <w:rPr>
          <w:rFonts w:eastAsia="Calibri" w:cstheme="minorHAnsi"/>
          <w:b/>
        </w:rPr>
        <w:t>operacji</w:t>
      </w:r>
      <w:r w:rsidR="00490F2C" w:rsidRPr="00F446AC">
        <w:rPr>
          <w:rFonts w:eastAsia="Calibri" w:cstheme="minorHAnsi"/>
          <w:b/>
        </w:rPr>
        <w:t xml:space="preserve"> </w:t>
      </w:r>
      <w:r w:rsidRPr="00F446AC">
        <w:rPr>
          <w:rFonts w:eastAsia="Calibri" w:cstheme="minorHAnsi"/>
          <w:b/>
        </w:rPr>
        <w:t>w partnerstwie,</w:t>
      </w:r>
      <w:r w:rsidR="00643111" w:rsidRPr="00F446AC">
        <w:rPr>
          <w:rFonts w:eastAsia="Calibri" w:cstheme="minorHAnsi"/>
          <w:b/>
        </w:rPr>
        <w:t xml:space="preserve"> które będą punktowane w kryteriach wyboru operacji</w:t>
      </w:r>
      <w:r w:rsidR="00DF7888" w:rsidRPr="00F446AC">
        <w:rPr>
          <w:rFonts w:eastAsia="Calibri" w:cstheme="minorHAnsi"/>
        </w:rPr>
        <w:t>,</w:t>
      </w:r>
      <w:r w:rsidRPr="00F446AC">
        <w:rPr>
          <w:rFonts w:eastAsia="Calibri" w:cstheme="minorHAnsi"/>
        </w:rPr>
        <w:t xml:space="preserve"> stworzyć „Akademię młodego Lidera” , do  której będą mogli przystąpić młodzi ludzie w wieku już od 13 lat do 25, „Akademię studenta III wieku” czy „Akademię liderek”. </w:t>
      </w:r>
      <w:r w:rsidR="0094184A" w:rsidRPr="00F446AC">
        <w:rPr>
          <w:rFonts w:eastAsia="Calibri" w:cstheme="minorHAnsi"/>
          <w:b/>
        </w:rPr>
        <w:t>Oczekiwanym wpływem</w:t>
      </w:r>
      <w:r w:rsidR="0094184A" w:rsidRPr="00F446AC">
        <w:rPr>
          <w:rFonts w:eastAsia="Calibri" w:cstheme="minorHAnsi"/>
        </w:rPr>
        <w:t xml:space="preserve"> powyższych działań będzie zwiększenie aktywności lokalnej społeczności, a poprzez to rozwój obszaru LSR. </w:t>
      </w:r>
    </w:p>
    <w:p w:rsidR="003A2C98" w:rsidRPr="00F446AC" w:rsidRDefault="003A2C98" w:rsidP="00BB2284">
      <w:pPr>
        <w:suppressAutoHyphens/>
        <w:autoSpaceDN w:val="0"/>
        <w:spacing w:after="0" w:line="276" w:lineRule="auto"/>
        <w:jc w:val="both"/>
        <w:textAlignment w:val="baseline"/>
        <w:rPr>
          <w:rFonts w:eastAsia="Calibri" w:cstheme="minorHAnsi"/>
          <w:b/>
        </w:rPr>
      </w:pPr>
      <w:r w:rsidRPr="00F446AC">
        <w:rPr>
          <w:rFonts w:eastAsia="Calibri" w:cstheme="minorHAnsi"/>
          <w:b/>
        </w:rPr>
        <w:t>„Włącznik” innowacji społecznych</w:t>
      </w:r>
      <w:r w:rsidRPr="00F446AC">
        <w:rPr>
          <w:rFonts w:eastAsia="Calibri" w:cstheme="minorHAnsi"/>
        </w:rPr>
        <w:t xml:space="preserve"> , to miejsce w którym będziemy poszukiwać oryginalnych pomysłów w obszarze przeciwdziałania i łagodzenia skutków wykluczenia społecznego. Dedykowany będzie wszystkim tym, którzy chcą działać na rzecz zmiany sytuacji osób dyskryminowanych i marginalizowanych. Aby zacząć, wystarczy początkowy </w:t>
      </w:r>
      <w:r w:rsidRPr="00F446AC">
        <w:rPr>
          <w:rFonts w:eastAsia="Calibri" w:cstheme="minorHAnsi"/>
          <w:b/>
        </w:rPr>
        <w:t xml:space="preserve">pomysł </w:t>
      </w:r>
      <w:r w:rsidR="00BB2284" w:rsidRPr="00F446AC">
        <w:rPr>
          <w:rFonts w:eastAsia="Calibri" w:cstheme="minorHAnsi"/>
          <w:b/>
        </w:rPr>
        <w:t>na inicjatywę</w:t>
      </w:r>
      <w:r w:rsidR="00BB2284" w:rsidRPr="00F446AC">
        <w:rPr>
          <w:rFonts w:eastAsia="Calibri" w:cstheme="minorHAnsi"/>
        </w:rPr>
        <w:t xml:space="preserve">, który wynikać </w:t>
      </w:r>
      <w:r w:rsidRPr="00F446AC">
        <w:rPr>
          <w:rFonts w:eastAsia="Calibri" w:cstheme="minorHAnsi"/>
        </w:rPr>
        <w:t>z obserwacji i analizy zjawisk społecznych w najbliższym środowisku. To szansa</w:t>
      </w:r>
      <w:r w:rsidR="00BE5913" w:rsidRPr="00F446AC">
        <w:rPr>
          <w:rFonts w:eastAsia="Calibri" w:cstheme="minorHAnsi"/>
        </w:rPr>
        <w:t>,</w:t>
      </w:r>
      <w:r w:rsidRPr="00F446AC">
        <w:rPr>
          <w:rFonts w:eastAsia="Calibri" w:cstheme="minorHAnsi"/>
        </w:rPr>
        <w:t xml:space="preserve"> by wprowad</w:t>
      </w:r>
      <w:r w:rsidR="00085021" w:rsidRPr="00F446AC">
        <w:rPr>
          <w:rFonts w:eastAsia="Calibri" w:cstheme="minorHAnsi"/>
        </w:rPr>
        <w:t xml:space="preserve">zić do LSR </w:t>
      </w:r>
      <w:r w:rsidRPr="00F446AC">
        <w:rPr>
          <w:rFonts w:eastAsia="Calibri" w:cstheme="minorHAnsi"/>
        </w:rPr>
        <w:t xml:space="preserve">nowe, ciekawe rozwiązania dedykowane m.in.: dzieciom i młodzieży zagrożonej wykluczeniem społecznym, osobom z </w:t>
      </w:r>
      <w:r w:rsidR="00BE5913" w:rsidRPr="00F446AC">
        <w:rPr>
          <w:rFonts w:eastAsia="Calibri" w:cstheme="minorHAnsi"/>
        </w:rPr>
        <w:t>niepełnosprawnościami, seniorom i</w:t>
      </w:r>
      <w:r w:rsidRPr="00F446AC">
        <w:rPr>
          <w:rFonts w:eastAsia="Calibri" w:cstheme="minorHAnsi"/>
        </w:rPr>
        <w:t xml:space="preserve"> kobietom. Na pierwszym etapie pomysł zostanie oceniony według pięciu kryteriów: znajomość problemu, innowacyjność rozwiązania, użyteczność po</w:t>
      </w:r>
      <w:r w:rsidR="00BE5913" w:rsidRPr="00F446AC">
        <w:rPr>
          <w:rFonts w:eastAsia="Calibri" w:cstheme="minorHAnsi"/>
        </w:rPr>
        <w:t>mysłu, doświadczenie innowatora i</w:t>
      </w:r>
      <w:r w:rsidRPr="00F446AC">
        <w:rPr>
          <w:rFonts w:eastAsia="Calibri" w:cstheme="minorHAnsi"/>
        </w:rPr>
        <w:t xml:space="preserve"> motywacja.</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Wszystkie powyższe działania będą nakierowane na poszukiwanie nowych</w:t>
      </w:r>
      <w:r w:rsidR="00925441" w:rsidRPr="00F446AC">
        <w:rPr>
          <w:rFonts w:eastAsia="Calibri" w:cstheme="minorHAnsi"/>
        </w:rPr>
        <w:t xml:space="preserve"> rozwiązań, kreowanie projektów</w:t>
      </w:r>
      <w:r w:rsidR="00925441" w:rsidRPr="00F446AC">
        <w:rPr>
          <w:rFonts w:eastAsia="Calibri" w:cstheme="minorHAnsi"/>
        </w:rPr>
        <w:br/>
      </w:r>
      <w:r w:rsidRPr="00F446AC">
        <w:rPr>
          <w:rFonts w:eastAsia="Calibri" w:cstheme="minorHAnsi"/>
        </w:rPr>
        <w:t>i rozwiązań niestandardowych przy współudziale zainteresowanych stron, aby podejmowane decyzje miały w jak największym stopniu charakter partycypacyjny, tak jak miało to miejsce podczas budowy strategii, co oznacza, że LSR może ewaluować zgodnie z nadanym nowym charakterem prac. Innowacyjność jest rozpatrywana ze względu na obszar: innowacyjność w skali LGD i w skali gminy. Ocena innowacyjności jest dokonywana przez członków Rady na podstawie złożonej dokumentacji i posiadanej wiedzy. Z ewaluacji zewnętrznej ex post, przeprowadzonej na zlecenie LGD przez firmę zewnętrzną wynika, że kryterium innowacyjności nastręczało członkom Rady LGD najwięcej problemów. Zgodnie z rekomendacją, kryterium to zostało dop</w:t>
      </w:r>
      <w:r w:rsidR="00925441" w:rsidRPr="00F446AC">
        <w:rPr>
          <w:rFonts w:eastAsia="Calibri" w:cstheme="minorHAnsi"/>
        </w:rPr>
        <w:t>recyzowane tak, aby nie rodziło</w:t>
      </w:r>
      <w:r w:rsidR="00925441" w:rsidRPr="00F446AC">
        <w:rPr>
          <w:rFonts w:eastAsia="Calibri" w:cstheme="minorHAnsi"/>
        </w:rPr>
        <w:br/>
      </w:r>
      <w:r w:rsidRPr="00F446AC">
        <w:rPr>
          <w:rFonts w:eastAsia="Calibri" w:cstheme="minorHAnsi"/>
        </w:rPr>
        <w:t xml:space="preserve">w przyszłości </w:t>
      </w:r>
      <w:r w:rsidR="008B5E66" w:rsidRPr="00F446AC">
        <w:rPr>
          <w:rFonts w:eastAsia="Calibri" w:cstheme="minorHAnsi"/>
        </w:rPr>
        <w:t xml:space="preserve">większych </w:t>
      </w:r>
      <w:r w:rsidRPr="00F446AC">
        <w:rPr>
          <w:rFonts w:eastAsia="Calibri" w:cstheme="minorHAnsi"/>
        </w:rPr>
        <w:t>wątpliwości.</w:t>
      </w:r>
    </w:p>
    <w:p w:rsidR="00925441" w:rsidRPr="00F446AC" w:rsidRDefault="00925441" w:rsidP="00925441">
      <w:pPr>
        <w:suppressAutoHyphens/>
        <w:autoSpaceDN w:val="0"/>
        <w:spacing w:after="0" w:line="276" w:lineRule="auto"/>
        <w:jc w:val="both"/>
        <w:textAlignment w:val="baseline"/>
        <w:rPr>
          <w:rFonts w:eastAsia="Calibri" w:cstheme="minorHAnsi"/>
        </w:rPr>
      </w:pPr>
    </w:p>
    <w:p w:rsidR="003A2C98" w:rsidRPr="008E7712" w:rsidRDefault="0042681E" w:rsidP="00925441">
      <w:pPr>
        <w:suppressAutoHyphens/>
        <w:autoSpaceDN w:val="0"/>
        <w:spacing w:after="0" w:line="276" w:lineRule="auto"/>
        <w:jc w:val="both"/>
        <w:textAlignment w:val="baseline"/>
        <w:rPr>
          <w:rFonts w:eastAsia="Calibri" w:cstheme="minorHAnsi"/>
          <w:b/>
        </w:rPr>
      </w:pPr>
      <w:bookmarkStart w:id="25" w:name="zakładka74"/>
      <w:r w:rsidRPr="008E7712">
        <w:rPr>
          <w:rFonts w:eastAsia="Calibri" w:cstheme="minorHAnsi"/>
          <w:b/>
        </w:rPr>
        <w:t>7.4</w:t>
      </w:r>
      <w:r w:rsidR="008E7712" w:rsidRPr="008E7712">
        <w:rPr>
          <w:rFonts w:eastAsia="Calibri" w:cstheme="minorHAnsi"/>
          <w:b/>
        </w:rPr>
        <w:t xml:space="preserve"> Realizacji projektów grantowych, </w:t>
      </w:r>
      <w:r w:rsidR="008E7712" w:rsidRPr="004222BF">
        <w:rPr>
          <w:rFonts w:eastAsia="Calibri" w:cstheme="minorHAnsi"/>
          <w:b/>
          <w:strike/>
          <w:color w:val="C45911" w:themeColor="accent2" w:themeShade="BF"/>
        </w:rPr>
        <w:t>w tym przygotowanie koncepcji inteligentnych wsi</w:t>
      </w:r>
      <w:r w:rsidR="003A2C98" w:rsidRPr="008E7712">
        <w:rPr>
          <w:rFonts w:eastAsia="Calibri" w:cstheme="minorHAnsi"/>
          <w:b/>
        </w:rPr>
        <w:t>.</w:t>
      </w:r>
    </w:p>
    <w:bookmarkEnd w:id="25"/>
    <w:p w:rsidR="003A2C98" w:rsidRPr="00F446AC" w:rsidRDefault="008A4E06"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W nowym okresie programowania</w:t>
      </w:r>
      <w:r w:rsidR="003A2C98" w:rsidRPr="00F446AC">
        <w:rPr>
          <w:rFonts w:eastAsia="Calibri" w:cstheme="minorHAnsi"/>
        </w:rPr>
        <w:t xml:space="preserve"> niezwykle istotne dla realizacji str</w:t>
      </w:r>
      <w:r w:rsidR="009347B0" w:rsidRPr="00F446AC">
        <w:rPr>
          <w:rFonts w:eastAsia="Calibri" w:cstheme="minorHAnsi"/>
        </w:rPr>
        <w:t>ategii będą zadania realizowane</w:t>
      </w:r>
      <w:r w:rsidR="009347B0" w:rsidRPr="00F446AC">
        <w:rPr>
          <w:rFonts w:eastAsia="Calibri" w:cstheme="minorHAnsi"/>
        </w:rPr>
        <w:br/>
      </w:r>
      <w:r w:rsidR="003A2C98" w:rsidRPr="00F446AC">
        <w:rPr>
          <w:rFonts w:eastAsia="Calibri" w:cstheme="minorHAnsi"/>
        </w:rPr>
        <w:t xml:space="preserve">w partnerstwie. Będą to partnerstwa z Lokalną Grupą Działania </w:t>
      </w:r>
      <w:r w:rsidRPr="00F446AC">
        <w:rPr>
          <w:rFonts w:eastAsia="Calibri" w:cstheme="minorHAnsi"/>
        </w:rPr>
        <w:t>„</w:t>
      </w:r>
      <w:r w:rsidR="003A2C98" w:rsidRPr="00F446AC">
        <w:rPr>
          <w:rFonts w:eastAsia="Calibri" w:cstheme="minorHAnsi"/>
        </w:rPr>
        <w:t>Dolina Noteci</w:t>
      </w:r>
      <w:r w:rsidRPr="00F446AC">
        <w:rPr>
          <w:rFonts w:eastAsia="Calibri" w:cstheme="minorHAnsi"/>
        </w:rPr>
        <w:t>”</w:t>
      </w:r>
      <w:r w:rsidR="003A2C98" w:rsidRPr="00F446AC">
        <w:rPr>
          <w:rFonts w:eastAsia="Calibri" w:cstheme="minorHAnsi"/>
        </w:rPr>
        <w:t xml:space="preserve"> na wielu płaszczyznach, rozumiane jako współpraca wielosektorowa z organizacjami pozarządowymi, jednostkami samorządu terytorialnego czy przedsiębiorcami. Jednocześnie LGD będzie realizować działania animujące współpracę</w:t>
      </w:r>
      <w:r w:rsidR="009347B0" w:rsidRPr="00F446AC">
        <w:rPr>
          <w:rFonts w:eastAsia="Calibri" w:cstheme="minorHAnsi"/>
        </w:rPr>
        <w:t xml:space="preserve"> między innymi</w:t>
      </w:r>
      <w:r w:rsidR="009347B0" w:rsidRPr="00F446AC">
        <w:rPr>
          <w:rFonts w:eastAsia="Calibri" w:cstheme="minorHAnsi"/>
        </w:rPr>
        <w:br/>
      </w:r>
      <w:r w:rsidR="003A2C98" w:rsidRPr="00F446AC">
        <w:rPr>
          <w:rFonts w:eastAsia="Calibri" w:cstheme="minorHAnsi"/>
        </w:rPr>
        <w:t>z podmiotami z obszaru objętego LSR. Projekty animujące, kojarzące nowe partnerstwa na obszarze będą dodatkowo premiowane. Partnerskie relacje dotyczą również w</w:t>
      </w:r>
      <w:r w:rsidR="00FC096D" w:rsidRPr="00F446AC">
        <w:rPr>
          <w:rFonts w:eastAsia="Calibri" w:cstheme="minorHAnsi"/>
        </w:rPr>
        <w:t>ewnętrznej sfery działania LGD, d</w:t>
      </w:r>
      <w:r w:rsidR="009347B0" w:rsidRPr="00F446AC">
        <w:rPr>
          <w:rFonts w:eastAsia="Calibri" w:cstheme="minorHAnsi"/>
        </w:rPr>
        <w:t>latego</w:t>
      </w:r>
      <w:r w:rsidR="009347B0" w:rsidRPr="00F446AC">
        <w:rPr>
          <w:rFonts w:eastAsia="Calibri" w:cstheme="minorHAnsi"/>
        </w:rPr>
        <w:br/>
      </w:r>
      <w:r w:rsidR="003A2C98" w:rsidRPr="00F446AC">
        <w:rPr>
          <w:rFonts w:eastAsia="Calibri" w:cstheme="minorHAnsi"/>
        </w:rPr>
        <w:t>w zaprojektowanych kryteriach wyboru zwrócono szczególną uwagę na podejście do działań realizow</w:t>
      </w:r>
      <w:r w:rsidR="009347B0" w:rsidRPr="00F446AC">
        <w:rPr>
          <w:rFonts w:eastAsia="Calibri" w:cstheme="minorHAnsi"/>
        </w:rPr>
        <w:t>anych</w:t>
      </w:r>
      <w:r w:rsidR="009347B0" w:rsidRPr="00F446AC">
        <w:rPr>
          <w:rFonts w:eastAsia="Calibri" w:cstheme="minorHAnsi"/>
        </w:rPr>
        <w:br/>
      </w:r>
      <w:r w:rsidR="003A2C98" w:rsidRPr="00F446AC">
        <w:rPr>
          <w:rFonts w:eastAsia="Calibri" w:cstheme="minorHAnsi"/>
        </w:rPr>
        <w:t xml:space="preserve">w partnerstwie: tych planowanych oraz tych wykonanych wcześniej (doświadczenie podmiotu przystępującego do konkursu w obszarze współpracy). Istotne jest sieciowanie, wymiana doświadczeń oraz propagowanie dobrych przykładów, które są dowodem na powodzenie w działaniu. Nie bez znaczenia jest edukacja i poszerzanie światopoglądu, w szczególności </w:t>
      </w:r>
      <w:r w:rsidR="003A2C98" w:rsidRPr="00F446AC">
        <w:rPr>
          <w:rFonts w:eastAsia="Calibri" w:cstheme="minorHAnsi"/>
          <w:b/>
        </w:rPr>
        <w:t>w zakresie innowacji</w:t>
      </w:r>
      <w:r w:rsidR="003A2C98" w:rsidRPr="00F446AC">
        <w:rPr>
          <w:rFonts w:eastAsia="Calibri" w:cstheme="minorHAnsi"/>
        </w:rPr>
        <w:t>, poszanowania dziedzictwa naturalnego i kulturowego, znaczenia gospodarki zrównoważonej, zielonej lub biogospodarki.</w:t>
      </w:r>
    </w:p>
    <w:p w:rsidR="007614C7"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lastRenderedPageBreak/>
        <w:t>Kolejne, niezmiernie ważne aspekty jakie powinny realizować przedsięwzięci</w:t>
      </w:r>
      <w:r w:rsidR="00925441" w:rsidRPr="00F446AC">
        <w:rPr>
          <w:rFonts w:eastAsia="Calibri" w:cstheme="minorHAnsi"/>
        </w:rPr>
        <w:t>a to spójność, komplementarność</w:t>
      </w:r>
      <w:r w:rsidR="00925441" w:rsidRPr="00F446AC">
        <w:rPr>
          <w:rFonts w:eastAsia="Calibri" w:cstheme="minorHAnsi"/>
        </w:rPr>
        <w:br/>
      </w:r>
      <w:r w:rsidRPr="00F446AC">
        <w:rPr>
          <w:rFonts w:eastAsia="Calibri" w:cstheme="minorHAnsi"/>
        </w:rPr>
        <w:t>i synergia. Oznacza to, że przedsięwzięcia powinny się wzajemnie uzupełniać, współdziałać i dopełniać w osiąganiu wyznaczonego celu. Ma temu sprzyjać wszechstronna współpraca licznych podmiotów, reprezentujących wszelkie grupy interesów. Różnorodność źródeł finansowania umożliwia działanie w sposó</w:t>
      </w:r>
      <w:r w:rsidR="00925441" w:rsidRPr="00F446AC">
        <w:rPr>
          <w:rFonts w:eastAsia="Calibri" w:cstheme="minorHAnsi"/>
        </w:rPr>
        <w:t>b wszechstronny, kompleksowy</w:t>
      </w:r>
      <w:r w:rsidR="008A4E06" w:rsidRPr="00F446AC">
        <w:rPr>
          <w:rFonts w:eastAsia="Calibri" w:cstheme="minorHAnsi"/>
        </w:rPr>
        <w:t>,</w:t>
      </w:r>
      <w:r w:rsidR="00925441" w:rsidRPr="00F446AC">
        <w:rPr>
          <w:rFonts w:eastAsia="Calibri" w:cstheme="minorHAnsi"/>
        </w:rPr>
        <w:br/>
      </w:r>
      <w:r w:rsidRPr="00F446AC">
        <w:rPr>
          <w:rFonts w:eastAsia="Calibri" w:cstheme="minorHAnsi"/>
        </w:rPr>
        <w:t>a tym samym efektywniejszy</w:t>
      </w:r>
      <w:r w:rsidR="00C71C39" w:rsidRPr="00D63FA5">
        <w:rPr>
          <w:rFonts w:eastAsia="Calibri" w:cstheme="minorHAnsi"/>
        </w:rPr>
        <w:t>,</w:t>
      </w:r>
      <w:r w:rsidRPr="00F446AC">
        <w:rPr>
          <w:rFonts w:eastAsia="Calibri" w:cstheme="minorHAnsi"/>
        </w:rPr>
        <w:t xml:space="preserve"> niż w przypadku korzystania z jednego funduszu. LGD stworzyło Lokalną Strategię Rozwoju wspólnie z mieszkańcami obszaru. LSR to dokument, który powstaje, aby w jak najlepszy sposób odpowiedzieć na ich potrzeby, wspierać ich rozwój. Jest to dokument, który może ewoluować. Mieszkańcy poprzez konsultacje dokumentów, mają wpływ na ich kształt, wybór przedsięwzięć do realizacji, wybór priorytetowych obszarów tematycznych, którymi LGD będzie się zajmować</w:t>
      </w:r>
      <w:r w:rsidR="008A4E06" w:rsidRPr="00F446AC">
        <w:rPr>
          <w:rFonts w:eastAsia="Calibri" w:cstheme="minorHAnsi"/>
        </w:rPr>
        <w:t>,</w:t>
      </w:r>
      <w:r w:rsidRPr="00F446AC">
        <w:rPr>
          <w:rFonts w:eastAsia="Calibri" w:cstheme="minorHAnsi"/>
        </w:rPr>
        <w:t xml:space="preserve"> realizując strategię. Świadczy to o inkluzywności dokumentu</w:t>
      </w:r>
      <w:r w:rsidR="008A4E06" w:rsidRPr="00F446AC">
        <w:rPr>
          <w:rFonts w:eastAsia="Calibri" w:cstheme="minorHAnsi"/>
        </w:rPr>
        <w:t>,</w:t>
      </w:r>
      <w:r w:rsidRPr="00F446AC">
        <w:rPr>
          <w:rFonts w:eastAsia="Calibri" w:cstheme="minorHAnsi"/>
        </w:rPr>
        <w:t xml:space="preserve"> czyli dostępności dla każdego członka społeczności. Inkluzywność przejawia się również w kryteriach wyboru operacji. W ramach LSR na lata 2023-2027 LGD planuje realizować projekty grantowe, </w:t>
      </w:r>
      <w:r w:rsidR="00912432" w:rsidRPr="00F446AC">
        <w:rPr>
          <w:rFonts w:eastAsia="Calibri" w:cstheme="minorHAnsi"/>
        </w:rPr>
        <w:t xml:space="preserve">klasyczne </w:t>
      </w:r>
      <w:r w:rsidRPr="00F446AC">
        <w:rPr>
          <w:rFonts w:eastAsia="Calibri" w:cstheme="minorHAnsi"/>
        </w:rPr>
        <w:t xml:space="preserve">konkursy, nie przewiduje się natomiast realizacji projektów własnych. </w:t>
      </w:r>
      <w:r w:rsidRPr="00F446AC">
        <w:rPr>
          <w:rFonts w:eastAsia="Calibri" w:cstheme="minorHAnsi"/>
          <w:b/>
        </w:rPr>
        <w:t>Projekty grantowe</w:t>
      </w:r>
      <w:r w:rsidRPr="00F446AC">
        <w:rPr>
          <w:rFonts w:eastAsia="Calibri" w:cstheme="minorHAnsi"/>
        </w:rPr>
        <w:t xml:space="preserve"> realizowane</w:t>
      </w:r>
      <w:r w:rsidR="00912432" w:rsidRPr="00F446AC">
        <w:rPr>
          <w:rFonts w:eastAsia="Calibri" w:cstheme="minorHAnsi"/>
        </w:rPr>
        <w:t xml:space="preserve"> będą</w:t>
      </w:r>
      <w:r w:rsidRPr="00F446AC">
        <w:rPr>
          <w:rFonts w:eastAsia="Calibri" w:cstheme="minorHAnsi"/>
        </w:rPr>
        <w:t xml:space="preserve"> w obszarach tematycznych</w:t>
      </w:r>
      <w:r w:rsidR="008A4E06" w:rsidRPr="00F446AC">
        <w:rPr>
          <w:rFonts w:eastAsia="Calibri" w:cstheme="minorHAnsi"/>
        </w:rPr>
        <w:t xml:space="preserve">, </w:t>
      </w:r>
      <w:r w:rsidR="008A4E06" w:rsidRPr="003E1C10">
        <w:rPr>
          <w:rFonts w:eastAsia="Calibri" w:cstheme="minorHAnsi"/>
          <w:b/>
        </w:rPr>
        <w:t xml:space="preserve">w ramach Celu </w:t>
      </w:r>
      <w:r w:rsidR="008A4E06" w:rsidRPr="00314799">
        <w:rPr>
          <w:rFonts w:eastAsia="Calibri" w:cstheme="minorHAnsi"/>
          <w:b/>
        </w:rPr>
        <w:t>3</w:t>
      </w:r>
      <w:r w:rsidRPr="00314799">
        <w:rPr>
          <w:rFonts w:eastAsia="Calibri" w:cstheme="minorHAnsi"/>
        </w:rPr>
        <w:t xml:space="preserve"> </w:t>
      </w:r>
      <w:r w:rsidR="003E1C10" w:rsidRPr="00314799">
        <w:rPr>
          <w:rFonts w:eastAsia="Calibri" w:cstheme="minorHAnsi"/>
          <w:i/>
        </w:rPr>
        <w:t>„Rozwój społeczny bazujący na potencjale obszaru”</w:t>
      </w:r>
      <w:r w:rsidR="003E1C10" w:rsidRPr="00314799">
        <w:rPr>
          <w:rFonts w:eastAsia="Calibri" w:cstheme="minorHAnsi"/>
        </w:rPr>
        <w:t xml:space="preserve"> </w:t>
      </w:r>
      <w:r w:rsidR="008A4E06" w:rsidRPr="00F446AC">
        <w:rPr>
          <w:rFonts w:eastAsia="Calibri" w:cstheme="minorHAnsi"/>
        </w:rPr>
        <w:t xml:space="preserve">(P.3.2. </w:t>
      </w:r>
      <w:r w:rsidR="008A4E06" w:rsidRPr="006C4368">
        <w:rPr>
          <w:rFonts w:eastAsia="Calibri" w:cstheme="minorHAnsi"/>
          <w:strike/>
          <w:color w:val="C45911" w:themeColor="accent2" w:themeShade="BF"/>
        </w:rPr>
        <w:t>i P.3.3.</w:t>
      </w:r>
      <w:r w:rsidR="008A4E06" w:rsidRPr="00F446AC">
        <w:rPr>
          <w:rFonts w:eastAsia="Calibri" w:cstheme="minorHAnsi"/>
        </w:rPr>
        <w:t xml:space="preserve">). </w:t>
      </w:r>
      <w:r w:rsidRPr="00F446AC">
        <w:rPr>
          <w:rFonts w:eastAsia="Calibri" w:cstheme="minorHAnsi"/>
        </w:rPr>
        <w:t>W tym obszarze będą mogły być realizowane projekty wspierające inicjatywy w zakresie rozwoju społeczności lokalnej i ani</w:t>
      </w:r>
      <w:r w:rsidR="008A4E06" w:rsidRPr="00F446AC">
        <w:rPr>
          <w:rFonts w:eastAsia="Calibri" w:cstheme="minorHAnsi"/>
        </w:rPr>
        <w:t xml:space="preserve">macji społecznej oraz włączenie </w:t>
      </w:r>
      <w:r w:rsidRPr="00F446AC">
        <w:rPr>
          <w:rFonts w:eastAsia="Calibri" w:cstheme="minorHAnsi"/>
        </w:rPr>
        <w:t>mie</w:t>
      </w:r>
      <w:r w:rsidR="008A4E06" w:rsidRPr="00F446AC">
        <w:rPr>
          <w:rFonts w:eastAsia="Calibri" w:cstheme="minorHAnsi"/>
        </w:rPr>
        <w:t xml:space="preserve">szkańców obszaru LGD, w tym </w:t>
      </w:r>
      <w:r w:rsidR="00925441" w:rsidRPr="00F446AC">
        <w:rPr>
          <w:rFonts w:eastAsia="Calibri" w:cstheme="minorHAnsi"/>
        </w:rPr>
        <w:t>grup</w:t>
      </w:r>
      <w:r w:rsidR="008A4E06" w:rsidRPr="00F446AC">
        <w:rPr>
          <w:rFonts w:eastAsia="Calibri" w:cstheme="minorHAnsi"/>
        </w:rPr>
        <w:t xml:space="preserve"> </w:t>
      </w:r>
      <w:r w:rsidRPr="00F446AC">
        <w:rPr>
          <w:rFonts w:eastAsia="Calibri" w:cstheme="minorHAnsi"/>
        </w:rPr>
        <w:t>w niekorzystnej sytuac</w:t>
      </w:r>
      <w:r w:rsidR="008A4E06" w:rsidRPr="00F446AC">
        <w:rPr>
          <w:rFonts w:eastAsia="Calibri" w:cstheme="minorHAnsi"/>
        </w:rPr>
        <w:t>ji zdiagnozowanych</w:t>
      </w:r>
      <w:r w:rsidRPr="00F446AC">
        <w:rPr>
          <w:rFonts w:eastAsia="Calibri" w:cstheme="minorHAnsi"/>
        </w:rPr>
        <w:t xml:space="preserve"> na obszarze. Obszar ten ma być finansowany w ramach środków z </w:t>
      </w:r>
      <w:r w:rsidR="008A4E06" w:rsidRPr="00F446AC">
        <w:rPr>
          <w:rFonts w:eastAsia="Calibri" w:cstheme="minorHAnsi"/>
        </w:rPr>
        <w:t>PS WPR</w:t>
      </w:r>
      <w:r w:rsidRPr="00F446AC">
        <w:rPr>
          <w:rFonts w:eastAsia="Calibri" w:cstheme="minorHAnsi"/>
        </w:rPr>
        <w:t xml:space="preserve">. Projekty grantowe powinny być realizowane szczególnie przez organizacje pozarządowe działające na obszarze objętym LSR, które stanowią jedną z kluczowych grup docelowych. </w:t>
      </w:r>
    </w:p>
    <w:p w:rsidR="003A2C98" w:rsidRPr="004222BF" w:rsidRDefault="003A2C98" w:rsidP="00925441">
      <w:pPr>
        <w:suppressAutoHyphens/>
        <w:autoSpaceDN w:val="0"/>
        <w:spacing w:after="0" w:line="276" w:lineRule="auto"/>
        <w:jc w:val="both"/>
        <w:textAlignment w:val="baseline"/>
        <w:rPr>
          <w:rFonts w:eastAsia="Calibri" w:cstheme="minorHAnsi"/>
          <w:strike/>
          <w:color w:val="C45911" w:themeColor="accent2" w:themeShade="BF"/>
        </w:rPr>
      </w:pPr>
      <w:r w:rsidRPr="00F446AC">
        <w:rPr>
          <w:rFonts w:eastAsia="Calibri" w:cstheme="minorHAnsi"/>
        </w:rPr>
        <w:t>Dofinansowanie dla grantobiorców realizujących zadania w ramach projektów grantowych</w:t>
      </w:r>
      <w:r w:rsidR="007614C7" w:rsidRPr="00F446AC">
        <w:rPr>
          <w:rFonts w:eastAsia="Calibri" w:cstheme="minorHAnsi"/>
        </w:rPr>
        <w:t xml:space="preserve"> -</w:t>
      </w:r>
      <w:r w:rsidRPr="00F446AC">
        <w:rPr>
          <w:rFonts w:eastAsia="Calibri" w:cstheme="minorHAnsi"/>
        </w:rPr>
        <w:t xml:space="preserve"> </w:t>
      </w:r>
      <w:r w:rsidR="007614C7" w:rsidRPr="00F446AC">
        <w:rPr>
          <w:rFonts w:cstheme="minorHAnsi"/>
          <w:b/>
          <w:bCs/>
          <w:shd w:val="clear" w:color="auto" w:fill="FFFFFF"/>
        </w:rPr>
        <w:t>f</w:t>
      </w:r>
      <w:r w:rsidR="00A12256" w:rsidRPr="00F446AC">
        <w:rPr>
          <w:rFonts w:cstheme="minorHAnsi"/>
          <w:b/>
          <w:bCs/>
          <w:shd w:val="clear" w:color="auto" w:fill="FFFFFF"/>
        </w:rPr>
        <w:t>orma i poziom dofinansowania </w:t>
      </w:r>
      <w:r w:rsidR="00A12256" w:rsidRPr="00F446AC">
        <w:rPr>
          <w:rFonts w:cstheme="minorHAnsi"/>
          <w:shd w:val="clear" w:color="auto" w:fill="FFFFFF"/>
        </w:rPr>
        <w:t>zostaną szczegółowo dookreślone na poziomie ogłoszenia o naborze, zgodnie z zasadami dla poszczególnych EFSI</w:t>
      </w:r>
      <w:r w:rsidR="00FC096D" w:rsidRPr="00F446AC">
        <w:rPr>
          <w:rFonts w:cstheme="minorHAnsi"/>
          <w:shd w:val="clear" w:color="auto" w:fill="FFFFFF"/>
        </w:rPr>
        <w:t>.</w:t>
      </w:r>
      <w:r w:rsidR="00A12256" w:rsidRPr="00F446AC">
        <w:rPr>
          <w:rFonts w:cstheme="minorHAnsi"/>
          <w:shd w:val="clear" w:color="auto" w:fill="FFFFFF"/>
        </w:rPr>
        <w:t xml:space="preserve"> </w:t>
      </w:r>
      <w:r w:rsidRPr="004222BF">
        <w:rPr>
          <w:rFonts w:eastAsia="Calibri" w:cstheme="minorHAnsi"/>
          <w:strike/>
          <w:color w:val="C45911" w:themeColor="accent2" w:themeShade="BF"/>
        </w:rPr>
        <w:t>W formule projektów grantowych będzie możliwe realizowanie zadania „Tworzenia koncepcji inteligentnych wsi (smart village)”. Planowane zadania dotyczące przygotowania koncepcji Smart Village w ramach projektu grantowego mogą uzyskać dofinansowanie w wysokości 4 000 zł i skierowane będą do organizacji pozarządowych, które bardzo często nie mają możliwości realizacji projektów z racji braku wkładu własnego. Każda ww. koncepcja powinna przewidywać: objęcie obszaru zamieszkanego przez nie więcej niż 20 tys. mieszkańców, który dotychczas nie był objęty taką koncepcją, uwzględnienie użycia technologii cyfrowych i telekomunikacyjnych, korzyści dla lo</w:t>
      </w:r>
      <w:r w:rsidR="008A4E06" w:rsidRPr="004222BF">
        <w:rPr>
          <w:rFonts w:eastAsia="Calibri" w:cstheme="minorHAnsi"/>
          <w:strike/>
          <w:color w:val="C45911" w:themeColor="accent2" w:themeShade="BF"/>
        </w:rPr>
        <w:t xml:space="preserve">kalnej społeczności, </w:t>
      </w:r>
      <w:r w:rsidR="00925441" w:rsidRPr="004222BF">
        <w:rPr>
          <w:rFonts w:eastAsia="Calibri" w:cstheme="minorHAnsi"/>
          <w:strike/>
          <w:color w:val="C45911" w:themeColor="accent2" w:themeShade="BF"/>
        </w:rPr>
        <w:t>realizację</w:t>
      </w:r>
      <w:r w:rsidR="008A4E06" w:rsidRPr="004222BF">
        <w:rPr>
          <w:rFonts w:eastAsia="Calibri" w:cstheme="minorHAnsi"/>
          <w:strike/>
          <w:color w:val="C45911" w:themeColor="accent2" w:themeShade="BF"/>
        </w:rPr>
        <w:t xml:space="preserve"> </w:t>
      </w:r>
      <w:r w:rsidRPr="004222BF">
        <w:rPr>
          <w:rFonts w:eastAsia="Calibri" w:cstheme="minorHAnsi"/>
          <w:strike/>
          <w:color w:val="C45911" w:themeColor="accent2" w:themeShade="BF"/>
        </w:rPr>
        <w:t>w partnerstwie, zapewnienie udziału różnych podmiotów oraz brak sprzeczności z innymi dokumentami strategicznymi. LGD zastosuje kryteria rankingujące wybierając operacje, które zostały objęte oddolnymi koncepcjami  inteligentnych wsi.</w:t>
      </w:r>
    </w:p>
    <w:p w:rsidR="00924CA5" w:rsidRPr="008D256D" w:rsidRDefault="003E1C10" w:rsidP="00925441">
      <w:pPr>
        <w:suppressAutoHyphens/>
        <w:autoSpaceDN w:val="0"/>
        <w:spacing w:after="0" w:line="276" w:lineRule="auto"/>
        <w:jc w:val="both"/>
        <w:textAlignment w:val="baseline"/>
        <w:rPr>
          <w:rFonts w:eastAsia="Calibri" w:cstheme="minorHAnsi"/>
        </w:rPr>
      </w:pPr>
      <w:r w:rsidRPr="00314799">
        <w:rPr>
          <w:rFonts w:eastAsia="Calibri" w:cstheme="minorHAnsi"/>
          <w:b/>
        </w:rPr>
        <w:t>W ramach Celu 2</w:t>
      </w:r>
      <w:r w:rsidRPr="00314799">
        <w:rPr>
          <w:rFonts w:eastAsia="Calibri" w:cstheme="minorHAnsi"/>
        </w:rPr>
        <w:t xml:space="preserve"> </w:t>
      </w:r>
      <w:r w:rsidRPr="00314799">
        <w:rPr>
          <w:rFonts w:eastAsia="Calibri" w:cstheme="minorHAnsi"/>
          <w:i/>
        </w:rPr>
        <w:t>„Rozwój infrastruktury turystycznej uwzględniający zasoby naturalne”</w:t>
      </w:r>
      <w:r w:rsidRPr="00314799">
        <w:rPr>
          <w:rFonts w:eastAsia="Calibri" w:cstheme="minorHAnsi"/>
        </w:rPr>
        <w:t xml:space="preserve"> (P.2.2)</w:t>
      </w:r>
      <w:r w:rsidR="002F3219" w:rsidRPr="00314799">
        <w:rPr>
          <w:rFonts w:eastAsia="Calibri" w:cstheme="minorHAnsi"/>
        </w:rPr>
        <w:t xml:space="preserve"> </w:t>
      </w:r>
      <w:r w:rsidRPr="00314799">
        <w:rPr>
          <w:rFonts w:eastAsia="Calibri" w:cstheme="minorHAnsi"/>
        </w:rPr>
        <w:t>z</w:t>
      </w:r>
      <w:r w:rsidR="003A2C98" w:rsidRPr="00314799">
        <w:rPr>
          <w:rFonts w:eastAsia="Calibri" w:cstheme="minorHAnsi"/>
        </w:rPr>
        <w:t xml:space="preserve">a pośrednictwem LGD będzie można również realizować przedsięwzięcia w ramach konkursu dla </w:t>
      </w:r>
      <w:r w:rsidR="00E93B7D" w:rsidRPr="008D256D">
        <w:rPr>
          <w:rFonts w:eastAsia="Calibri" w:cstheme="minorHAnsi"/>
        </w:rPr>
        <w:t xml:space="preserve">organizacji pozarządowych i  </w:t>
      </w:r>
      <w:r w:rsidR="00FB1AEA" w:rsidRPr="008D256D">
        <w:rPr>
          <w:rFonts w:eastAsia="Calibri" w:cstheme="minorHAnsi"/>
        </w:rPr>
        <w:t xml:space="preserve">JSFP </w:t>
      </w:r>
      <w:r w:rsidR="003A2C98" w:rsidRPr="008D256D">
        <w:rPr>
          <w:rFonts w:eastAsia="Calibri" w:cstheme="minorHAnsi"/>
        </w:rPr>
        <w:t>np. „Rozwój małej infrastruktu</w:t>
      </w:r>
      <w:r w:rsidR="00924CA5" w:rsidRPr="008D256D">
        <w:rPr>
          <w:rFonts w:eastAsia="Calibri" w:cstheme="minorHAnsi"/>
        </w:rPr>
        <w:t>ry publicznej” z poziomem dofinansowania</w:t>
      </w:r>
      <w:r w:rsidR="003A2C98" w:rsidRPr="008D256D">
        <w:rPr>
          <w:rFonts w:eastAsia="Calibri" w:cstheme="minorHAnsi"/>
        </w:rPr>
        <w:t xml:space="preserve"> do 75% kosztów kwalifikowalnych, </w:t>
      </w:r>
      <w:r w:rsidR="005E553D">
        <w:rPr>
          <w:rFonts w:eastAsia="Calibri" w:cstheme="minorHAnsi"/>
        </w:rPr>
        <w:br/>
      </w:r>
      <w:r w:rsidR="003A2C98" w:rsidRPr="008D256D">
        <w:rPr>
          <w:rFonts w:eastAsia="Calibri" w:cstheme="minorHAnsi"/>
        </w:rPr>
        <w:t xml:space="preserve">z czego pomoc finansowana z EFRROW może wynosić maksymalnie 55% kosztów kwalifikowalnych, a pozostałe 20% kosztów kwalifikowalnych ze środków budżetu państwa. </w:t>
      </w:r>
      <w:r w:rsidR="002F3219" w:rsidRPr="008D256D">
        <w:rPr>
          <w:rFonts w:eastAsia="Calibri" w:cstheme="minorHAnsi"/>
        </w:rPr>
        <w:t xml:space="preserve">W przypadku realizacji operacji przez organizacje pozarządowe poziom wsparcia wynosi </w:t>
      </w:r>
      <w:r w:rsidR="00B736A0" w:rsidRPr="008D256D">
        <w:rPr>
          <w:rFonts w:eastAsia="Calibri" w:cstheme="minorHAnsi"/>
        </w:rPr>
        <w:t xml:space="preserve">do </w:t>
      </w:r>
      <w:r w:rsidR="002F3219" w:rsidRPr="008D256D">
        <w:rPr>
          <w:rFonts w:eastAsia="Calibri" w:cstheme="minorHAnsi"/>
        </w:rPr>
        <w:t xml:space="preserve">100%. </w:t>
      </w:r>
      <w:r w:rsidR="00E93B7D" w:rsidRPr="008D256D">
        <w:rPr>
          <w:rFonts w:eastAsia="Calibri" w:cstheme="minorHAnsi"/>
        </w:rPr>
        <w:t xml:space="preserve">Suma </w:t>
      </w:r>
      <w:r w:rsidR="00F11141" w:rsidRPr="008D256D">
        <w:rPr>
          <w:rFonts w:eastAsia="Calibri" w:cstheme="minorHAnsi"/>
        </w:rPr>
        <w:t xml:space="preserve">pomocy </w:t>
      </w:r>
      <w:r w:rsidR="00E93B7D" w:rsidRPr="008D256D">
        <w:rPr>
          <w:rFonts w:eastAsia="Calibri" w:cstheme="minorHAnsi"/>
        </w:rPr>
        <w:t xml:space="preserve">dla jednego beneficjenta oraz wypłaconych mu grantów nie może przekroczyć 500 tys. zł w okresie realizacji PS WPR. Limitu nie stosuje się do JSFP i LGD. </w:t>
      </w:r>
    </w:p>
    <w:p w:rsidR="00D3480F" w:rsidRDefault="00924CA5" w:rsidP="00925441">
      <w:pPr>
        <w:suppressAutoHyphens/>
        <w:autoSpaceDN w:val="0"/>
        <w:spacing w:after="0" w:line="276" w:lineRule="auto"/>
        <w:jc w:val="both"/>
        <w:textAlignment w:val="baseline"/>
        <w:rPr>
          <w:rFonts w:eastAsia="Calibri" w:cstheme="minorHAnsi"/>
        </w:rPr>
      </w:pPr>
      <w:r w:rsidRPr="008D256D">
        <w:rPr>
          <w:rFonts w:eastAsia="Calibri" w:cstheme="minorHAnsi"/>
          <w:b/>
        </w:rPr>
        <w:t>W ramach Celu 1</w:t>
      </w:r>
      <w:r w:rsidR="003E1C10" w:rsidRPr="008D256D">
        <w:rPr>
          <w:rFonts w:eastAsia="Calibri" w:cstheme="minorHAnsi"/>
        </w:rPr>
        <w:t xml:space="preserve"> </w:t>
      </w:r>
      <w:r w:rsidRPr="008D256D">
        <w:rPr>
          <w:rFonts w:eastAsia="Calibri" w:cstheme="minorHAnsi"/>
        </w:rPr>
        <w:t>„Rozwój gospodarczy oparty na kapitale mieszkańców”</w:t>
      </w:r>
      <w:r w:rsidR="00EF2556" w:rsidRPr="008D256D">
        <w:rPr>
          <w:rFonts w:eastAsia="Calibri" w:cstheme="minorHAnsi"/>
        </w:rPr>
        <w:t xml:space="preserve"> w</w:t>
      </w:r>
      <w:r w:rsidR="003E1C10" w:rsidRPr="008D256D">
        <w:rPr>
          <w:rFonts w:eastAsia="Calibri" w:cstheme="minorHAnsi"/>
        </w:rPr>
        <w:t xml:space="preserve"> </w:t>
      </w:r>
      <w:r w:rsidR="00180C7D" w:rsidRPr="008D256D">
        <w:rPr>
          <w:rFonts w:eastAsia="Calibri" w:cstheme="minorHAnsi"/>
        </w:rPr>
        <w:t>Przedsięwzię</w:t>
      </w:r>
      <w:r w:rsidR="00E83541" w:rsidRPr="008D256D">
        <w:rPr>
          <w:rFonts w:eastAsia="Calibri" w:cstheme="minorHAnsi"/>
        </w:rPr>
        <w:t>ciu</w:t>
      </w:r>
      <w:r w:rsidR="00180C7D" w:rsidRPr="008D256D">
        <w:rPr>
          <w:rFonts w:eastAsia="Calibri" w:cstheme="minorHAnsi"/>
        </w:rPr>
        <w:t xml:space="preserve"> „Biznes i innowacje </w:t>
      </w:r>
      <w:r w:rsidR="005E553D">
        <w:rPr>
          <w:rFonts w:eastAsia="Calibri" w:cstheme="minorHAnsi"/>
        </w:rPr>
        <w:br/>
      </w:r>
      <w:r w:rsidR="00180C7D" w:rsidRPr="008D256D">
        <w:rPr>
          <w:rFonts w:eastAsia="Calibri" w:cstheme="minorHAnsi"/>
        </w:rPr>
        <w:t xml:space="preserve">w turystyce” </w:t>
      </w:r>
      <w:r w:rsidR="003E1C10" w:rsidRPr="008D256D">
        <w:rPr>
          <w:rFonts w:eastAsia="Calibri" w:cstheme="minorHAnsi"/>
        </w:rPr>
        <w:t>(P.1.1)</w:t>
      </w:r>
      <w:r w:rsidRPr="008D256D">
        <w:rPr>
          <w:rFonts w:eastAsia="Calibri" w:cstheme="minorHAnsi"/>
        </w:rPr>
        <w:t xml:space="preserve"> wsparcie w ramach rozwoju przedsiębiorczości będzie miało formę dotacji do wysokości 500 tys. zł. w postaci </w:t>
      </w:r>
      <w:r w:rsidR="003A32B2" w:rsidRPr="008D256D">
        <w:rPr>
          <w:rFonts w:eastAsia="Calibri" w:cstheme="minorHAnsi"/>
        </w:rPr>
        <w:t>zwrotu części kosztów kwalifikowalnych</w:t>
      </w:r>
      <w:r w:rsidR="00EA2F33" w:rsidRPr="008D256D">
        <w:rPr>
          <w:rFonts w:eastAsia="Calibri" w:cstheme="minorHAnsi"/>
        </w:rPr>
        <w:t>. Intensywność wsparcia</w:t>
      </w:r>
      <w:r w:rsidRPr="008D256D">
        <w:rPr>
          <w:rFonts w:eastAsia="Calibri" w:cstheme="minorHAnsi"/>
        </w:rPr>
        <w:t xml:space="preserve"> do </w:t>
      </w:r>
      <w:r w:rsidR="00EA2F33" w:rsidRPr="008D256D">
        <w:rPr>
          <w:rFonts w:eastAsia="Calibri" w:cstheme="minorHAnsi"/>
        </w:rPr>
        <w:t>65</w:t>
      </w:r>
      <w:r w:rsidRPr="008D256D">
        <w:rPr>
          <w:rFonts w:eastAsia="Calibri" w:cstheme="minorHAnsi"/>
        </w:rPr>
        <w:t xml:space="preserve">% kosztów kwalifikowalnych. Ponadto w ramach tego celu </w:t>
      </w:r>
      <w:r w:rsidR="003A2C98" w:rsidRPr="008D256D">
        <w:rPr>
          <w:rFonts w:eastAsia="Calibri" w:cstheme="minorHAnsi"/>
        </w:rPr>
        <w:t xml:space="preserve">na obszarach wiejskich będą realizowane </w:t>
      </w:r>
      <w:r w:rsidR="003A2C98" w:rsidRPr="008D256D">
        <w:rPr>
          <w:rFonts w:eastAsia="Calibri" w:cstheme="minorHAnsi"/>
          <w:b/>
        </w:rPr>
        <w:t>konkursy</w:t>
      </w:r>
      <w:r w:rsidR="003A2C98" w:rsidRPr="008D256D">
        <w:rPr>
          <w:rFonts w:eastAsia="Calibri" w:cstheme="minorHAnsi"/>
        </w:rPr>
        <w:t xml:space="preserve"> związane </w:t>
      </w:r>
      <w:r w:rsidR="00E83541" w:rsidRPr="008D256D">
        <w:rPr>
          <w:rFonts w:eastAsia="Calibri" w:cstheme="minorHAnsi"/>
        </w:rPr>
        <w:br/>
      </w:r>
      <w:r w:rsidR="003A2C98" w:rsidRPr="008D256D">
        <w:rPr>
          <w:rFonts w:eastAsia="Calibri" w:cstheme="minorHAnsi"/>
        </w:rPr>
        <w:t xml:space="preserve">z </w:t>
      </w:r>
      <w:r w:rsidR="00AB37CA" w:rsidRPr="008D256D">
        <w:rPr>
          <w:rFonts w:eastAsia="Calibri" w:cstheme="minorHAnsi"/>
        </w:rPr>
        <w:t xml:space="preserve">rozwojem </w:t>
      </w:r>
      <w:r w:rsidR="003A2C98" w:rsidRPr="008D256D">
        <w:rPr>
          <w:rFonts w:eastAsia="Calibri" w:cstheme="minorHAnsi"/>
        </w:rPr>
        <w:t>pozarolniczych</w:t>
      </w:r>
      <w:r w:rsidRPr="008D256D">
        <w:rPr>
          <w:rFonts w:eastAsia="Calibri" w:cstheme="minorHAnsi"/>
        </w:rPr>
        <w:t xml:space="preserve"> funkcji </w:t>
      </w:r>
      <w:r w:rsidR="00AB37CA" w:rsidRPr="008D256D">
        <w:rPr>
          <w:rFonts w:eastAsia="Calibri" w:cstheme="minorHAnsi"/>
        </w:rPr>
        <w:t xml:space="preserve">małych </w:t>
      </w:r>
      <w:r w:rsidRPr="008D256D">
        <w:rPr>
          <w:rFonts w:eastAsia="Calibri" w:cstheme="minorHAnsi"/>
        </w:rPr>
        <w:t>gospodarstw rolnych</w:t>
      </w:r>
      <w:r w:rsidR="006B4F3A" w:rsidRPr="008D256D">
        <w:rPr>
          <w:rFonts w:eastAsia="Calibri" w:cstheme="minorHAnsi"/>
        </w:rPr>
        <w:t xml:space="preserve"> w zakresie tworzenia gospodarstw agroturystycznych </w:t>
      </w:r>
      <w:r w:rsidR="00E83541" w:rsidRPr="008D256D">
        <w:rPr>
          <w:rFonts w:eastAsia="Calibri" w:cstheme="minorHAnsi"/>
        </w:rPr>
        <w:t xml:space="preserve">(P.1.2) </w:t>
      </w:r>
      <w:r w:rsidR="006B4F3A" w:rsidRPr="008D256D">
        <w:rPr>
          <w:rFonts w:eastAsia="Calibri" w:cstheme="minorHAnsi"/>
        </w:rPr>
        <w:t xml:space="preserve">oraz </w:t>
      </w:r>
      <w:r w:rsidR="00D3480F" w:rsidRPr="00D3480F">
        <w:rPr>
          <w:rFonts w:eastAsia="Calibri" w:cstheme="minorHAnsi"/>
        </w:rPr>
        <w:t xml:space="preserve">w ramach zakresu rozwoju współpracy  poprzez  tworzenie </w:t>
      </w:r>
      <w:r w:rsidR="006B4F3A" w:rsidRPr="008D256D">
        <w:rPr>
          <w:rFonts w:eastAsia="Calibri" w:cstheme="minorHAnsi"/>
        </w:rPr>
        <w:t>krótkich łańcuchów żywnościowych</w:t>
      </w:r>
      <w:r w:rsidR="00E83541" w:rsidRPr="008D256D">
        <w:rPr>
          <w:rFonts w:eastAsia="Calibri" w:cstheme="minorHAnsi"/>
        </w:rPr>
        <w:t xml:space="preserve"> (P.1</w:t>
      </w:r>
      <w:r w:rsidRPr="008D256D">
        <w:rPr>
          <w:rFonts w:eastAsia="Calibri" w:cstheme="minorHAnsi"/>
        </w:rPr>
        <w:t>.</w:t>
      </w:r>
      <w:r w:rsidR="00E83541" w:rsidRPr="008D256D">
        <w:rPr>
          <w:rFonts w:eastAsia="Calibri" w:cstheme="minorHAnsi"/>
        </w:rPr>
        <w:t>3).</w:t>
      </w:r>
      <w:r w:rsidRPr="008D256D">
        <w:rPr>
          <w:rFonts w:eastAsia="Calibri" w:cstheme="minorHAnsi"/>
        </w:rPr>
        <w:t xml:space="preserve"> O wsparcie w ramach konkursów będą mogli </w:t>
      </w:r>
      <w:r w:rsidR="003A2C98" w:rsidRPr="008D256D">
        <w:rPr>
          <w:rFonts w:eastAsia="Calibri" w:cstheme="minorHAnsi"/>
        </w:rPr>
        <w:t>ubiega</w:t>
      </w:r>
      <w:r w:rsidRPr="008D256D">
        <w:rPr>
          <w:rFonts w:eastAsia="Calibri" w:cstheme="minorHAnsi"/>
        </w:rPr>
        <w:t>ć</w:t>
      </w:r>
      <w:r w:rsidR="00C16671" w:rsidRPr="008D256D">
        <w:rPr>
          <w:rFonts w:eastAsia="Calibri" w:cstheme="minorHAnsi"/>
        </w:rPr>
        <w:t xml:space="preserve"> </w:t>
      </w:r>
      <w:r w:rsidRPr="008D256D">
        <w:rPr>
          <w:rFonts w:eastAsia="Calibri" w:cstheme="minorHAnsi"/>
        </w:rPr>
        <w:t>się</w:t>
      </w:r>
      <w:r w:rsidR="004204CE" w:rsidRPr="008D256D">
        <w:rPr>
          <w:rFonts w:eastAsia="Calibri" w:cstheme="minorHAnsi"/>
        </w:rPr>
        <w:t>:</w:t>
      </w:r>
      <w:r w:rsidR="00C16671" w:rsidRPr="008D256D">
        <w:rPr>
          <w:rFonts w:eastAsia="Calibri" w:cstheme="minorHAnsi"/>
        </w:rPr>
        <w:t xml:space="preserve"> </w:t>
      </w:r>
      <w:r w:rsidR="00E83541" w:rsidRPr="008D256D">
        <w:rPr>
          <w:rFonts w:eastAsia="Calibri" w:cstheme="minorHAnsi"/>
        </w:rPr>
        <w:t xml:space="preserve">w (P.1.2) </w:t>
      </w:r>
      <w:r w:rsidR="00E83541" w:rsidRPr="008D256D">
        <w:t>rolnik albo małżonek rolnika, albo domownik z małego gospodarstwa rolnego</w:t>
      </w:r>
      <w:r w:rsidR="00E83541" w:rsidRPr="008D256D">
        <w:rPr>
          <w:rFonts w:eastAsia="Calibri" w:cstheme="minorHAnsi"/>
        </w:rPr>
        <w:t xml:space="preserve">, a w (P.1.3) </w:t>
      </w:r>
      <w:r w:rsidRPr="008D256D">
        <w:rPr>
          <w:rFonts w:eastAsia="Calibri" w:cstheme="minorHAnsi"/>
        </w:rPr>
        <w:t>rolnicy.</w:t>
      </w:r>
      <w:r w:rsidR="00C16671" w:rsidRPr="008D256D">
        <w:rPr>
          <w:rFonts w:eastAsia="Calibri" w:cstheme="minorHAnsi"/>
        </w:rPr>
        <w:t xml:space="preserve"> </w:t>
      </w:r>
      <w:r w:rsidRPr="008D256D">
        <w:rPr>
          <w:rFonts w:eastAsia="Calibri" w:cstheme="minorHAnsi"/>
        </w:rPr>
        <w:t>Dodać</w:t>
      </w:r>
      <w:r w:rsidR="00C16671" w:rsidRPr="008D256D">
        <w:rPr>
          <w:rFonts w:eastAsia="Calibri" w:cstheme="minorHAnsi"/>
        </w:rPr>
        <w:t xml:space="preserve"> </w:t>
      </w:r>
      <w:r w:rsidRPr="008D256D">
        <w:rPr>
          <w:rFonts w:eastAsia="Calibri" w:cstheme="minorHAnsi"/>
        </w:rPr>
        <w:t>należy,</w:t>
      </w:r>
      <w:r w:rsidR="00C16671" w:rsidRPr="008D256D">
        <w:rPr>
          <w:rFonts w:eastAsia="Calibri" w:cstheme="minorHAnsi"/>
        </w:rPr>
        <w:t xml:space="preserve"> </w:t>
      </w:r>
      <w:r w:rsidR="00925441" w:rsidRPr="008D256D">
        <w:rPr>
          <w:rFonts w:eastAsia="Calibri" w:cstheme="minorHAnsi"/>
        </w:rPr>
        <w:t>iż</w:t>
      </w:r>
      <w:r w:rsidRPr="008D256D">
        <w:rPr>
          <w:rFonts w:eastAsia="Calibri" w:cstheme="minorHAnsi"/>
        </w:rPr>
        <w:t xml:space="preserve"> </w:t>
      </w:r>
      <w:r w:rsidR="00180C7D" w:rsidRPr="008D256D">
        <w:rPr>
          <w:rFonts w:eastAsia="Calibri" w:cstheme="minorHAnsi"/>
        </w:rPr>
        <w:t xml:space="preserve">w przypadku KŁŻ </w:t>
      </w:r>
      <w:r w:rsidR="003A2C98" w:rsidRPr="008D256D">
        <w:rPr>
          <w:rFonts w:eastAsia="Calibri" w:cstheme="minorHAnsi"/>
        </w:rPr>
        <w:t xml:space="preserve">nie zostaną zastosowane </w:t>
      </w:r>
      <w:r w:rsidR="003A2C98" w:rsidRPr="008D256D">
        <w:rPr>
          <w:rFonts w:eastAsia="Calibri" w:cstheme="minorHAnsi"/>
          <w:b/>
        </w:rPr>
        <w:t xml:space="preserve">kryteria premiujące </w:t>
      </w:r>
      <w:r w:rsidR="003A2C98" w:rsidRPr="00F446AC">
        <w:rPr>
          <w:rFonts w:eastAsia="Calibri" w:cstheme="minorHAnsi"/>
          <w:b/>
        </w:rPr>
        <w:t>partnerstwo</w:t>
      </w:r>
      <w:r w:rsidR="003A2C98" w:rsidRPr="00F446AC">
        <w:rPr>
          <w:rFonts w:eastAsia="Calibri" w:cstheme="minorHAnsi"/>
        </w:rPr>
        <w:t>, gdyż jest to działanie, w którym obligatoryjnie udział musi wykazać kilka podmiotów w ramach jednego wniosku.</w:t>
      </w:r>
      <w:r w:rsidR="00FC096D" w:rsidRPr="00F446AC">
        <w:rPr>
          <w:rFonts w:eastAsia="Calibri" w:cstheme="minorHAnsi"/>
        </w:rPr>
        <w:t xml:space="preserve"> </w:t>
      </w:r>
    </w:p>
    <w:p w:rsidR="003A2C98" w:rsidRDefault="00D3480F" w:rsidP="00925441">
      <w:pPr>
        <w:suppressAutoHyphens/>
        <w:autoSpaceDN w:val="0"/>
        <w:spacing w:after="0" w:line="276" w:lineRule="auto"/>
        <w:jc w:val="both"/>
        <w:textAlignment w:val="baseline"/>
        <w:rPr>
          <w:rFonts w:eastAsia="Calibri" w:cstheme="minorHAnsi"/>
        </w:rPr>
      </w:pPr>
      <w:r w:rsidRPr="00D3480F">
        <w:rPr>
          <w:rFonts w:eastAsia="Calibri" w:cstheme="minorHAnsi"/>
        </w:rPr>
        <w:lastRenderedPageBreak/>
        <w:t xml:space="preserve">Podsumowując  w ramach celów LSR  </w:t>
      </w:r>
      <w:r>
        <w:rPr>
          <w:rFonts w:eastAsia="Calibri" w:cstheme="minorHAnsi"/>
        </w:rPr>
        <w:t>s</w:t>
      </w:r>
      <w:r w:rsidRPr="00F446AC">
        <w:rPr>
          <w:rFonts w:eastAsia="Calibri" w:cstheme="minorHAnsi"/>
        </w:rPr>
        <w:t>tosowane</w:t>
      </w:r>
      <w:r w:rsidR="00FC096D" w:rsidRPr="00F446AC">
        <w:rPr>
          <w:rFonts w:eastAsia="Calibri" w:cstheme="minorHAnsi"/>
        </w:rPr>
        <w:t xml:space="preserve"> będą kryteria rankingujące tj.: objęte oddolnymi koncepcjami, ograniczające presję na środowisko, dedykowane grupom w niekorzystnej sytuacji, realizowane przez młode kobiety prowadzące gospodarstwo, realizowane w partnerstwie, zintegrowane, innowacyjne, wykorzystujące lokalny potencjał, zapewniające tworzenie nowych miejsc pracy.</w:t>
      </w:r>
    </w:p>
    <w:p w:rsidR="00FC560C" w:rsidRPr="00F446AC" w:rsidRDefault="00FC560C" w:rsidP="00925441">
      <w:pPr>
        <w:suppressAutoHyphens/>
        <w:autoSpaceDN w:val="0"/>
        <w:spacing w:after="0" w:line="276" w:lineRule="auto"/>
        <w:jc w:val="both"/>
        <w:textAlignment w:val="baseline"/>
        <w:rPr>
          <w:rFonts w:eastAsia="Calibri" w:cstheme="minorHAnsi"/>
        </w:rPr>
      </w:pP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Wszystkie zachodzące w ramach LGD procesy, procedury, regulaminy, kryteria są zgodne z dokumentami wyższego rzędu</w:t>
      </w:r>
      <w:r w:rsidR="00924CA5" w:rsidRPr="00F446AC">
        <w:rPr>
          <w:rFonts w:eastAsia="Calibri" w:cstheme="minorHAnsi"/>
        </w:rPr>
        <w:t>,</w:t>
      </w:r>
      <w:r w:rsidR="00C71C39">
        <w:rPr>
          <w:rFonts w:eastAsia="Calibri" w:cstheme="minorHAnsi"/>
        </w:rPr>
        <w:t xml:space="preserve"> w tym rozporządzeniami, </w:t>
      </w:r>
      <w:r w:rsidRPr="00F446AC">
        <w:rPr>
          <w:rFonts w:eastAsia="Calibri" w:cstheme="minorHAnsi"/>
        </w:rPr>
        <w:t>ustawami i wytycznymi, które stanowią i będą stanowić w przyszłości wykładnik do konieczności ich aktualizacji.</w:t>
      </w:r>
    </w:p>
    <w:p w:rsidR="00924CA5" w:rsidRPr="00F446AC" w:rsidRDefault="00924CA5" w:rsidP="00925441">
      <w:pPr>
        <w:suppressAutoHyphens/>
        <w:autoSpaceDN w:val="0"/>
        <w:spacing w:after="0" w:line="276" w:lineRule="auto"/>
        <w:jc w:val="both"/>
        <w:textAlignment w:val="baseline"/>
        <w:rPr>
          <w:rFonts w:eastAsia="Calibri" w:cstheme="minorHAnsi"/>
        </w:rPr>
      </w:pPr>
    </w:p>
    <w:p w:rsidR="005A0D58" w:rsidRPr="00835073" w:rsidRDefault="005A0D58"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26" w:name="zakładka80"/>
      <w:r w:rsidRPr="00835073">
        <w:rPr>
          <w:rFonts w:eastAsia="Times New Roman PS" w:cstheme="minorHAnsi"/>
          <w:b/>
          <w:smallCaps/>
          <w:color w:val="538135" w:themeColor="accent6" w:themeShade="BF"/>
          <w:lang w:eastAsia="pl-PL"/>
        </w:rPr>
        <w:t>ROZDZIAŁ VIII</w:t>
      </w:r>
    </w:p>
    <w:bookmarkEnd w:id="26"/>
    <w:p w:rsidR="005A0D58" w:rsidRPr="00835073" w:rsidRDefault="005A0D58"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835073">
        <w:rPr>
          <w:rFonts w:eastAsia="Times New Roman PS" w:cstheme="minorHAnsi"/>
          <w:b/>
          <w:smallCaps/>
          <w:color w:val="538135" w:themeColor="accent6" w:themeShade="BF"/>
          <w:lang w:eastAsia="pl-PL"/>
        </w:rPr>
        <w:t>PLAN DZIAŁANIA</w:t>
      </w:r>
    </w:p>
    <w:p w:rsidR="005A0D58" w:rsidRPr="00F446AC" w:rsidRDefault="005A0D58" w:rsidP="00925441">
      <w:pPr>
        <w:suppressAutoHyphens/>
        <w:autoSpaceDN w:val="0"/>
        <w:spacing w:after="0" w:line="276" w:lineRule="auto"/>
        <w:jc w:val="both"/>
        <w:textAlignment w:val="baseline"/>
        <w:rPr>
          <w:rFonts w:eastAsia="Calibri" w:cstheme="minorHAnsi"/>
          <w:b/>
        </w:rPr>
      </w:pPr>
    </w:p>
    <w:p w:rsidR="003A2C98" w:rsidRPr="00F446AC" w:rsidRDefault="003A2C98" w:rsidP="00925441">
      <w:pPr>
        <w:suppressAutoHyphens/>
        <w:autoSpaceDN w:val="0"/>
        <w:spacing w:after="0" w:line="276" w:lineRule="auto"/>
        <w:jc w:val="both"/>
        <w:textAlignment w:val="baseline"/>
        <w:rPr>
          <w:rFonts w:eastAsia="Calibri" w:cstheme="minorHAnsi"/>
          <w:b/>
        </w:rPr>
      </w:pPr>
      <w:bookmarkStart w:id="27" w:name="zakładka81"/>
      <w:r w:rsidRPr="00F446AC">
        <w:rPr>
          <w:rFonts w:eastAsia="Calibri" w:cstheme="minorHAnsi"/>
          <w:b/>
        </w:rPr>
        <w:t>8.1 Zwięzła charakterystyka harmonogramu osiągania celów i wskaźników</w:t>
      </w:r>
      <w:r w:rsidR="00667513">
        <w:rPr>
          <w:rFonts w:eastAsia="Calibri" w:cstheme="minorHAnsi"/>
          <w:b/>
        </w:rPr>
        <w:t>,</w:t>
      </w:r>
      <w:r w:rsidRPr="00F446AC">
        <w:rPr>
          <w:rFonts w:eastAsia="Calibri" w:cstheme="minorHAnsi"/>
          <w:b/>
        </w:rPr>
        <w:t xml:space="preserve"> wskazująca czas realizacji kluczowych efektów wdrażania LSR.</w:t>
      </w:r>
    </w:p>
    <w:bookmarkEnd w:id="27"/>
    <w:p w:rsidR="00F36B8B" w:rsidRPr="00F446AC" w:rsidRDefault="00F36B8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b/>
        </w:rPr>
        <w:t>Plan działania</w:t>
      </w:r>
      <w:r w:rsidRPr="00F446AC">
        <w:rPr>
          <w:rFonts w:eastAsia="Calibri" w:cstheme="minorHAnsi"/>
        </w:rPr>
        <w:t xml:space="preserve"> </w:t>
      </w:r>
      <w:r w:rsidRPr="00F446AC">
        <w:rPr>
          <w:rFonts w:eastAsia="Calibri" w:cstheme="minorHAnsi"/>
          <w:b/>
        </w:rPr>
        <w:t xml:space="preserve">to zwięzła charakterystyka przyjętego harmonogramu </w:t>
      </w:r>
      <w:r w:rsidRPr="00F446AC">
        <w:rPr>
          <w:rFonts w:eastAsia="Calibri" w:cstheme="minorHAnsi"/>
        </w:rPr>
        <w:t>osiągania poszczególnych celów</w:t>
      </w:r>
      <w:r w:rsidRPr="00F446AC">
        <w:rPr>
          <w:rFonts w:eastAsia="Calibri" w:cstheme="minorHAnsi"/>
        </w:rPr>
        <w:br/>
        <w:t xml:space="preserve">i wskaźników określonych w poszczególnych przedsięwzięciach zaplanowanych w LSR dla obszaru LGD </w:t>
      </w:r>
      <w:r w:rsidR="000D3E79" w:rsidRPr="00F446AC">
        <w:rPr>
          <w:rFonts w:eastAsia="Calibri" w:cstheme="minorHAnsi"/>
        </w:rPr>
        <w:t>„</w:t>
      </w:r>
      <w:r w:rsidRPr="00F446AC">
        <w:rPr>
          <w:rFonts w:eastAsia="Calibri" w:cstheme="minorHAnsi"/>
        </w:rPr>
        <w:t>Dolina Noteci</w:t>
      </w:r>
      <w:r w:rsidR="000D3E79" w:rsidRPr="00F446AC">
        <w:rPr>
          <w:rFonts w:eastAsia="Calibri" w:cstheme="minorHAnsi"/>
        </w:rPr>
        <w:t>”</w:t>
      </w:r>
      <w:r w:rsidRPr="00F446AC">
        <w:rPr>
          <w:rFonts w:eastAsia="Calibri" w:cstheme="minorHAnsi"/>
        </w:rPr>
        <w:t>. Plan działania jest ściśle powiązany z logiką realizacji LSR opisaną w rozdziale VI dotyczącym celów</w:t>
      </w:r>
      <w:r w:rsidRPr="00F446AC">
        <w:rPr>
          <w:rFonts w:eastAsia="Calibri" w:cstheme="minorHAnsi"/>
        </w:rPr>
        <w:br/>
        <w:t>i przedsięwzięć oraz budżetu</w:t>
      </w:r>
      <w:r w:rsidR="000D3E79" w:rsidRPr="00F446AC">
        <w:rPr>
          <w:rFonts w:eastAsia="Calibri" w:cstheme="minorHAnsi"/>
        </w:rPr>
        <w:t xml:space="preserve">. </w:t>
      </w:r>
      <w:r w:rsidRPr="00F446AC">
        <w:rPr>
          <w:rFonts w:eastAsia="Calibri" w:cstheme="minorHAnsi"/>
        </w:rPr>
        <w:t>Określone w strategii cele są ukierunkowane na rozwiązanie specyficznych problemów lokalnych zdiagnozowanych w procesie partycypacyjnym. Przyjęte założenia są r</w:t>
      </w:r>
      <w:r w:rsidR="000D3E79" w:rsidRPr="00F446AC">
        <w:rPr>
          <w:rFonts w:eastAsia="Calibri" w:cstheme="minorHAnsi"/>
        </w:rPr>
        <w:t xml:space="preserve">ealne i możliwe do osiągnięcia. </w:t>
      </w:r>
      <w:r w:rsidRPr="00F446AC">
        <w:rPr>
          <w:rFonts w:eastAsia="Calibri" w:cstheme="minorHAnsi"/>
        </w:rPr>
        <w:t>Opierają się o rozpoznane potrzeby i potencjał przewidywanych</w:t>
      </w:r>
      <w:r w:rsidR="000D3E79" w:rsidRPr="00F446AC">
        <w:rPr>
          <w:rFonts w:eastAsia="Calibri" w:cstheme="minorHAnsi"/>
        </w:rPr>
        <w:t xml:space="preserve"> </w:t>
      </w:r>
      <w:r w:rsidRPr="00F446AC">
        <w:rPr>
          <w:rFonts w:eastAsia="Calibri" w:cstheme="minorHAnsi"/>
        </w:rPr>
        <w:t xml:space="preserve">wnioskodawców, zarówno organizacyjny, jak i  finansowy. </w:t>
      </w:r>
    </w:p>
    <w:p w:rsidR="00F36B8B" w:rsidRPr="00F446AC" w:rsidRDefault="00F36B8B" w:rsidP="00F36B8B">
      <w:pPr>
        <w:suppressAutoHyphens/>
        <w:autoSpaceDN w:val="0"/>
        <w:spacing w:after="0" w:line="276" w:lineRule="auto"/>
        <w:jc w:val="both"/>
        <w:textAlignment w:val="baseline"/>
        <w:rPr>
          <w:rFonts w:eastAsia="Calibri" w:cstheme="minorHAnsi"/>
        </w:rPr>
      </w:pPr>
      <w:r w:rsidRPr="00F446AC">
        <w:rPr>
          <w:rFonts w:eastAsia="Calibri" w:cstheme="minorHAnsi"/>
        </w:rPr>
        <w:t>Poszczególne cele oraz przedsięwzięcia i przypisane im wskaźniki zostały w Planie Działania podzielone n</w:t>
      </w:r>
      <w:r w:rsidR="000D3E79" w:rsidRPr="00F446AC">
        <w:rPr>
          <w:rFonts w:eastAsia="Calibri" w:cstheme="minorHAnsi"/>
        </w:rPr>
        <w:t xml:space="preserve">a sześć czasookresów, od roku 2024 </w:t>
      </w:r>
      <w:r w:rsidRPr="00F446AC">
        <w:rPr>
          <w:rFonts w:eastAsia="Calibri" w:cstheme="minorHAnsi"/>
        </w:rPr>
        <w:t>do 2029, w których LGD będzie się rozliczać sprawozdawczo</w:t>
      </w:r>
      <w:r w:rsidRPr="00F446AC">
        <w:rPr>
          <w:rFonts w:eastAsia="Calibri" w:cstheme="minorHAnsi"/>
        </w:rPr>
        <w:br/>
        <w:t>z osiągniętych efektów,  zgodnie z zapisami projektu umowy ramowej o warunkach i sposobie realizacji strategii rozwoju lokalnego kierowanego przez społeczność. Zauważyć należy, iż rozpoczynając realizację strategii wstępnie opieramy się na trzech czasookresach 2024-2026, jednakże z danych historycznych wynika, iż docelowo i tak wdrażanie kończy się w ostatnim czasookresie. Część wskaźników będzie osiągnięta w jednym przedziale czasowym, część zostanie rozłożona w czasie. Zaplanowany harmonogram osiągania ws</w:t>
      </w:r>
      <w:r w:rsidR="00604AE9" w:rsidRPr="00F446AC">
        <w:rPr>
          <w:rFonts w:eastAsia="Calibri" w:cstheme="minorHAnsi"/>
        </w:rPr>
        <w:t>kaźników został określony także</w:t>
      </w:r>
      <w:r w:rsidR="00604AE9" w:rsidRPr="00F446AC">
        <w:rPr>
          <w:rFonts w:eastAsia="Calibri" w:cstheme="minorHAnsi"/>
        </w:rPr>
        <w:br/>
      </w:r>
      <w:r w:rsidRPr="00F446AC">
        <w:rPr>
          <w:rFonts w:eastAsia="Calibri" w:cstheme="minorHAnsi"/>
        </w:rPr>
        <w:t>w aspekcie finansowym. Przyjęte rozwiązania zostały poprzedzone szczegółowymi analizami złożonych do LGD fiszek projektowych i koncepcji projektów oraz uzgodnione w procesie dyskusji z uczestnikami Grupy Roboczej. Planując rozłożenie działań w czasie uwzględniono terminy zapisane w obowiązujących aktach prawnyc</w:t>
      </w:r>
      <w:r w:rsidR="000D3E79" w:rsidRPr="00F446AC">
        <w:rPr>
          <w:rFonts w:eastAsia="Calibri" w:cstheme="minorHAnsi"/>
        </w:rPr>
        <w:t xml:space="preserve">h, jak </w:t>
      </w:r>
      <w:r w:rsidR="00F2495F">
        <w:rPr>
          <w:rFonts w:eastAsia="Calibri" w:cstheme="minorHAnsi"/>
        </w:rPr>
        <w:br/>
      </w:r>
      <w:r w:rsidR="000D3E79" w:rsidRPr="00F446AC">
        <w:rPr>
          <w:rFonts w:eastAsia="Calibri" w:cstheme="minorHAnsi"/>
        </w:rPr>
        <w:t xml:space="preserve">i złożoność merytoryczną oraz formalną, zaplanowanych operacji. Podstawą było </w:t>
      </w:r>
      <w:r w:rsidRPr="00F446AC">
        <w:rPr>
          <w:rFonts w:eastAsia="Calibri" w:cstheme="minorHAnsi"/>
        </w:rPr>
        <w:t>doświadczenie</w:t>
      </w:r>
      <w:r w:rsidR="000D3E79" w:rsidRPr="00F446AC">
        <w:rPr>
          <w:rFonts w:eastAsia="Calibri" w:cstheme="minorHAnsi"/>
        </w:rPr>
        <w:t xml:space="preserve"> </w:t>
      </w:r>
      <w:r w:rsidRPr="00F446AC">
        <w:rPr>
          <w:rFonts w:eastAsia="Calibri" w:cstheme="minorHAnsi"/>
        </w:rPr>
        <w:t xml:space="preserve">z realizacji LSR </w:t>
      </w:r>
      <w:r w:rsidR="00F2495F">
        <w:rPr>
          <w:rFonts w:eastAsia="Calibri" w:cstheme="minorHAnsi"/>
        </w:rPr>
        <w:br/>
      </w:r>
      <w:r w:rsidRPr="00F446AC">
        <w:rPr>
          <w:rFonts w:eastAsia="Calibri" w:cstheme="minorHAnsi"/>
        </w:rPr>
        <w:t>w okresie programowania 2007-2013 i 2014-2020.</w:t>
      </w:r>
    </w:p>
    <w:p w:rsidR="00E76165" w:rsidRPr="00D63FA5" w:rsidRDefault="00CC5EDE" w:rsidP="003840E7">
      <w:pPr>
        <w:suppressAutoHyphens/>
        <w:autoSpaceDN w:val="0"/>
        <w:spacing w:after="0" w:line="276" w:lineRule="auto"/>
        <w:jc w:val="both"/>
        <w:textAlignment w:val="baseline"/>
        <w:rPr>
          <w:rFonts w:eastAsia="Calibri" w:cstheme="minorHAnsi"/>
        </w:rPr>
      </w:pPr>
      <w:r w:rsidRPr="00D63FA5">
        <w:rPr>
          <w:rFonts w:eastAsia="Calibri" w:cstheme="minorHAnsi"/>
          <w:b/>
          <w:u w:val="single"/>
        </w:rPr>
        <w:t>W pierwszym przedziale czasowym</w:t>
      </w:r>
      <w:r w:rsidRPr="00D63FA5">
        <w:rPr>
          <w:rFonts w:eastAsia="Calibri" w:cstheme="minorHAnsi"/>
        </w:rPr>
        <w:t xml:space="preserve"> </w:t>
      </w:r>
      <w:r w:rsidR="003840E7" w:rsidRPr="00D63FA5">
        <w:rPr>
          <w:rFonts w:eastAsia="Calibri" w:cstheme="minorHAnsi"/>
        </w:rPr>
        <w:t xml:space="preserve">ogłaszane i </w:t>
      </w:r>
      <w:r w:rsidRPr="00D63FA5">
        <w:rPr>
          <w:rFonts w:eastAsia="Calibri" w:cstheme="minorHAnsi"/>
        </w:rPr>
        <w:t>realizowane będą projekty z F</w:t>
      </w:r>
      <w:r w:rsidR="003840E7" w:rsidRPr="00D63FA5">
        <w:rPr>
          <w:rFonts w:eastAsia="Calibri" w:cstheme="minorHAnsi"/>
        </w:rPr>
        <w:t>unduszu</w:t>
      </w:r>
      <w:r w:rsidRPr="00D63FA5">
        <w:rPr>
          <w:rFonts w:eastAsia="Calibri" w:cstheme="minorHAnsi"/>
        </w:rPr>
        <w:t xml:space="preserve"> EFS+, które odpowiadają przedsięwzięciom</w:t>
      </w:r>
      <w:r w:rsidR="003840E7" w:rsidRPr="00D63FA5">
        <w:rPr>
          <w:rFonts w:eastAsia="Calibri" w:cstheme="minorHAnsi"/>
        </w:rPr>
        <w:t xml:space="preserve">: </w:t>
      </w:r>
    </w:p>
    <w:p w:rsidR="00E76165"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P.3.4</w:t>
      </w:r>
      <w:r w:rsidRPr="00D63FA5">
        <w:rPr>
          <w:rFonts w:eastAsia="Calibri" w:cstheme="minorHAnsi"/>
        </w:rPr>
        <w:t xml:space="preserve"> Razem dla siebie i dla innych na kwotę 370 450 €</w:t>
      </w:r>
      <w:r w:rsidR="00E76165" w:rsidRPr="00D63FA5">
        <w:rPr>
          <w:rFonts w:eastAsia="Calibri" w:cstheme="minorHAnsi"/>
        </w:rPr>
        <w:t xml:space="preserve"> ,</w:t>
      </w:r>
      <w:r w:rsidRPr="00D63FA5">
        <w:rPr>
          <w:rFonts w:eastAsia="Calibri" w:cstheme="minorHAnsi"/>
        </w:rPr>
        <w:t xml:space="preserve"> </w:t>
      </w:r>
    </w:p>
    <w:p w:rsidR="003840E7"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w:t>
      </w:r>
      <w:r w:rsidR="00E76165" w:rsidRPr="00D63FA5">
        <w:rPr>
          <w:rFonts w:eastAsia="Calibri" w:cstheme="minorHAnsi"/>
          <w:b/>
        </w:rPr>
        <w:t>.</w:t>
      </w:r>
      <w:r w:rsidRPr="00D63FA5">
        <w:rPr>
          <w:rFonts w:eastAsia="Calibri" w:cstheme="minorHAnsi"/>
          <w:b/>
        </w:rPr>
        <w:t>3.1</w:t>
      </w:r>
      <w:r w:rsidRPr="00D63FA5">
        <w:rPr>
          <w:rFonts w:eastAsia="Calibri" w:cstheme="minorHAnsi"/>
        </w:rPr>
        <w:t xml:space="preserve"> Rozwój edukacji przedszkolnej </w:t>
      </w:r>
      <w:r w:rsidR="00C54FB4" w:rsidRPr="00D63FA5">
        <w:rPr>
          <w:rFonts w:eastAsia="Calibri" w:cstheme="minorHAnsi"/>
        </w:rPr>
        <w:t>z alokacją</w:t>
      </w:r>
      <w:r w:rsidRPr="00D63FA5">
        <w:rPr>
          <w:rFonts w:eastAsia="Calibri" w:cstheme="minorHAnsi"/>
        </w:rPr>
        <w:t xml:space="preserve"> 107 550,00 €</w:t>
      </w:r>
      <w:r w:rsidR="00C54FB4" w:rsidRPr="00D63FA5">
        <w:rPr>
          <w:rFonts w:eastAsia="Calibri" w:cstheme="minorHAnsi"/>
        </w:rPr>
        <w:t>.</w:t>
      </w:r>
    </w:p>
    <w:p w:rsidR="00E76165"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rPr>
        <w:t>W początkowej fazie uruchomione zostaną także środki z Funduszu EFRR, które odpowiada</w:t>
      </w:r>
      <w:r w:rsidR="00C54FB4" w:rsidRPr="00D63FA5">
        <w:rPr>
          <w:rFonts w:eastAsia="Calibri" w:cstheme="minorHAnsi"/>
        </w:rPr>
        <w:t>ją</w:t>
      </w:r>
      <w:r w:rsidRPr="00D63FA5">
        <w:rPr>
          <w:rFonts w:eastAsia="Calibri" w:cstheme="minorHAnsi"/>
        </w:rPr>
        <w:t xml:space="preserve"> przedsięwzięc</w:t>
      </w:r>
      <w:r w:rsidR="00C54FB4" w:rsidRPr="00D63FA5">
        <w:rPr>
          <w:rFonts w:eastAsia="Calibri" w:cstheme="minorHAnsi"/>
        </w:rPr>
        <w:t>iu</w:t>
      </w:r>
      <w:r w:rsidR="00E76165" w:rsidRPr="00D63FA5">
        <w:rPr>
          <w:rFonts w:eastAsia="Calibri" w:cstheme="minorHAnsi"/>
        </w:rPr>
        <w:t>:</w:t>
      </w:r>
    </w:p>
    <w:p w:rsidR="003840E7"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P.2.1</w:t>
      </w:r>
      <w:r w:rsidRPr="00D63FA5">
        <w:rPr>
          <w:rFonts w:eastAsia="Calibri" w:cstheme="minorHAnsi"/>
        </w:rPr>
        <w:t xml:space="preserve"> Dolina Noteci atrakcyjna dla mieszkańców i turystów na kwotę  318 000,00 €. </w:t>
      </w:r>
    </w:p>
    <w:p w:rsidR="001C0F6E" w:rsidRPr="00D63FA5" w:rsidRDefault="00C54FB4" w:rsidP="00F36B8B">
      <w:pPr>
        <w:suppressAutoHyphens/>
        <w:autoSpaceDN w:val="0"/>
        <w:spacing w:after="0" w:line="276" w:lineRule="auto"/>
        <w:jc w:val="both"/>
        <w:textAlignment w:val="baseline"/>
        <w:rPr>
          <w:rFonts w:eastAsia="Calibri" w:cstheme="minorHAnsi"/>
        </w:rPr>
      </w:pPr>
      <w:r w:rsidRPr="00D63FA5">
        <w:rPr>
          <w:rFonts w:eastAsia="Calibri" w:cstheme="minorHAnsi"/>
          <w:b/>
          <w:u w:val="single"/>
        </w:rPr>
        <w:t>W drugim przedziale czasowym</w:t>
      </w:r>
      <w:r w:rsidRPr="00D63FA5">
        <w:rPr>
          <w:rFonts w:eastAsia="Calibri" w:cstheme="minorHAnsi"/>
          <w:b/>
        </w:rPr>
        <w:t xml:space="preserve"> </w:t>
      </w:r>
      <w:r w:rsidRPr="00D63FA5">
        <w:rPr>
          <w:rFonts w:eastAsia="Calibri" w:cstheme="minorHAnsi"/>
        </w:rPr>
        <w:t>ogłaszane i realizowane będą projekty</w:t>
      </w:r>
      <w:r w:rsidR="001B04EF" w:rsidRPr="00D63FA5">
        <w:rPr>
          <w:rFonts w:eastAsia="Calibri" w:cstheme="minorHAnsi"/>
        </w:rPr>
        <w:t xml:space="preserve">:  </w:t>
      </w:r>
    </w:p>
    <w:p w:rsidR="000F5EE0"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P.1.1</w:t>
      </w:r>
      <w:r w:rsidRPr="00D63FA5">
        <w:rPr>
          <w:rFonts w:eastAsia="Calibri" w:cstheme="minorHAnsi"/>
        </w:rPr>
        <w:t xml:space="preserve"> Biznes i innowacje w turystyce na kwotę 551 700,00 €,</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P.1.2</w:t>
      </w:r>
      <w:r w:rsidRPr="00D63FA5">
        <w:rPr>
          <w:rFonts w:eastAsia="Calibri" w:cstheme="minorHAnsi"/>
        </w:rPr>
        <w:t xml:space="preserve"> Tworzenie gospodarstw agroturystycznych na kwotę </w:t>
      </w:r>
      <w:r w:rsidRPr="00D63FA5">
        <w:rPr>
          <w:rFonts w:eastAsia="Calibri" w:cstheme="minorHAnsi"/>
          <w:shd w:val="clear" w:color="auto" w:fill="FFFFFF" w:themeFill="background1"/>
        </w:rPr>
        <w:t>33 000,00 €</w:t>
      </w:r>
      <w:r w:rsidR="006E4143" w:rsidRPr="00D63FA5">
        <w:rPr>
          <w:rFonts w:eastAsia="Calibri" w:cstheme="minorHAnsi"/>
          <w:shd w:val="clear" w:color="auto" w:fill="FFFFFF" w:themeFill="background1"/>
        </w:rPr>
        <w:t>,</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P.1.3</w:t>
      </w:r>
      <w:r w:rsidR="00A34202" w:rsidRPr="00D63FA5">
        <w:rPr>
          <w:rFonts w:eastAsia="Calibri" w:cstheme="minorHAnsi"/>
        </w:rPr>
        <w:t xml:space="preserve"> Nawiązanie współpracy w ramach krótkich łańcuchów żywieniowych</w:t>
      </w:r>
      <w:r w:rsidR="00DA7683" w:rsidRPr="00D63FA5">
        <w:rPr>
          <w:rFonts w:eastAsia="Calibri" w:cstheme="minorHAnsi"/>
        </w:rPr>
        <w:t xml:space="preserve"> na kwotę </w:t>
      </w:r>
      <w:r w:rsidR="00DA7683" w:rsidRPr="00D63FA5">
        <w:rPr>
          <w:rFonts w:eastAsia="Calibri" w:cstheme="minorHAnsi"/>
          <w:shd w:val="clear" w:color="auto" w:fill="FFFFFF" w:themeFill="background1"/>
        </w:rPr>
        <w:t xml:space="preserve">75 000,00 </w:t>
      </w:r>
      <w:r w:rsidR="00DA7683" w:rsidRPr="00D63FA5">
        <w:rPr>
          <w:rFonts w:cstheme="minorHAnsi"/>
          <w:shd w:val="clear" w:color="auto" w:fill="FFFFFF" w:themeFill="background1"/>
        </w:rPr>
        <w:t>€</w:t>
      </w:r>
      <w:r w:rsidR="006E4143" w:rsidRPr="00D63FA5">
        <w:rPr>
          <w:rFonts w:cstheme="minorHAnsi"/>
          <w:shd w:val="clear" w:color="auto" w:fill="FFFFFF" w:themeFill="background1"/>
        </w:rPr>
        <w:t>,</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P.2.2</w:t>
      </w:r>
      <w:r w:rsidR="006E4143" w:rsidRPr="00D63FA5">
        <w:rPr>
          <w:rFonts w:eastAsia="Calibri" w:cstheme="minorHAnsi"/>
        </w:rPr>
        <w:t xml:space="preserve"> Rozwój małej infrastruktury publicznej na kwotę </w:t>
      </w:r>
      <w:r w:rsidR="006E4143" w:rsidRPr="00D63FA5">
        <w:rPr>
          <w:rFonts w:eastAsia="Calibri" w:cstheme="minorHAnsi"/>
          <w:shd w:val="clear" w:color="auto" w:fill="FFFFFF" w:themeFill="background1"/>
        </w:rPr>
        <w:t>500 000,00 €,</w:t>
      </w:r>
    </w:p>
    <w:p w:rsidR="00D911D8" w:rsidRPr="004222BF" w:rsidRDefault="006E4143" w:rsidP="00F36B8B">
      <w:pPr>
        <w:suppressAutoHyphens/>
        <w:autoSpaceDN w:val="0"/>
        <w:spacing w:after="0" w:line="276" w:lineRule="auto"/>
        <w:jc w:val="both"/>
        <w:textAlignment w:val="baseline"/>
        <w:rPr>
          <w:rFonts w:eastAsia="Calibri" w:cstheme="minorHAnsi"/>
          <w:strike/>
          <w:color w:val="C45911" w:themeColor="accent2" w:themeShade="BF"/>
        </w:rPr>
      </w:pPr>
      <w:r w:rsidRPr="004222BF">
        <w:rPr>
          <w:rFonts w:eastAsia="Calibri" w:cstheme="minorHAnsi"/>
          <w:b/>
          <w:strike/>
          <w:color w:val="C45911" w:themeColor="accent2" w:themeShade="BF"/>
        </w:rPr>
        <w:t>P</w:t>
      </w:r>
      <w:r w:rsidR="00D911D8" w:rsidRPr="004222BF">
        <w:rPr>
          <w:rFonts w:eastAsia="Calibri" w:cstheme="minorHAnsi"/>
          <w:b/>
          <w:strike/>
          <w:color w:val="C45911" w:themeColor="accent2" w:themeShade="BF"/>
        </w:rPr>
        <w:t>.3.3</w:t>
      </w:r>
      <w:r w:rsidRPr="004222BF">
        <w:rPr>
          <w:rFonts w:eastAsia="Calibri" w:cstheme="minorHAnsi"/>
          <w:strike/>
          <w:color w:val="C45911" w:themeColor="accent2" w:themeShade="BF"/>
        </w:rPr>
        <w:t xml:space="preserve"> Przygotowanie koncepcji inteligentnej wsi na kwotę 4 300,00 €,</w:t>
      </w:r>
    </w:p>
    <w:p w:rsidR="004222BF" w:rsidRDefault="004222BF" w:rsidP="006E4143">
      <w:pPr>
        <w:suppressAutoHyphens/>
        <w:autoSpaceDN w:val="0"/>
        <w:spacing w:after="0" w:line="276" w:lineRule="auto"/>
        <w:jc w:val="both"/>
        <w:textAlignment w:val="baseline"/>
        <w:rPr>
          <w:rFonts w:eastAsia="Calibri" w:cstheme="minorHAnsi"/>
          <w:b/>
          <w:u w:val="single"/>
        </w:rPr>
      </w:pPr>
    </w:p>
    <w:p w:rsidR="004222BF" w:rsidRDefault="004222BF" w:rsidP="006E4143">
      <w:pPr>
        <w:suppressAutoHyphens/>
        <w:autoSpaceDN w:val="0"/>
        <w:spacing w:after="0" w:line="276" w:lineRule="auto"/>
        <w:jc w:val="both"/>
        <w:textAlignment w:val="baseline"/>
        <w:rPr>
          <w:rFonts w:eastAsia="Calibri" w:cstheme="minorHAnsi"/>
          <w:b/>
          <w:u w:val="single"/>
        </w:rPr>
      </w:pPr>
    </w:p>
    <w:p w:rsidR="00925441" w:rsidRPr="00D63FA5" w:rsidRDefault="000F5EE0" w:rsidP="006E4143">
      <w:pPr>
        <w:suppressAutoHyphens/>
        <w:autoSpaceDN w:val="0"/>
        <w:spacing w:after="0" w:line="276" w:lineRule="auto"/>
        <w:jc w:val="both"/>
        <w:textAlignment w:val="baseline"/>
        <w:rPr>
          <w:rFonts w:eastAsia="Calibri" w:cstheme="minorHAnsi"/>
          <w:b/>
        </w:rPr>
      </w:pPr>
      <w:r w:rsidRPr="00D63FA5">
        <w:rPr>
          <w:rFonts w:eastAsia="Calibri" w:cstheme="minorHAnsi"/>
          <w:b/>
          <w:u w:val="single"/>
        </w:rPr>
        <w:lastRenderedPageBreak/>
        <w:t>W trzecim przedziale czasowym</w:t>
      </w:r>
      <w:r w:rsidRPr="00D63FA5">
        <w:rPr>
          <w:rFonts w:eastAsia="Calibri" w:cstheme="minorHAnsi"/>
          <w:b/>
        </w:rPr>
        <w:t xml:space="preserve"> </w:t>
      </w:r>
      <w:r w:rsidR="00280C37" w:rsidRPr="00D63FA5">
        <w:rPr>
          <w:rFonts w:eastAsia="Calibri" w:cstheme="minorHAnsi"/>
        </w:rPr>
        <w:t xml:space="preserve">ogłaszany i realizowany będzie projekt grantowy  odpowiadający przedsięwzięciu  </w:t>
      </w:r>
      <w:r w:rsidRPr="00D63FA5">
        <w:rPr>
          <w:rFonts w:eastAsia="Calibri" w:cstheme="minorHAnsi"/>
          <w:b/>
        </w:rPr>
        <w:t>P.3.2</w:t>
      </w:r>
      <w:r w:rsidR="00280C37" w:rsidRPr="00D63FA5">
        <w:rPr>
          <w:rFonts w:eastAsia="Calibri" w:cstheme="minorHAnsi"/>
          <w:b/>
        </w:rPr>
        <w:t xml:space="preserve"> </w:t>
      </w:r>
      <w:r w:rsidR="00280C37" w:rsidRPr="00D63FA5">
        <w:rPr>
          <w:rFonts w:eastAsia="Calibri" w:cstheme="minorHAnsi"/>
        </w:rPr>
        <w:t xml:space="preserve">Włączenie społeczne na kwotę </w:t>
      </w:r>
      <w:r w:rsidR="00280C37" w:rsidRPr="00DE0F2A">
        <w:rPr>
          <w:rFonts w:eastAsia="Calibri" w:cstheme="minorHAnsi"/>
          <w:strike/>
          <w:color w:val="FF0000"/>
        </w:rPr>
        <w:t>86 000,00 €</w:t>
      </w:r>
      <w:r w:rsidR="00DE0F2A" w:rsidRPr="00DE0F2A">
        <w:rPr>
          <w:rFonts w:eastAsia="Calibri" w:cstheme="minorHAnsi"/>
          <w:color w:val="FF0000"/>
        </w:rPr>
        <w:t xml:space="preserve"> </w:t>
      </w:r>
      <w:r w:rsidR="00DE0F2A" w:rsidRPr="00DE0F2A">
        <w:rPr>
          <w:rFonts w:eastAsia="Calibri" w:cstheme="minorHAnsi"/>
          <w:color w:val="C45911" w:themeColor="accent2" w:themeShade="BF"/>
        </w:rPr>
        <w:t xml:space="preserve">90 300,00 </w:t>
      </w:r>
      <w:r w:rsidR="00DE0F2A" w:rsidRPr="00DE0F2A">
        <w:rPr>
          <w:rFonts w:cstheme="minorHAnsi"/>
          <w:b/>
          <w:strike/>
          <w:color w:val="C45911" w:themeColor="accent2" w:themeShade="BF"/>
        </w:rPr>
        <w:t>€</w:t>
      </w:r>
      <w:r w:rsidR="00DE0F2A" w:rsidRPr="00DE0F2A">
        <w:rPr>
          <w:rFonts w:eastAsia="Calibri" w:cstheme="minorHAnsi"/>
          <w:color w:val="C45911" w:themeColor="accent2" w:themeShade="BF"/>
        </w:rPr>
        <w:t xml:space="preserve"> </w:t>
      </w:r>
      <w:r w:rsidR="00280C37" w:rsidRPr="00D63FA5">
        <w:rPr>
          <w:rFonts w:eastAsia="Calibri" w:cstheme="minorHAnsi"/>
        </w:rPr>
        <w:t>.</w:t>
      </w:r>
      <w:r w:rsidR="00BB35CD" w:rsidRPr="00D63FA5">
        <w:rPr>
          <w:rFonts w:eastAsia="Calibri" w:cstheme="minorHAnsi"/>
        </w:rPr>
        <w:t xml:space="preserve"> LGD zakłada, iż przedsięwzięcie realizowane w postaci projektu grantowego powinno zostać zrealizowane w późniejszym czasie gdyż dotyczy aktywizacji lokalnej społeczności, </w:t>
      </w:r>
      <w:r w:rsidR="00F2495F">
        <w:rPr>
          <w:rFonts w:eastAsia="Calibri" w:cstheme="minorHAnsi"/>
        </w:rPr>
        <w:br/>
      </w:r>
      <w:r w:rsidR="00BB35CD" w:rsidRPr="00D63FA5">
        <w:rPr>
          <w:rFonts w:eastAsia="Calibri" w:cstheme="minorHAnsi"/>
        </w:rPr>
        <w:t>a w podobnej tematyce ogłoszony zostanie w pierwszym przedziale czasowym nabór z Funduszu EFS+. W związku z powyższym aby zapewnić ciągłość projektów społecznych zostały one zaplanowane w różnym czasie.</w:t>
      </w:r>
    </w:p>
    <w:p w:rsidR="000F5EE0" w:rsidRPr="00D63FA5" w:rsidRDefault="000F5EE0" w:rsidP="00925441">
      <w:pPr>
        <w:suppressAutoHyphens/>
        <w:autoSpaceDN w:val="0"/>
        <w:spacing w:after="0" w:line="276" w:lineRule="auto"/>
        <w:jc w:val="both"/>
        <w:textAlignment w:val="baseline"/>
        <w:rPr>
          <w:rFonts w:eastAsia="Calibri" w:cstheme="minorHAnsi"/>
          <w:b/>
        </w:rPr>
      </w:pPr>
    </w:p>
    <w:p w:rsidR="000F5EE0" w:rsidRPr="00D63FA5" w:rsidRDefault="000F5EE0" w:rsidP="00925441">
      <w:pPr>
        <w:suppressAutoHyphens/>
        <w:autoSpaceDN w:val="0"/>
        <w:spacing w:after="0" w:line="276" w:lineRule="auto"/>
        <w:jc w:val="both"/>
        <w:textAlignment w:val="baseline"/>
        <w:rPr>
          <w:rFonts w:eastAsia="Calibri" w:cstheme="minorHAnsi"/>
        </w:rPr>
      </w:pPr>
      <w:r w:rsidRPr="00D63FA5">
        <w:rPr>
          <w:rFonts w:eastAsia="Calibri" w:cstheme="minorHAnsi"/>
        </w:rPr>
        <w:t>Terminy naborów ogłaszane będą zgodnie z Harmonogramem naborów o przyznanie pomocy, który na bieżąco jest aktualizowany, a po każdej aktualizacji publikowany na stronie internetowej Stowarzyszenia.</w:t>
      </w:r>
      <w:r w:rsidR="00A34202" w:rsidRPr="00D63FA5">
        <w:rPr>
          <w:rFonts w:eastAsia="Calibri" w:cstheme="minorHAnsi"/>
        </w:rPr>
        <w:t xml:space="preserve"> Zakłada się, iż wcześniej ogłaszane nabory będą jako pierwsze realizowały wskaźniki produktu, jednakże to charakter projektów, a także termin realizacji wskazany w Regulaminie naboru określi ostateczne możliwości zamierzeń projektowych </w:t>
      </w:r>
      <w:r w:rsidR="00F2495F">
        <w:rPr>
          <w:rFonts w:eastAsia="Calibri" w:cstheme="minorHAnsi"/>
        </w:rPr>
        <w:br/>
      </w:r>
      <w:r w:rsidR="00A34202" w:rsidRPr="00D63FA5">
        <w:rPr>
          <w:rFonts w:eastAsia="Calibri" w:cstheme="minorHAnsi"/>
        </w:rPr>
        <w:t>w czasie.</w:t>
      </w:r>
    </w:p>
    <w:p w:rsidR="000F5EE0" w:rsidRPr="00D63FA5" w:rsidRDefault="000F5EE0" w:rsidP="000F5EE0">
      <w:pPr>
        <w:suppressAutoHyphens/>
        <w:autoSpaceDN w:val="0"/>
        <w:spacing w:after="0" w:line="276" w:lineRule="auto"/>
        <w:jc w:val="both"/>
        <w:textAlignment w:val="baseline"/>
        <w:rPr>
          <w:rFonts w:eastAsia="Calibri" w:cstheme="minorHAnsi"/>
        </w:rPr>
      </w:pPr>
      <w:r w:rsidRPr="00D63FA5">
        <w:rPr>
          <w:rFonts w:eastAsia="Calibri" w:cstheme="minorHAnsi"/>
        </w:rPr>
        <w:t xml:space="preserve">Zakłada się łączenie różnych potrzeb w projekty zbieżnych inicjatyw oraz animowanie współpracy między wnioskodawcami, dlatego projekty animacyjne i aktywizacyjne odsunięto najdalej w czasookresie realizacji. Powiązane jest to także, z założeniem, że projekty te zgodnie z kryteriami wyboru będą realizowane </w:t>
      </w:r>
      <w:r w:rsidR="00F2495F">
        <w:rPr>
          <w:rFonts w:eastAsia="Calibri" w:cstheme="minorHAnsi"/>
        </w:rPr>
        <w:br/>
      </w:r>
      <w:r w:rsidRPr="00D63FA5">
        <w:rPr>
          <w:rFonts w:eastAsia="Calibri" w:cstheme="minorHAnsi"/>
        </w:rPr>
        <w:t xml:space="preserve">w partnerstwach, które wymagają dłuższego czasu na przygotowanie i późniejszą realizację. Wskaźniki produktu </w:t>
      </w:r>
      <w:r w:rsidR="00F2495F">
        <w:rPr>
          <w:rFonts w:eastAsia="Calibri" w:cstheme="minorHAnsi"/>
        </w:rPr>
        <w:br/>
      </w:r>
      <w:r w:rsidRPr="00D63FA5">
        <w:rPr>
          <w:rFonts w:eastAsia="Calibri" w:cstheme="minorHAnsi"/>
        </w:rPr>
        <w:t xml:space="preserve">w związku z powyższym będą zawierać wiele inicjatyw w jednym projekcie, co przekłada się bezpośrednio na wielkość zaangażowanych środków dla poszczególnych działań. LGD „Dolina Noteci” zaplanowała różne tryby wdrożenia: </w:t>
      </w:r>
      <w:r w:rsidRPr="00D63FA5">
        <w:rPr>
          <w:rFonts w:eastAsia="Calibri" w:cstheme="minorHAnsi"/>
          <w:b/>
        </w:rPr>
        <w:t>konkursowy i grantowy,</w:t>
      </w:r>
      <w:r w:rsidRPr="00D63FA5">
        <w:rPr>
          <w:rFonts w:eastAsia="Calibri" w:cstheme="minorHAnsi"/>
        </w:rPr>
        <w:t xml:space="preserve"> w zależności od funduszy finansujących LSR, otrzymanych fiszek projektowych i zdolności deklarowanych przez potencjalnych wnioskodawców. </w:t>
      </w:r>
    </w:p>
    <w:p w:rsidR="000F5EE0" w:rsidRDefault="000F5EE0" w:rsidP="00925441">
      <w:pPr>
        <w:suppressAutoHyphens/>
        <w:autoSpaceDN w:val="0"/>
        <w:spacing w:after="0" w:line="276" w:lineRule="auto"/>
        <w:jc w:val="both"/>
        <w:textAlignment w:val="baseline"/>
        <w:rPr>
          <w:rFonts w:eastAsia="Calibri" w:cstheme="minorHAnsi"/>
          <w:b/>
        </w:rPr>
      </w:pPr>
    </w:p>
    <w:p w:rsidR="003A2C98" w:rsidRPr="001B04EF" w:rsidRDefault="003A2C98" w:rsidP="00925441">
      <w:pPr>
        <w:suppressAutoHyphens/>
        <w:autoSpaceDN w:val="0"/>
        <w:spacing w:after="0" w:line="276" w:lineRule="auto"/>
        <w:jc w:val="both"/>
        <w:textAlignment w:val="baseline"/>
        <w:rPr>
          <w:rFonts w:eastAsia="Calibri" w:cstheme="minorHAnsi"/>
          <w:b/>
        </w:rPr>
      </w:pPr>
      <w:bookmarkStart w:id="28" w:name="zakładka82"/>
      <w:r w:rsidRPr="001B04EF">
        <w:rPr>
          <w:rFonts w:eastAsia="Calibri" w:cstheme="minorHAnsi"/>
          <w:b/>
        </w:rPr>
        <w:t>8.2 Wyszczególnienie kamieni milowych</w:t>
      </w:r>
      <w:r w:rsidR="0041716B" w:rsidRPr="001B04EF">
        <w:rPr>
          <w:rFonts w:eastAsia="Calibri" w:cstheme="minorHAnsi"/>
          <w:b/>
        </w:rPr>
        <w:t>.</w:t>
      </w:r>
    </w:p>
    <w:bookmarkEnd w:id="28"/>
    <w:p w:rsidR="003A2C98" w:rsidRPr="00F446AC" w:rsidRDefault="003A2C98" w:rsidP="00604AE9">
      <w:pPr>
        <w:suppressAutoHyphens/>
        <w:autoSpaceDN w:val="0"/>
        <w:spacing w:line="276" w:lineRule="auto"/>
        <w:ind w:firstLine="567"/>
        <w:jc w:val="both"/>
        <w:textAlignment w:val="baseline"/>
        <w:rPr>
          <w:rFonts w:eastAsia="Calibri" w:cstheme="minorHAnsi"/>
        </w:rPr>
      </w:pPr>
      <w:r w:rsidRPr="00F446AC">
        <w:rPr>
          <w:rFonts w:eastAsia="Calibri" w:cstheme="minorHAnsi"/>
        </w:rPr>
        <w:t xml:space="preserve">Plan działania jest skorelowany z planem wykorzystania budżetu oraz harmonogramem ogłaszanych naborów wniosków. Największe wyzwanie </w:t>
      </w:r>
      <w:r w:rsidR="001B04EF" w:rsidRPr="00D63FA5">
        <w:rPr>
          <w:rFonts w:eastAsia="Calibri" w:cstheme="minorHAnsi"/>
        </w:rPr>
        <w:t>stanowią kamienie milowe</w:t>
      </w:r>
      <w:r w:rsidR="001B04EF">
        <w:rPr>
          <w:rFonts w:eastAsia="Calibri" w:cstheme="minorHAnsi"/>
        </w:rPr>
        <w:t>.</w:t>
      </w:r>
      <w:r w:rsidRPr="001B04EF">
        <w:rPr>
          <w:rFonts w:eastAsia="Calibri" w:cstheme="minorHAnsi"/>
        </w:rPr>
        <w:t xml:space="preserve"> </w:t>
      </w:r>
      <w:r w:rsidRPr="00F446AC">
        <w:rPr>
          <w:rFonts w:eastAsia="Calibri" w:cstheme="minorHAnsi"/>
        </w:rPr>
        <w:t>Dotyczy to zwłaszcza projektów inwestycyjnych, bo ich wartość oznacza, że odnoszą się do operacji złożonych i rozciągniętych w czasie. W związku z powyższym  LGD zdecydowała się na ogłoszenie nabor</w:t>
      </w:r>
      <w:r w:rsidR="00BC15A3">
        <w:rPr>
          <w:rFonts w:eastAsia="Calibri" w:cstheme="minorHAnsi"/>
        </w:rPr>
        <w:t xml:space="preserve">u wniosków we wszystkich </w:t>
      </w:r>
      <w:r w:rsidR="009347B0" w:rsidRPr="00F446AC">
        <w:rPr>
          <w:rFonts w:eastAsia="Calibri" w:cstheme="minorHAnsi"/>
        </w:rPr>
        <w:t>celach</w:t>
      </w:r>
      <w:r w:rsidR="00BC15A3">
        <w:rPr>
          <w:rFonts w:eastAsia="Calibri" w:cstheme="minorHAnsi"/>
        </w:rPr>
        <w:t xml:space="preserve"> </w:t>
      </w:r>
      <w:r w:rsidRPr="00F446AC">
        <w:rPr>
          <w:rFonts w:eastAsia="Calibri" w:cstheme="minorHAnsi"/>
        </w:rPr>
        <w:t>w możliwie najbliższym terminie, gdyż środki wstępnie przedstawione do kontraktacji nie są wysokie i w niewielkim stopniu odpowiadają na złożone przez wszystkie sektory fiszki projektowe. Zatem LGD powinno zintensyfikować wszystkie działania prowadzące do prawidłowego i bardzo sprawnego wdrażania funduszy, aby w przyszłości mó</w:t>
      </w:r>
      <w:r w:rsidR="009347B0" w:rsidRPr="00F446AC">
        <w:rPr>
          <w:rFonts w:eastAsia="Calibri" w:cstheme="minorHAnsi"/>
        </w:rPr>
        <w:t xml:space="preserve">c starać się </w:t>
      </w:r>
      <w:r w:rsidR="00F2495F">
        <w:rPr>
          <w:rFonts w:eastAsia="Calibri" w:cstheme="minorHAnsi"/>
        </w:rPr>
        <w:br/>
      </w:r>
      <w:r w:rsidR="009347B0" w:rsidRPr="00F446AC">
        <w:rPr>
          <w:rFonts w:eastAsia="Calibri" w:cstheme="minorHAnsi"/>
        </w:rPr>
        <w:t xml:space="preserve">o dodatkowe środki </w:t>
      </w:r>
      <w:r w:rsidRPr="00F446AC">
        <w:rPr>
          <w:rFonts w:eastAsia="Calibri" w:cstheme="minorHAnsi"/>
        </w:rPr>
        <w:t>w postaci bonusów, tak jak miało to miejsce w perspektywie  finansowej 2014-2020.</w:t>
      </w:r>
    </w:p>
    <w:p w:rsidR="00057D8F" w:rsidRPr="00734D50" w:rsidRDefault="00057D8F" w:rsidP="00057D8F">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29" w:name="zakładka90"/>
      <w:r w:rsidRPr="00734D50">
        <w:rPr>
          <w:rFonts w:eastAsia="Times New Roman PS" w:cstheme="minorHAnsi"/>
          <w:b/>
          <w:smallCaps/>
          <w:color w:val="538135" w:themeColor="accent6" w:themeShade="BF"/>
          <w:lang w:eastAsia="pl-PL"/>
        </w:rPr>
        <w:t>ROZDZIAŁ IX</w:t>
      </w:r>
    </w:p>
    <w:bookmarkEnd w:id="29"/>
    <w:p w:rsidR="00057D8F" w:rsidRPr="00734D50" w:rsidRDefault="00057D8F" w:rsidP="00057D8F">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734D50">
        <w:rPr>
          <w:rFonts w:cstheme="minorHAnsi"/>
          <w:b/>
          <w:color w:val="538135" w:themeColor="accent6" w:themeShade="BF"/>
        </w:rPr>
        <w:t>PLAN FINANSOWY LSR</w:t>
      </w:r>
    </w:p>
    <w:p w:rsidR="00F36B8B" w:rsidRPr="00F446AC" w:rsidRDefault="00F36B8B" w:rsidP="009347B0">
      <w:pPr>
        <w:suppressAutoHyphens/>
        <w:autoSpaceDN w:val="0"/>
        <w:spacing w:after="0" w:line="276" w:lineRule="auto"/>
        <w:ind w:firstLine="708"/>
        <w:jc w:val="both"/>
        <w:textAlignment w:val="baseline"/>
        <w:rPr>
          <w:rFonts w:eastAsia="Calibri" w:cstheme="minorHAnsi"/>
        </w:rPr>
      </w:pPr>
    </w:p>
    <w:p w:rsidR="00F446AC" w:rsidRPr="00F446AC" w:rsidRDefault="00F446AC" w:rsidP="00FE61B5">
      <w:pPr>
        <w:numPr>
          <w:ilvl w:val="1"/>
          <w:numId w:val="42"/>
        </w:numPr>
        <w:suppressAutoHyphens/>
        <w:autoSpaceDN w:val="0"/>
        <w:spacing w:after="0" w:line="276" w:lineRule="auto"/>
        <w:jc w:val="both"/>
        <w:textAlignment w:val="baseline"/>
        <w:rPr>
          <w:rFonts w:eastAsia="Calibri" w:cstheme="minorHAnsi"/>
          <w:b/>
        </w:rPr>
      </w:pPr>
      <w:bookmarkStart w:id="30" w:name="zakładka91"/>
      <w:r w:rsidRPr="00F446AC">
        <w:rPr>
          <w:rFonts w:eastAsia="Calibri" w:cstheme="minorHAnsi"/>
          <w:b/>
        </w:rPr>
        <w:t>Wskazanie funduszy EFSI stanowiących bezpośrednie źródło finansowania LSR, jako budżetu LSR,</w:t>
      </w:r>
    </w:p>
    <w:bookmarkEnd w:id="30"/>
    <w:p w:rsidR="007974AB"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Dla obszaru objętego działaniem LGD </w:t>
      </w:r>
      <w:r w:rsidR="008235A8" w:rsidRPr="00BC022C">
        <w:rPr>
          <w:rFonts w:eastAsia="Calibri" w:cstheme="minorHAnsi"/>
        </w:rPr>
        <w:t>„</w:t>
      </w:r>
      <w:r w:rsidRPr="00F446AC">
        <w:rPr>
          <w:rFonts w:eastAsia="Calibri" w:cstheme="minorHAnsi"/>
        </w:rPr>
        <w:t>Dolina Noteci</w:t>
      </w:r>
      <w:r w:rsidR="008235A8" w:rsidRPr="00BC022C">
        <w:rPr>
          <w:rFonts w:eastAsia="Calibri" w:cstheme="minorHAnsi"/>
        </w:rPr>
        <w:t>”</w:t>
      </w:r>
      <w:r w:rsidRPr="00F446AC">
        <w:rPr>
          <w:rFonts w:eastAsia="Calibri" w:cstheme="minorHAnsi"/>
        </w:rPr>
        <w:t xml:space="preserve"> rozwój lokalny będzie finansowany poprzez Lokalną Strategię Rozwoju ze środków Programu Strategicznego dla Wspólnej Polityki Rolnej </w:t>
      </w:r>
      <w:r w:rsidR="009E7B87" w:rsidRPr="00F446AC">
        <w:rPr>
          <w:rFonts w:eastAsia="Calibri" w:cstheme="minorHAnsi"/>
        </w:rPr>
        <w:t xml:space="preserve">(PS WPR) </w:t>
      </w:r>
      <w:r w:rsidRPr="00F446AC">
        <w:rPr>
          <w:rFonts w:eastAsia="Calibri" w:cstheme="minorHAnsi"/>
        </w:rPr>
        <w:t xml:space="preserve">oraz Europejski Fundusz Rozwoju </w:t>
      </w:r>
      <w:r w:rsidR="009E7B87" w:rsidRPr="00F446AC">
        <w:rPr>
          <w:rFonts w:eastAsia="Calibri" w:cstheme="minorHAnsi"/>
        </w:rPr>
        <w:t xml:space="preserve">Regionalnego (EFRR) </w:t>
      </w:r>
      <w:r w:rsidRPr="00F446AC">
        <w:rPr>
          <w:rFonts w:eastAsia="Calibri" w:cstheme="minorHAnsi"/>
        </w:rPr>
        <w:t xml:space="preserve"> i Europejski Fundusz Społeczny +</w:t>
      </w:r>
      <w:r w:rsidR="009E7B87" w:rsidRPr="00F446AC">
        <w:rPr>
          <w:rFonts w:eastAsia="Calibri" w:cstheme="minorHAnsi"/>
        </w:rPr>
        <w:t xml:space="preserve"> (EFS+)</w:t>
      </w:r>
      <w:r w:rsidRPr="00F446AC">
        <w:rPr>
          <w:rFonts w:eastAsia="Calibri" w:cstheme="minorHAnsi"/>
        </w:rPr>
        <w:t xml:space="preserve"> w zakresie dotyczącym </w:t>
      </w:r>
      <w:r w:rsidRPr="00F446AC">
        <w:rPr>
          <w:rFonts w:eastAsia="Calibri" w:cstheme="minorHAnsi"/>
          <w:b/>
        </w:rPr>
        <w:t>Wdrażania LSR</w:t>
      </w:r>
      <w:r w:rsidRPr="00F446AC">
        <w:rPr>
          <w:rFonts w:eastAsia="Calibri" w:cstheme="minorHAnsi"/>
        </w:rPr>
        <w:t xml:space="preserve"> (art. 34 ust. 1 lit. b rozporządzenia nr 2021/1060) </w:t>
      </w:r>
      <w:r w:rsidR="009E7B87" w:rsidRPr="00F446AC">
        <w:rPr>
          <w:rFonts w:eastAsia="Calibri" w:cstheme="minorHAnsi"/>
        </w:rPr>
        <w:t>i</w:t>
      </w:r>
      <w:r w:rsidRPr="00F446AC">
        <w:rPr>
          <w:rFonts w:eastAsia="Calibri" w:cstheme="minorHAnsi"/>
        </w:rPr>
        <w:t xml:space="preserve"> </w:t>
      </w:r>
      <w:r w:rsidR="009E7B87" w:rsidRPr="00F446AC">
        <w:rPr>
          <w:rFonts w:eastAsia="Calibri" w:cstheme="minorHAnsi"/>
        </w:rPr>
        <w:t xml:space="preserve">w zakresie </w:t>
      </w:r>
      <w:r w:rsidR="009E7B87" w:rsidRPr="00F446AC">
        <w:rPr>
          <w:rFonts w:eastAsia="Calibri" w:cstheme="minorHAnsi"/>
          <w:b/>
        </w:rPr>
        <w:t>Zarządzania</w:t>
      </w:r>
      <w:r w:rsidRPr="00F446AC">
        <w:rPr>
          <w:rFonts w:eastAsia="Calibri" w:cstheme="minorHAnsi"/>
          <w:b/>
        </w:rPr>
        <w:t xml:space="preserve"> LSR</w:t>
      </w:r>
      <w:r w:rsidRPr="00F446AC">
        <w:rPr>
          <w:rFonts w:eastAsia="Calibri" w:cstheme="minorHAnsi"/>
        </w:rPr>
        <w:t xml:space="preserve"> (art. 34 ust. 1 lit. c rozporządzenia nr 2021/1060). Budżet LSR w podziale na poszczególne fundusze i zakresy wsparcia przedstawia załącznik nr 3 do LSR. Cele Lokalnej Strategii Rozwoju i przyporządkowane im przedsięwzięcia mają na celu rozwiązanie specyficznych problemów lokalnych wskazanych podczas konsultacji i analiz. Przyjęte propozycje są ambitne ze względu na obecny stan gospodarki krajo</w:t>
      </w:r>
      <w:r w:rsidR="008235A8">
        <w:rPr>
          <w:rFonts w:eastAsia="Calibri" w:cstheme="minorHAnsi"/>
        </w:rPr>
        <w:t xml:space="preserve">wej i regionalnej, liczymy, iż </w:t>
      </w:r>
      <w:r w:rsidRPr="00F446AC">
        <w:rPr>
          <w:rFonts w:eastAsia="Calibri" w:cstheme="minorHAnsi"/>
        </w:rPr>
        <w:t>racjonalne zarazem. Opierają się o dobrze rozpoznane potrzeby oraz potencjał obszaru, zarówno organizacyjny, jak i finansowy. LGD zaplanowała zróżnicowane formy realizacji planowanych operacji od konkursu</w:t>
      </w:r>
      <w:r w:rsidR="00C401EB" w:rsidRPr="00F446AC">
        <w:rPr>
          <w:rFonts w:eastAsia="Calibri" w:cstheme="minorHAnsi"/>
        </w:rPr>
        <w:t>, grantu,</w:t>
      </w:r>
      <w:r w:rsidRPr="00F446AC">
        <w:rPr>
          <w:rFonts w:eastAsia="Calibri" w:cstheme="minorHAnsi"/>
        </w:rPr>
        <w:t xml:space="preserve"> poprzez animację i aktywizację zarówno grup docelowych</w:t>
      </w:r>
      <w:r w:rsidR="00D42880" w:rsidRPr="00F446AC">
        <w:rPr>
          <w:rFonts w:eastAsia="Calibri" w:cstheme="minorHAnsi"/>
        </w:rPr>
        <w:t>,</w:t>
      </w:r>
      <w:r w:rsidRPr="00F446AC">
        <w:rPr>
          <w:rFonts w:eastAsia="Calibri" w:cstheme="minorHAnsi"/>
        </w:rPr>
        <w:t xml:space="preserve"> jak również </w:t>
      </w:r>
      <w:r w:rsidRPr="00F446AC">
        <w:rPr>
          <w:rFonts w:eastAsia="Calibri" w:cstheme="minorHAnsi"/>
          <w:b/>
        </w:rPr>
        <w:t>grup w niekorzystnej sytuacji</w:t>
      </w:r>
      <w:r w:rsidRPr="00F446AC">
        <w:rPr>
          <w:rFonts w:eastAsia="Calibri" w:cstheme="minorHAnsi"/>
        </w:rPr>
        <w:t xml:space="preserve"> zdiagnozowanych na obszarze wdrażania LSR. Sposób ich finansowania odpowiada wymogom poszczególnych programów.</w:t>
      </w:r>
    </w:p>
    <w:p w:rsidR="00F446AC" w:rsidRPr="00F446AC" w:rsidRDefault="00F446AC" w:rsidP="00F446AC">
      <w:pPr>
        <w:suppressAutoHyphens/>
        <w:autoSpaceDN w:val="0"/>
        <w:spacing w:after="0" w:line="276" w:lineRule="auto"/>
        <w:jc w:val="both"/>
        <w:textAlignment w:val="baseline"/>
        <w:rPr>
          <w:rFonts w:eastAsia="Calibri" w:cstheme="minorHAnsi"/>
        </w:rPr>
      </w:pPr>
    </w:p>
    <w:p w:rsidR="00F446AC" w:rsidRPr="00F446AC" w:rsidRDefault="00F446AC" w:rsidP="00FE61B5">
      <w:pPr>
        <w:numPr>
          <w:ilvl w:val="1"/>
          <w:numId w:val="42"/>
        </w:numPr>
        <w:suppressAutoHyphens/>
        <w:autoSpaceDN w:val="0"/>
        <w:spacing w:after="0" w:line="276" w:lineRule="auto"/>
        <w:jc w:val="both"/>
        <w:textAlignment w:val="baseline"/>
        <w:rPr>
          <w:rFonts w:eastAsia="Calibri" w:cstheme="minorHAnsi"/>
          <w:b/>
        </w:rPr>
      </w:pPr>
      <w:bookmarkStart w:id="31" w:name="zakładka92"/>
      <w:r w:rsidRPr="00F446AC">
        <w:rPr>
          <w:rFonts w:eastAsia="Calibri" w:cstheme="minorHAnsi"/>
          <w:b/>
        </w:rPr>
        <w:lastRenderedPageBreak/>
        <w:t xml:space="preserve">Opis powiazań poszczególnych źródeł finansowania z celami LSR. </w:t>
      </w:r>
    </w:p>
    <w:bookmarkEnd w:id="31"/>
    <w:p w:rsidR="005E0DA3"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W każdym z celów zaplanowano różne przedsięwzięcia, które pomimo, że z różnych funduszy wzajemnie się uzupełniają tworząc jednolitą całość. Szczegółowe informacje dotyczące kwot, przedsięwzięć, sposobów realizacji operacji, grup docelowych oraz wskaźników i ich wartości liczbow</w:t>
      </w:r>
      <w:r w:rsidR="009347B0" w:rsidRPr="00F446AC">
        <w:rPr>
          <w:rFonts w:eastAsia="Calibri" w:cstheme="minorHAnsi"/>
        </w:rPr>
        <w:t>ych opisano w Rozdziale VI Cele</w:t>
      </w:r>
      <w:r w:rsidR="009347B0" w:rsidRPr="00F446AC">
        <w:rPr>
          <w:rFonts w:eastAsia="Calibri" w:cstheme="minorHAnsi"/>
        </w:rPr>
        <w:br/>
      </w:r>
      <w:r w:rsidRPr="00F446AC">
        <w:rPr>
          <w:rFonts w:eastAsia="Calibri" w:cstheme="minorHAnsi"/>
        </w:rPr>
        <w:t>i wskaźniki, oraz  w Formularzu 1: Cele i przedsięwzięcia. Planując ilość operacji, jak i wysokość wsparcia, przeprowadzono konsultacje z samorządami lokalnymi, organizacjami pozarządowymi, mikroprzedsiębiorcami oraz rolnikami. Zebrane fiszki projektowe pomijając kwoty, które przypisano</w:t>
      </w:r>
      <w:r w:rsidR="009347B0" w:rsidRPr="00F446AC">
        <w:rPr>
          <w:rFonts w:eastAsia="Calibri" w:cstheme="minorHAnsi"/>
        </w:rPr>
        <w:t xml:space="preserve"> jednoznacznie w wytycznych</w:t>
      </w:r>
      <w:r w:rsidR="009347B0" w:rsidRPr="00F446AC">
        <w:rPr>
          <w:rFonts w:eastAsia="Calibri" w:cstheme="minorHAnsi"/>
        </w:rPr>
        <w:br/>
      </w:r>
      <w:r w:rsidR="00D42880" w:rsidRPr="00F446AC">
        <w:rPr>
          <w:rFonts w:eastAsia="Calibri" w:cstheme="minorHAnsi"/>
        </w:rPr>
        <w:t>(</w:t>
      </w:r>
      <w:r w:rsidR="00D42880" w:rsidRPr="00F446AC">
        <w:rPr>
          <w:rFonts w:eastAsia="Calibri" w:cstheme="minorHAnsi"/>
          <w:b/>
        </w:rPr>
        <w:t>KŁŻ</w:t>
      </w:r>
      <w:r w:rsidRPr="00F446AC">
        <w:rPr>
          <w:rFonts w:eastAsia="Calibri" w:cstheme="minorHAnsi"/>
          <w:b/>
        </w:rPr>
        <w:t>, Agroturystyka</w:t>
      </w:r>
      <w:r w:rsidRPr="00F446AC">
        <w:rPr>
          <w:rFonts w:eastAsia="Calibri" w:cstheme="minorHAnsi"/>
        </w:rPr>
        <w:t>) wskazują, że przyszli wnioskodawcy planują przygotowanie projektów na maksymalne kwoty wsparcia, dlatego ilość przypisanych wskaźników nie jest wygórowana. Zapewne takie podejście podyktowane jest kilkoma czynnikami</w:t>
      </w:r>
      <w:r w:rsidR="00D42880" w:rsidRPr="00F446AC">
        <w:rPr>
          <w:rFonts w:eastAsia="Calibri" w:cstheme="minorHAnsi"/>
        </w:rPr>
        <w:t>,</w:t>
      </w:r>
      <w:r w:rsidRPr="00F446AC">
        <w:rPr>
          <w:rFonts w:eastAsia="Calibri" w:cstheme="minorHAnsi"/>
        </w:rPr>
        <w:t xml:space="preserve"> takimi jak olbrzymia niestabilność na rynku krajowym, ale także</w:t>
      </w:r>
      <w:r w:rsidR="00D42880" w:rsidRPr="00F446AC">
        <w:rPr>
          <w:rFonts w:eastAsia="Calibri" w:cstheme="minorHAnsi"/>
        </w:rPr>
        <w:t xml:space="preserve"> jak w przypadku JSFP realizacja</w:t>
      </w:r>
      <w:r w:rsidRPr="00F446AC">
        <w:rPr>
          <w:rFonts w:eastAsia="Calibri" w:cstheme="minorHAnsi"/>
        </w:rPr>
        <w:t xml:space="preserve"> projektów niskobudżetowych w poprzednich okresach finansowania. Dodatkowym punktem niestabilności jest fakt, iż LGD po raz pierwszy wdraża strategię wielofunduszową. J</w:t>
      </w:r>
      <w:r w:rsidR="009347B0" w:rsidRPr="00F446AC">
        <w:rPr>
          <w:rFonts w:eastAsia="Calibri" w:cstheme="minorHAnsi"/>
        </w:rPr>
        <w:t>ednakże Zarząd pokłada nadzieję</w:t>
      </w:r>
      <w:r w:rsidR="009347B0" w:rsidRPr="00F446AC">
        <w:rPr>
          <w:rFonts w:eastAsia="Calibri" w:cstheme="minorHAnsi"/>
        </w:rPr>
        <w:br/>
      </w:r>
      <w:r w:rsidRPr="00F446AC">
        <w:rPr>
          <w:rFonts w:eastAsia="Calibri" w:cstheme="minorHAnsi"/>
        </w:rPr>
        <w:t>w wykwalifikowanych pracownikach, którzy pełnią swoje funkcje przez dłuższy okres czasu, jak również w bardzo dobrze funkcjonującej bazie partnerów, którzy mają wieloletnie doświadczenie w przygotowaniu i rozliczaniu środków finansowych z EFRR i EFS. Wszystkie kwoty w budżecie i Formularzu 1: Cele i przedsięwzięcia zostały określone w walucie EUR.  W znacznej mierze opierano się też o doświad</w:t>
      </w:r>
      <w:r w:rsidR="00346687" w:rsidRPr="00F446AC">
        <w:rPr>
          <w:rFonts w:eastAsia="Calibri" w:cstheme="minorHAnsi"/>
        </w:rPr>
        <w:t>czenia własne: Grupy Roboczej, C</w:t>
      </w:r>
      <w:r w:rsidRPr="00F446AC">
        <w:rPr>
          <w:rFonts w:eastAsia="Calibri" w:cstheme="minorHAnsi"/>
        </w:rPr>
        <w:t>z</w:t>
      </w:r>
      <w:r w:rsidR="00346687" w:rsidRPr="00F446AC">
        <w:rPr>
          <w:rFonts w:eastAsia="Calibri" w:cstheme="minorHAnsi"/>
        </w:rPr>
        <w:t>łonków Rady (Organ Decyzyjny), Członków S</w:t>
      </w:r>
      <w:r w:rsidRPr="00F446AC">
        <w:rPr>
          <w:rFonts w:eastAsia="Calibri" w:cstheme="minorHAnsi"/>
        </w:rPr>
        <w:t>towarzyszenia oraz pracowników Biura LGD, z kilkunastu lat funkcjonowania organizacji. W miarę możliwości podjęto próbę oszacowania kosztów niektórych operacji w oparciu o ceny aktualne, jednakże ich wartość ze względu na inflację i niestabilną sytuację przedsiębiorstw jest niewielka. Działania zaplanowane w LSR są rozłożone na lata</w:t>
      </w:r>
      <w:r w:rsidR="00346687" w:rsidRPr="00F446AC">
        <w:rPr>
          <w:rFonts w:eastAsia="Calibri" w:cstheme="minorHAnsi"/>
        </w:rPr>
        <w:t>,</w:t>
      </w:r>
      <w:r w:rsidRPr="00F446AC">
        <w:rPr>
          <w:rFonts w:eastAsia="Calibri" w:cstheme="minorHAnsi"/>
        </w:rPr>
        <w:t xml:space="preserve"> co prezentuje załącznik nr 4 do LSR: Plan Wykorzystania budżetu LSR. Zaskakującym może wydawać się rozplanowanie zakontraktowanych środków w całości na pierwszy kamień milowy, jednak z perspektywy wcześniejszych okresów programowania wynika, iż pomimo uruchomienia wszystkich środków w ramach pierwszego kamienia milowego</w:t>
      </w:r>
      <w:r w:rsidR="00FA3E0E" w:rsidRPr="00F446AC">
        <w:rPr>
          <w:rFonts w:eastAsia="Calibri" w:cstheme="minorHAnsi"/>
        </w:rPr>
        <w:t>,</w:t>
      </w:r>
      <w:r w:rsidRPr="00F446AC">
        <w:rPr>
          <w:rFonts w:eastAsia="Calibri" w:cstheme="minorHAnsi"/>
        </w:rPr>
        <w:t xml:space="preserve"> jest on wdrażany do końca perspektywy. Wynika to przede wszystkim z faktu, iż rozdysponowywane w naborach finanse wielokrotnie wracają do puli, gdyż wnioskodawcy nie dopełnili formalności, nie złożyli pełnej dokumentacji, nie pr</w:t>
      </w:r>
      <w:r w:rsidR="009347B0" w:rsidRPr="00F446AC">
        <w:rPr>
          <w:rFonts w:eastAsia="Calibri" w:cstheme="minorHAnsi"/>
        </w:rPr>
        <w:t>zygotowali niezbędnych pozwoleń</w:t>
      </w:r>
      <w:r w:rsidR="009347B0" w:rsidRPr="00F446AC">
        <w:rPr>
          <w:rFonts w:eastAsia="Calibri" w:cstheme="minorHAnsi"/>
        </w:rPr>
        <w:br/>
      </w:r>
      <w:r w:rsidRPr="00F446AC">
        <w:rPr>
          <w:rFonts w:eastAsia="Calibri" w:cstheme="minorHAnsi"/>
        </w:rPr>
        <w:t>i zezwoleń</w:t>
      </w:r>
      <w:r w:rsidR="00FA3E0E" w:rsidRPr="00F446AC">
        <w:rPr>
          <w:rFonts w:eastAsia="Calibri" w:cstheme="minorHAnsi"/>
        </w:rPr>
        <w:t>,</w:t>
      </w:r>
      <w:r w:rsidRPr="00F446AC">
        <w:rPr>
          <w:rFonts w:eastAsia="Calibri" w:cstheme="minorHAnsi"/>
        </w:rPr>
        <w:t xml:space="preserve"> a niejednokrotnie poprzez publikowanie założeń jakie będzie realizował wniosek, </w:t>
      </w:r>
      <w:r w:rsidR="00FA3E0E" w:rsidRPr="00F446AC">
        <w:rPr>
          <w:rFonts w:eastAsia="Calibri" w:cstheme="minorHAnsi"/>
        </w:rPr>
        <w:t>konkurencja wyprzedziła</w:t>
      </w:r>
      <w:r w:rsidRPr="00F446AC">
        <w:rPr>
          <w:rFonts w:eastAsia="Calibri" w:cstheme="minorHAnsi"/>
        </w:rPr>
        <w:t xml:space="preserve"> ich działania i zamierzenia gospodarcze.</w:t>
      </w:r>
    </w:p>
    <w:p w:rsidR="00F446AC" w:rsidRPr="00F446AC" w:rsidRDefault="00F446AC" w:rsidP="00604AE9">
      <w:pPr>
        <w:suppressAutoHyphens/>
        <w:autoSpaceDN w:val="0"/>
        <w:spacing w:after="0" w:line="276" w:lineRule="auto"/>
        <w:ind w:firstLine="567"/>
        <w:jc w:val="both"/>
        <w:textAlignment w:val="baseline"/>
        <w:rPr>
          <w:rFonts w:eastAsia="Calibri" w:cstheme="minorHAnsi"/>
        </w:rPr>
      </w:pPr>
    </w:p>
    <w:p w:rsidR="00F446AC" w:rsidRPr="00F446AC" w:rsidRDefault="00F446AC" w:rsidP="00FE61B5">
      <w:pPr>
        <w:pStyle w:val="Akapitzlist"/>
        <w:numPr>
          <w:ilvl w:val="1"/>
          <w:numId w:val="42"/>
        </w:numPr>
        <w:spacing w:after="0"/>
        <w:rPr>
          <w:rFonts w:cstheme="minorHAnsi"/>
          <w:b/>
        </w:rPr>
      </w:pPr>
      <w:bookmarkStart w:id="32" w:name="zakładka93"/>
      <w:r w:rsidRPr="00F446AC">
        <w:rPr>
          <w:rFonts w:cstheme="minorHAnsi"/>
          <w:b/>
        </w:rPr>
        <w:t>Inne potencjalne źródła finansowania przedsięwzięć wynikających z LSR, w tym także EFSI w zakresie nieobjętym RLKS, które nie stanowią źródła fina</w:t>
      </w:r>
      <w:r w:rsidR="00CB266D">
        <w:rPr>
          <w:rFonts w:cstheme="minorHAnsi"/>
          <w:b/>
        </w:rPr>
        <w:t>nsowania</w:t>
      </w:r>
      <w:r w:rsidRPr="00F446AC">
        <w:rPr>
          <w:rFonts w:cstheme="minorHAnsi"/>
          <w:b/>
        </w:rPr>
        <w:t xml:space="preserve">. </w:t>
      </w:r>
    </w:p>
    <w:bookmarkEnd w:id="32"/>
    <w:p w:rsidR="00057D8F"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Potencjalnymi źródłami wsparcia poza ww. są oczywiście inne fun</w:t>
      </w:r>
      <w:r w:rsidR="00304891">
        <w:rPr>
          <w:rFonts w:eastAsia="Calibri" w:cstheme="minorHAnsi"/>
        </w:rPr>
        <w:t>dusze unijne i nie tylko unijne</w:t>
      </w:r>
      <w:r w:rsidRPr="00F446AC">
        <w:rPr>
          <w:rFonts w:eastAsia="Calibri" w:cstheme="minorHAnsi"/>
        </w:rPr>
        <w:t>, które LGD także będzie próbowało wdrażać posiłkując się wykazanymi poprzez konsultacje celami strategicznymi, ale także posiłkując się celami statutowymi, które zostały doprecyzowane po wykorzy</w:t>
      </w:r>
      <w:r w:rsidR="00BF7BAB" w:rsidRPr="00F446AC">
        <w:rPr>
          <w:rFonts w:eastAsia="Calibri" w:cstheme="minorHAnsi"/>
        </w:rPr>
        <w:t>staniu partycypacyjnych metod</w:t>
      </w:r>
      <w:r w:rsidRPr="00F446AC">
        <w:rPr>
          <w:rFonts w:eastAsia="Calibri" w:cstheme="minorHAnsi"/>
        </w:rPr>
        <w:t xml:space="preserve"> konsultacji z lokalną społecznością. Przyczyną</w:t>
      </w:r>
      <w:r w:rsidR="00BF7BAB" w:rsidRPr="00F446AC">
        <w:rPr>
          <w:rFonts w:eastAsia="Calibri" w:cstheme="minorHAnsi"/>
        </w:rPr>
        <w:t>,</w:t>
      </w:r>
      <w:r w:rsidRPr="00F446AC">
        <w:rPr>
          <w:rFonts w:eastAsia="Calibri" w:cstheme="minorHAnsi"/>
        </w:rPr>
        <w:t xml:space="preserve"> dla której LGD </w:t>
      </w:r>
      <w:r w:rsidR="00304891" w:rsidRPr="00BC022C">
        <w:rPr>
          <w:rFonts w:eastAsia="Calibri" w:cstheme="minorHAnsi"/>
        </w:rPr>
        <w:t>„</w:t>
      </w:r>
      <w:r w:rsidRPr="00F446AC">
        <w:rPr>
          <w:rFonts w:eastAsia="Calibri" w:cstheme="minorHAnsi"/>
        </w:rPr>
        <w:t>Dolina Noteci</w:t>
      </w:r>
      <w:r w:rsidR="00304891" w:rsidRPr="00BC022C">
        <w:rPr>
          <w:rFonts w:eastAsia="Calibri" w:cstheme="minorHAnsi"/>
        </w:rPr>
        <w:t>”</w:t>
      </w:r>
      <w:r w:rsidRPr="00F446AC">
        <w:rPr>
          <w:rFonts w:eastAsia="Calibri" w:cstheme="minorHAnsi"/>
        </w:rPr>
        <w:t xml:space="preserve"> zmuszona jest sięgać po inne formy wsparcia</w:t>
      </w:r>
      <w:r w:rsidR="00BF7BAB" w:rsidRPr="00F446AC">
        <w:rPr>
          <w:rFonts w:eastAsia="Calibri" w:cstheme="minorHAnsi"/>
        </w:rPr>
        <w:t>,</w:t>
      </w:r>
      <w:r w:rsidRPr="00F446AC">
        <w:rPr>
          <w:rFonts w:eastAsia="Calibri" w:cstheme="minorHAnsi"/>
        </w:rPr>
        <w:t xml:space="preserve"> jest w głównej mierze fakt, iż w poprzedniej perspektywie </w:t>
      </w:r>
      <w:r w:rsidR="00BF7BAB" w:rsidRPr="00F446AC">
        <w:rPr>
          <w:rFonts w:eastAsia="Calibri" w:cstheme="minorHAnsi"/>
        </w:rPr>
        <w:t>finansowej S</w:t>
      </w:r>
      <w:r w:rsidRPr="00F446AC">
        <w:rPr>
          <w:rFonts w:eastAsia="Calibri" w:cstheme="minorHAnsi"/>
        </w:rPr>
        <w:t>towarzyszenie dysponowało większymi środkami, jednakże ze względu na migrującą zniżkową tendencję ludności jej poziom wsparcia spadł do najniższego pułapu. Kolejnym argumentem są potrzeby zgłaszane przez potencjalnych wnioskodawców, czyli organizacje pozarządowe, które dotychczas w nieznacznym stopniu korzyst</w:t>
      </w:r>
      <w:r w:rsidR="009347B0" w:rsidRPr="00F446AC">
        <w:rPr>
          <w:rFonts w:eastAsia="Calibri" w:cstheme="minorHAnsi"/>
        </w:rPr>
        <w:t>ały ze środków LGD uczestnicząc</w:t>
      </w:r>
      <w:r w:rsidR="009347B0" w:rsidRPr="00F446AC">
        <w:rPr>
          <w:rFonts w:eastAsia="Calibri" w:cstheme="minorHAnsi"/>
        </w:rPr>
        <w:br/>
      </w:r>
      <w:r w:rsidRPr="00F446AC">
        <w:rPr>
          <w:rFonts w:eastAsia="Calibri" w:cstheme="minorHAnsi"/>
        </w:rPr>
        <w:t>z powodzeniem w innych konkursach regionalnych i ogólnokrajowy</w:t>
      </w:r>
      <w:r w:rsidR="009347B0" w:rsidRPr="00F446AC">
        <w:rPr>
          <w:rFonts w:eastAsia="Calibri" w:cstheme="minorHAnsi"/>
        </w:rPr>
        <w:t>ch. Obecny</w:t>
      </w:r>
      <w:r w:rsidR="00304891" w:rsidRPr="00BC022C">
        <w:rPr>
          <w:rFonts w:eastAsia="Calibri" w:cstheme="minorHAnsi"/>
        </w:rPr>
        <w:t>,</w:t>
      </w:r>
      <w:r w:rsidR="00304891">
        <w:rPr>
          <w:rFonts w:eastAsia="Calibri" w:cstheme="minorHAnsi"/>
        </w:rPr>
        <w:t xml:space="preserve"> </w:t>
      </w:r>
      <w:r w:rsidR="009347B0" w:rsidRPr="00F446AC">
        <w:rPr>
          <w:rFonts w:eastAsia="Calibri" w:cstheme="minorHAnsi"/>
        </w:rPr>
        <w:t>2023 rok jest jednym</w:t>
      </w:r>
      <w:r w:rsidR="009347B0" w:rsidRPr="00F446AC">
        <w:rPr>
          <w:rFonts w:eastAsia="Calibri" w:cstheme="minorHAnsi"/>
        </w:rPr>
        <w:br/>
      </w:r>
      <w:r w:rsidRPr="00F446AC">
        <w:rPr>
          <w:rFonts w:eastAsia="Calibri" w:cstheme="minorHAnsi"/>
        </w:rPr>
        <w:t xml:space="preserve">z najtrudniejszych dla NGO-sów z terenu LSR, co ewidentnie zostało podkreślone w ramach projektu realizowanego przez </w:t>
      </w:r>
      <w:r w:rsidR="001C1669" w:rsidRPr="00F446AC">
        <w:rPr>
          <w:rFonts w:eastAsia="Calibri" w:cstheme="minorHAnsi"/>
        </w:rPr>
        <w:t xml:space="preserve">Polskie </w:t>
      </w:r>
      <w:r w:rsidRPr="00F446AC">
        <w:rPr>
          <w:rFonts w:eastAsia="Calibri" w:cstheme="minorHAnsi"/>
        </w:rPr>
        <w:t xml:space="preserve">Stowarzyszenie </w:t>
      </w:r>
      <w:r w:rsidR="001C1669" w:rsidRPr="00F446AC">
        <w:rPr>
          <w:rFonts w:eastAsia="Calibri" w:cstheme="minorHAnsi"/>
        </w:rPr>
        <w:t>WIDOKI</w:t>
      </w:r>
      <w:r w:rsidR="00D67588" w:rsidRPr="00F446AC">
        <w:rPr>
          <w:rFonts w:eastAsia="Calibri" w:cstheme="minorHAnsi"/>
        </w:rPr>
        <w:t>,</w:t>
      </w:r>
      <w:r w:rsidRPr="00F446AC">
        <w:rPr>
          <w:rFonts w:eastAsia="Calibri" w:cstheme="minorHAnsi"/>
        </w:rPr>
        <w:t xml:space="preserve"> </w:t>
      </w:r>
      <w:r w:rsidR="001C1669" w:rsidRPr="00F446AC">
        <w:rPr>
          <w:rFonts w:eastAsia="Calibri" w:cstheme="minorHAnsi"/>
        </w:rPr>
        <w:t xml:space="preserve">w ramach </w:t>
      </w:r>
      <w:r w:rsidR="00D67588" w:rsidRPr="00F446AC">
        <w:rPr>
          <w:rFonts w:eastAsia="Calibri" w:cstheme="minorHAnsi"/>
        </w:rPr>
        <w:t>którego powstał Przewodnik dla dorosłych o</w:t>
      </w:r>
      <w:r w:rsidR="009347B0" w:rsidRPr="00F446AC">
        <w:rPr>
          <w:rFonts w:eastAsia="Calibri" w:cstheme="minorHAnsi"/>
        </w:rPr>
        <w:t>sób</w:t>
      </w:r>
      <w:r w:rsidR="009347B0" w:rsidRPr="00F446AC">
        <w:rPr>
          <w:rFonts w:eastAsia="Calibri" w:cstheme="minorHAnsi"/>
        </w:rPr>
        <w:br/>
      </w:r>
      <w:r w:rsidR="00D67588" w:rsidRPr="00F446AC">
        <w:rPr>
          <w:rFonts w:eastAsia="Calibri" w:cstheme="minorHAnsi"/>
        </w:rPr>
        <w:t>z niepełnosprawnościami pt.</w:t>
      </w:r>
      <w:r w:rsidR="001C1669" w:rsidRPr="00F446AC">
        <w:rPr>
          <w:rFonts w:eastAsia="Calibri" w:cstheme="minorHAnsi"/>
        </w:rPr>
        <w:t xml:space="preserve"> </w:t>
      </w:r>
      <w:r w:rsidR="00D36B3B" w:rsidRPr="00F446AC">
        <w:rPr>
          <w:rFonts w:eastAsia="Calibri" w:cstheme="minorHAnsi"/>
        </w:rPr>
        <w:t>„Jasna sprawa”</w:t>
      </w:r>
      <w:r w:rsidR="00D67588" w:rsidRPr="00F446AC">
        <w:rPr>
          <w:rFonts w:eastAsia="Calibri" w:cstheme="minorHAnsi"/>
        </w:rPr>
        <w:t>.</w:t>
      </w:r>
      <w:r w:rsidRPr="00F446AC">
        <w:rPr>
          <w:rFonts w:eastAsia="Calibri" w:cstheme="minorHAnsi"/>
        </w:rPr>
        <w:t xml:space="preserve"> </w:t>
      </w:r>
      <w:r w:rsidR="00D67588" w:rsidRPr="00F446AC">
        <w:rPr>
          <w:rFonts w:eastAsia="Calibri" w:cstheme="minorHAnsi"/>
        </w:rPr>
        <w:t xml:space="preserve">LGD jako organizacja będąca partnerem w wielu projektach na rzecz osób z niepełnosprawnościami została ujęta w tejże publikacji. </w:t>
      </w:r>
      <w:r w:rsidRPr="00F446AC">
        <w:rPr>
          <w:rFonts w:eastAsia="Calibri" w:cstheme="minorHAnsi"/>
        </w:rPr>
        <w:t>Inny</w:t>
      </w:r>
      <w:r w:rsidR="00576994" w:rsidRPr="00F446AC">
        <w:rPr>
          <w:rFonts w:eastAsia="Calibri" w:cstheme="minorHAnsi"/>
        </w:rPr>
        <w:t>m</w:t>
      </w:r>
      <w:r w:rsidRPr="00F446AC">
        <w:rPr>
          <w:rFonts w:eastAsia="Calibri" w:cstheme="minorHAnsi"/>
        </w:rPr>
        <w:t xml:space="preserve"> aspekt</w:t>
      </w:r>
      <w:r w:rsidR="00576994" w:rsidRPr="00F446AC">
        <w:rPr>
          <w:rFonts w:eastAsia="Calibri" w:cstheme="minorHAnsi"/>
        </w:rPr>
        <w:t>em</w:t>
      </w:r>
      <w:r w:rsidRPr="00F446AC">
        <w:rPr>
          <w:rFonts w:eastAsia="Calibri" w:cstheme="minorHAnsi"/>
        </w:rPr>
        <w:t xml:space="preserve"> pozyskiwania dodatkowych funduszy </w:t>
      </w:r>
      <w:r w:rsidR="0041620A" w:rsidRPr="00F446AC">
        <w:rPr>
          <w:rFonts w:eastAsia="Calibri" w:cstheme="minorHAnsi"/>
        </w:rPr>
        <w:t>jest</w:t>
      </w:r>
      <w:r w:rsidRPr="00F446AC">
        <w:rPr>
          <w:rFonts w:eastAsia="Calibri" w:cstheme="minorHAnsi"/>
        </w:rPr>
        <w:t xml:space="preserve"> konieczność większego wsparcia osób </w:t>
      </w:r>
      <w:r w:rsidRPr="0031620C">
        <w:rPr>
          <w:rFonts w:eastAsia="Calibri" w:cstheme="minorHAnsi"/>
        </w:rPr>
        <w:t>w niekorzystnej sytuacji</w:t>
      </w:r>
      <w:r w:rsidR="008D35D4" w:rsidRPr="0031620C">
        <w:rPr>
          <w:rFonts w:eastAsia="Calibri" w:cstheme="minorHAnsi"/>
        </w:rPr>
        <w:t xml:space="preserve"> </w:t>
      </w:r>
      <w:r w:rsidR="008D35D4" w:rsidRPr="0031620C">
        <w:rPr>
          <w:rFonts w:eastAsia="Times New Roman" w:cstheme="minorHAnsi"/>
          <w:lang w:eastAsia="pl-PL"/>
        </w:rPr>
        <w:t>(</w:t>
      </w:r>
      <w:r w:rsidR="008D35D4" w:rsidRPr="0031620C">
        <w:rPr>
          <w:rFonts w:eastAsia="Times New Roman" w:cstheme="minorHAnsi"/>
          <w:b/>
          <w:lang w:eastAsia="pl-PL"/>
        </w:rPr>
        <w:t xml:space="preserve">kobiety, </w:t>
      </w:r>
      <w:r w:rsidR="009347B0" w:rsidRPr="0031620C">
        <w:rPr>
          <w:rFonts w:eastAsia="Times New Roman" w:cstheme="minorHAnsi"/>
          <w:b/>
          <w:lang w:eastAsia="pl-PL"/>
        </w:rPr>
        <w:t>osoby</w:t>
      </w:r>
      <w:r w:rsidR="009347B0" w:rsidRPr="0031620C">
        <w:rPr>
          <w:rFonts w:eastAsia="Times New Roman" w:cstheme="minorHAnsi"/>
          <w:b/>
          <w:lang w:eastAsia="pl-PL"/>
        </w:rPr>
        <w:br/>
      </w:r>
      <w:r w:rsidR="00CB457C" w:rsidRPr="0031620C">
        <w:rPr>
          <w:rFonts w:eastAsia="Times New Roman" w:cstheme="minorHAnsi"/>
          <w:b/>
          <w:lang w:eastAsia="pl-PL"/>
        </w:rPr>
        <w:t>z niepełnosprawnościami</w:t>
      </w:r>
      <w:r w:rsidR="00304891" w:rsidRPr="00BC022C">
        <w:rPr>
          <w:rFonts w:eastAsia="Times New Roman" w:cstheme="minorHAnsi"/>
          <w:b/>
          <w:lang w:eastAsia="pl-PL"/>
        </w:rPr>
        <w:t>,</w:t>
      </w:r>
      <w:r w:rsidR="00CB457C" w:rsidRPr="0031620C">
        <w:rPr>
          <w:rFonts w:eastAsia="Times New Roman" w:cstheme="minorHAnsi"/>
          <w:b/>
          <w:lang w:eastAsia="pl-PL"/>
        </w:rPr>
        <w:t xml:space="preserve"> w tym seniorzy i</w:t>
      </w:r>
      <w:r w:rsidR="0008747F" w:rsidRPr="0031620C">
        <w:rPr>
          <w:rFonts w:eastAsia="Times New Roman" w:cstheme="minorHAnsi"/>
          <w:b/>
          <w:lang w:eastAsia="pl-PL"/>
        </w:rPr>
        <w:t xml:space="preserve"> osoby młode</w:t>
      </w:r>
      <w:r w:rsidR="008D35D4" w:rsidRPr="0031620C">
        <w:rPr>
          <w:rFonts w:eastAsia="Times New Roman" w:cstheme="minorHAnsi"/>
          <w:lang w:eastAsia="pl-PL"/>
        </w:rPr>
        <w:t>)</w:t>
      </w:r>
      <w:r w:rsidRPr="0031620C">
        <w:rPr>
          <w:rFonts w:eastAsia="Calibri" w:cstheme="minorHAnsi"/>
        </w:rPr>
        <w:t>, których głos</w:t>
      </w:r>
      <w:r w:rsidRPr="00F446AC">
        <w:rPr>
          <w:rFonts w:eastAsia="Calibri" w:cstheme="minorHAnsi"/>
        </w:rPr>
        <w:t xml:space="preserve"> w tr</w:t>
      </w:r>
      <w:r w:rsidR="009347B0" w:rsidRPr="00F446AC">
        <w:rPr>
          <w:rFonts w:eastAsia="Calibri" w:cstheme="minorHAnsi"/>
        </w:rPr>
        <w:t>akcie konsultacji był słyszalny</w:t>
      </w:r>
      <w:r w:rsidR="009347B0" w:rsidRPr="00F446AC">
        <w:rPr>
          <w:rFonts w:eastAsia="Calibri" w:cstheme="minorHAnsi"/>
        </w:rPr>
        <w:br/>
      </w:r>
      <w:r w:rsidRPr="00F446AC">
        <w:rPr>
          <w:rFonts w:eastAsia="Calibri" w:cstheme="minorHAnsi"/>
        </w:rPr>
        <w:t>w kontekście większych oczekiwań</w:t>
      </w:r>
      <w:r w:rsidR="0041620A" w:rsidRPr="00F446AC">
        <w:rPr>
          <w:rFonts w:eastAsia="Calibri" w:cstheme="minorHAnsi"/>
        </w:rPr>
        <w:t>,</w:t>
      </w:r>
      <w:r w:rsidRPr="00F446AC">
        <w:rPr>
          <w:rFonts w:eastAsia="Calibri" w:cstheme="minorHAnsi"/>
        </w:rPr>
        <w:t xml:space="preserve"> niż LGD jest w stanie zaproponować opierając się na dedykowanych w formule RLKS działaniach. Podsumowując, LGD bazując na otrzymanych fiszkach projektowych oraz możliwościach odgórnie </w:t>
      </w:r>
      <w:r w:rsidRPr="00F446AC">
        <w:rPr>
          <w:rFonts w:eastAsia="Calibri" w:cstheme="minorHAnsi"/>
        </w:rPr>
        <w:lastRenderedPageBreak/>
        <w:t>wytyczonych powinna dołożyć wszelkich starań, aby wspomóc inicjatywy i przyczynić się do skutecznego pozyskiwania innych środków pomocowych.</w:t>
      </w:r>
    </w:p>
    <w:p w:rsidR="00113F21" w:rsidRPr="00F446AC" w:rsidRDefault="00113F21" w:rsidP="009347B0">
      <w:pPr>
        <w:spacing w:after="0"/>
      </w:pPr>
      <w:r w:rsidRPr="00F446AC">
        <w:t xml:space="preserve">Wzorem lat ubiegłych LGD, w celu zwiększenia intensywności interwencji sięga po środki pochodzące z innych źródeł w ramach ogłaszanych programów rządowych, np. </w:t>
      </w:r>
    </w:p>
    <w:p w:rsidR="00113F21" w:rsidRPr="002C37B2" w:rsidRDefault="00113F21" w:rsidP="006B369E">
      <w:pPr>
        <w:spacing w:after="0"/>
        <w:ind w:left="284" w:hanging="284"/>
        <w:rPr>
          <w:strike/>
          <w:color w:val="FF0000"/>
        </w:rPr>
      </w:pPr>
      <w:r w:rsidRPr="00F446AC">
        <w:rPr>
          <w:b/>
        </w:rPr>
        <w:t>1.</w:t>
      </w:r>
      <w:r w:rsidRPr="00F446AC">
        <w:t xml:space="preserve"> </w:t>
      </w:r>
      <w:r w:rsidRPr="00030C53">
        <w:rPr>
          <w:b/>
          <w:strike/>
          <w:color w:val="FF0000"/>
        </w:rPr>
        <w:t>P</w:t>
      </w:r>
      <w:r w:rsidRPr="002C37B2">
        <w:rPr>
          <w:b/>
          <w:strike/>
          <w:color w:val="FF0000"/>
        </w:rPr>
        <w:t>rogram  ASOS</w:t>
      </w:r>
      <w:r w:rsidRPr="002C37B2">
        <w:rPr>
          <w:strike/>
          <w:color w:val="FF0000"/>
        </w:rPr>
        <w:t xml:space="preserve"> na rzecz Osób Starszych „Aktywni+” na lata 2021-2025- priorytety:</w:t>
      </w:r>
    </w:p>
    <w:p w:rsidR="00113F21" w:rsidRPr="002C37B2" w:rsidRDefault="00113F21" w:rsidP="00FE61B5">
      <w:pPr>
        <w:numPr>
          <w:ilvl w:val="0"/>
          <w:numId w:val="40"/>
        </w:numPr>
        <w:shd w:val="clear" w:color="auto" w:fill="FFFFFF"/>
        <w:tabs>
          <w:tab w:val="clear" w:pos="720"/>
        </w:tabs>
        <w:spacing w:after="0" w:line="300" w:lineRule="atLeast"/>
        <w:ind w:left="426" w:hanging="284"/>
        <w:jc w:val="both"/>
        <w:rPr>
          <w:rFonts w:ascii="Calibri" w:eastAsia="Times New Roman" w:hAnsi="Calibri" w:cs="Calibri"/>
          <w:strike/>
          <w:color w:val="FF0000"/>
          <w:lang w:eastAsia="pl-PL"/>
        </w:rPr>
      </w:pPr>
      <w:r w:rsidRPr="002C37B2">
        <w:rPr>
          <w:rFonts w:ascii="Calibri" w:eastAsia="Times New Roman" w:hAnsi="Calibri" w:cs="Calibri"/>
          <w:bCs/>
          <w:strike/>
          <w:color w:val="FF0000"/>
          <w:lang w:eastAsia="pl-PL"/>
        </w:rPr>
        <w:t>Aktywność społeczna</w:t>
      </w:r>
      <w:r w:rsidRPr="002C37B2">
        <w:rPr>
          <w:rFonts w:ascii="Calibri" w:eastAsia="Times New Roman" w:hAnsi="Calibri" w:cs="Calibri"/>
          <w:strike/>
          <w:color w:val="FF0000"/>
          <w:lang w:eastAsia="pl-PL"/>
        </w:rPr>
        <w:t>, która obejmuje działania mające na celu zwi</w:t>
      </w:r>
      <w:r w:rsidR="00604AE9" w:rsidRPr="002C37B2">
        <w:rPr>
          <w:rFonts w:ascii="Calibri" w:eastAsia="Times New Roman" w:hAnsi="Calibri" w:cs="Calibri"/>
          <w:strike/>
          <w:color w:val="FF0000"/>
          <w:lang w:eastAsia="pl-PL"/>
        </w:rPr>
        <w:t>ększenie udziału osób starszych</w:t>
      </w:r>
      <w:r w:rsidR="00604AE9" w:rsidRPr="002C37B2">
        <w:rPr>
          <w:rFonts w:ascii="Calibri" w:eastAsia="Times New Roman" w:hAnsi="Calibri" w:cs="Calibri"/>
          <w:strike/>
          <w:color w:val="FF0000"/>
          <w:lang w:eastAsia="pl-PL"/>
        </w:rPr>
        <w:br/>
      </w:r>
      <w:r w:rsidRPr="002C37B2">
        <w:rPr>
          <w:rFonts w:ascii="Calibri" w:eastAsia="Times New Roman" w:hAnsi="Calibri" w:cs="Calibri"/>
          <w:strike/>
          <w:color w:val="FF0000"/>
          <w:lang w:eastAsia="pl-PL"/>
        </w:rPr>
        <w:t>w aktywnych formach spędzania czasu wolnego, wspieranie niesamodzielnych</w:t>
      </w:r>
      <w:r w:rsidR="00604AE9" w:rsidRPr="002C37B2">
        <w:rPr>
          <w:rFonts w:ascii="Calibri" w:eastAsia="Times New Roman" w:hAnsi="Calibri" w:cs="Calibri"/>
          <w:strike/>
          <w:color w:val="FF0000"/>
          <w:lang w:eastAsia="pl-PL"/>
        </w:rPr>
        <w:t xml:space="preserve"> osób starszych i ich otoczenia</w:t>
      </w:r>
      <w:r w:rsidR="00604AE9" w:rsidRPr="002C37B2">
        <w:rPr>
          <w:rFonts w:ascii="Calibri" w:eastAsia="Times New Roman" w:hAnsi="Calibri" w:cs="Calibri"/>
          <w:strike/>
          <w:color w:val="FF0000"/>
          <w:lang w:eastAsia="pl-PL"/>
        </w:rPr>
        <w:br/>
      </w:r>
      <w:r w:rsidRPr="002C37B2">
        <w:rPr>
          <w:rFonts w:ascii="Calibri" w:eastAsia="Times New Roman" w:hAnsi="Calibri" w:cs="Calibri"/>
          <w:strike/>
          <w:color w:val="FF0000"/>
          <w:lang w:eastAsia="pl-PL"/>
        </w:rPr>
        <w:t>w miejscu zamieszkania, rozwijanie wolontariatu osób starszych w środowisku lokalnym oraz zwiększenie zaangażowania osób starszych w obszarze rynku pracy.</w:t>
      </w:r>
    </w:p>
    <w:p w:rsidR="00113F21" w:rsidRPr="002C37B2" w:rsidRDefault="00113F21" w:rsidP="00FE61B5">
      <w:pPr>
        <w:numPr>
          <w:ilvl w:val="0"/>
          <w:numId w:val="40"/>
        </w:numPr>
        <w:shd w:val="clear" w:color="auto" w:fill="FFFFFF"/>
        <w:tabs>
          <w:tab w:val="clear" w:pos="720"/>
        </w:tabs>
        <w:spacing w:before="100" w:beforeAutospacing="1" w:after="100" w:afterAutospacing="1" w:line="300" w:lineRule="atLeast"/>
        <w:ind w:left="426" w:hanging="284"/>
        <w:jc w:val="both"/>
        <w:rPr>
          <w:rFonts w:ascii="Calibri" w:eastAsia="Times New Roman" w:hAnsi="Calibri" w:cs="Calibri"/>
          <w:strike/>
          <w:color w:val="FF0000"/>
          <w:lang w:eastAsia="pl-PL"/>
        </w:rPr>
      </w:pPr>
      <w:r w:rsidRPr="002C37B2">
        <w:rPr>
          <w:rFonts w:ascii="Calibri" w:eastAsia="Times New Roman" w:hAnsi="Calibri" w:cs="Calibri"/>
          <w:bCs/>
          <w:strike/>
          <w:color w:val="FF0000"/>
          <w:lang w:eastAsia="pl-PL"/>
        </w:rPr>
        <w:t>Włączenie cyfrowe</w:t>
      </w:r>
      <w:r w:rsidRPr="002C37B2">
        <w:rPr>
          <w:rFonts w:ascii="Calibri" w:eastAsia="Times New Roman" w:hAnsi="Calibri" w:cs="Calibri"/>
          <w:strike/>
          <w:color w:val="FF0000"/>
          <w:lang w:eastAsia="pl-PL"/>
        </w:rPr>
        <w:t> obejmujące działania na rzecz zwiększania umiejętności posługiwania się nowoczesnymi technologiami i korzystania z nowych mediów przez osoby starsze, a także upowszechnianie i wdrażanie rozwiązań technologicznych sprzyjających włączaniu społecznemu oraz bezpiecznemu funkcjonowaniu osób starszych.</w:t>
      </w:r>
    </w:p>
    <w:p w:rsidR="00113F21" w:rsidRDefault="00113F21" w:rsidP="00FE61B5">
      <w:pPr>
        <w:numPr>
          <w:ilvl w:val="0"/>
          <w:numId w:val="40"/>
        </w:numPr>
        <w:shd w:val="clear" w:color="auto" w:fill="FFFFFF"/>
        <w:tabs>
          <w:tab w:val="clear" w:pos="720"/>
        </w:tabs>
        <w:spacing w:after="0" w:line="300" w:lineRule="atLeast"/>
        <w:ind w:left="426" w:hanging="284"/>
        <w:jc w:val="both"/>
        <w:rPr>
          <w:rFonts w:ascii="Calibri" w:eastAsia="Times New Roman" w:hAnsi="Calibri" w:cs="Calibri"/>
          <w:strike/>
          <w:color w:val="FF0000"/>
          <w:lang w:eastAsia="pl-PL"/>
        </w:rPr>
      </w:pPr>
      <w:r w:rsidRPr="002C37B2">
        <w:rPr>
          <w:rFonts w:ascii="Calibri" w:eastAsia="Times New Roman" w:hAnsi="Calibri" w:cs="Calibri"/>
          <w:bCs/>
          <w:strike/>
          <w:color w:val="FF0000"/>
          <w:lang w:eastAsia="pl-PL"/>
        </w:rPr>
        <w:t>Przygotowanie do starości</w:t>
      </w:r>
      <w:r w:rsidRPr="002C37B2">
        <w:rPr>
          <w:rFonts w:ascii="Calibri" w:eastAsia="Times New Roman" w:hAnsi="Calibri" w:cs="Calibri"/>
          <w:b/>
          <w:bCs/>
          <w:strike/>
          <w:color w:val="FF0000"/>
          <w:lang w:eastAsia="pl-PL"/>
        </w:rPr>
        <w:t> </w:t>
      </w:r>
      <w:r w:rsidRPr="002C37B2">
        <w:rPr>
          <w:rFonts w:ascii="Calibri" w:eastAsia="Times New Roman" w:hAnsi="Calibri" w:cs="Calibri"/>
          <w:strike/>
          <w:color w:val="FF0000"/>
          <w:lang w:eastAsia="pl-PL"/>
        </w:rPr>
        <w:t>realizowane poprzez wzmacnianie trwałych relacji międzypokoleniowych, kształtowanie pozytywnego wizerunku osób starszych oraz zwiększanie bezpieczeństwa seniorów.</w:t>
      </w:r>
    </w:p>
    <w:p w:rsidR="002C37B2" w:rsidRDefault="00030C53" w:rsidP="00030C53">
      <w:pPr>
        <w:shd w:val="clear" w:color="auto" w:fill="FFFFFF"/>
        <w:spacing w:after="0" w:line="300" w:lineRule="atLeast"/>
        <w:ind w:left="426"/>
        <w:jc w:val="both"/>
        <w:rPr>
          <w:color w:val="00B050"/>
        </w:rPr>
      </w:pPr>
      <w:r w:rsidRPr="00030C53">
        <w:rPr>
          <w:b/>
          <w:color w:val="00B050"/>
        </w:rPr>
        <w:t>Program wsparcia turystyki</w:t>
      </w:r>
      <w:r>
        <w:rPr>
          <w:b/>
          <w:color w:val="00B050"/>
        </w:rPr>
        <w:t xml:space="preserve"> </w:t>
      </w:r>
      <w:r>
        <w:rPr>
          <w:color w:val="00B050"/>
        </w:rPr>
        <w:t xml:space="preserve">z Ministerstwa Sportu i Turystyki, którego celem jest </w:t>
      </w:r>
      <w:r w:rsidRPr="00030C53">
        <w:rPr>
          <w:color w:val="00B050"/>
        </w:rPr>
        <w:t xml:space="preserve">podniesienie jakości </w:t>
      </w:r>
      <w:r>
        <w:rPr>
          <w:color w:val="00B050"/>
        </w:rPr>
        <w:br/>
      </w:r>
      <w:r w:rsidRPr="00030C53">
        <w:rPr>
          <w:color w:val="00B050"/>
        </w:rPr>
        <w:t>i poziomu innowacyjności świadczonych usług turystycznych</w:t>
      </w:r>
      <w:r>
        <w:rPr>
          <w:color w:val="00B050"/>
        </w:rPr>
        <w:t xml:space="preserve"> </w:t>
      </w:r>
      <w:r w:rsidRPr="00030C53">
        <w:rPr>
          <w:color w:val="00B050"/>
        </w:rPr>
        <w:t>na rynku krajowym oraz kontynuacja wsparcia dla krajowej branży turystycznej</w:t>
      </w:r>
      <w:r>
        <w:rPr>
          <w:color w:val="00B050"/>
        </w:rPr>
        <w:t xml:space="preserve"> wspierające przedsięwzięcia ukierunkowane na:</w:t>
      </w:r>
    </w:p>
    <w:p w:rsidR="00030C53" w:rsidRPr="00030C53" w:rsidRDefault="00030C53" w:rsidP="00DB3AE0">
      <w:pPr>
        <w:pStyle w:val="Akapitzlist"/>
        <w:numPr>
          <w:ilvl w:val="0"/>
          <w:numId w:val="43"/>
        </w:numPr>
        <w:shd w:val="clear" w:color="auto" w:fill="FFFFFF"/>
        <w:spacing w:after="0" w:line="300" w:lineRule="atLeast"/>
        <w:ind w:left="709" w:hanging="283"/>
        <w:jc w:val="both"/>
        <w:rPr>
          <w:rFonts w:ascii="Calibri" w:eastAsia="Times New Roman" w:hAnsi="Calibri" w:cs="Calibri"/>
          <w:color w:val="00B050"/>
          <w:lang w:eastAsia="pl-PL"/>
        </w:rPr>
      </w:pPr>
      <w:r w:rsidRPr="00030C53">
        <w:rPr>
          <w:rFonts w:ascii="Calibri" w:eastAsia="Times New Roman" w:hAnsi="Calibri" w:cs="Calibri"/>
          <w:color w:val="00B050"/>
          <w:lang w:eastAsia="pl-PL"/>
        </w:rPr>
        <w:t>rozwój i promocję turystyki regionalnej oraz turystyki aktywnej;</w:t>
      </w:r>
    </w:p>
    <w:p w:rsidR="00030C53" w:rsidRPr="00030C53" w:rsidRDefault="00030C53" w:rsidP="00DB3AE0">
      <w:pPr>
        <w:pStyle w:val="Akapitzlist"/>
        <w:numPr>
          <w:ilvl w:val="0"/>
          <w:numId w:val="43"/>
        </w:numPr>
        <w:shd w:val="clear" w:color="auto" w:fill="FFFFFF"/>
        <w:spacing w:after="0" w:line="300" w:lineRule="atLeast"/>
        <w:ind w:left="709" w:hanging="283"/>
        <w:jc w:val="both"/>
        <w:rPr>
          <w:rFonts w:ascii="Calibri" w:eastAsia="Times New Roman" w:hAnsi="Calibri" w:cs="Calibri"/>
          <w:color w:val="00B050"/>
          <w:lang w:eastAsia="pl-PL"/>
        </w:rPr>
      </w:pPr>
      <w:r w:rsidRPr="00030C53">
        <w:rPr>
          <w:rFonts w:ascii="Calibri" w:eastAsia="Times New Roman" w:hAnsi="Calibri" w:cs="Calibri"/>
          <w:color w:val="00B050"/>
          <w:lang w:eastAsia="pl-PL"/>
        </w:rPr>
        <w:t>transformację cyfrową;</w:t>
      </w:r>
    </w:p>
    <w:p w:rsidR="00030C53" w:rsidRPr="00030C53" w:rsidRDefault="00030C53" w:rsidP="00DB3AE0">
      <w:pPr>
        <w:pStyle w:val="Akapitzlist"/>
        <w:numPr>
          <w:ilvl w:val="0"/>
          <w:numId w:val="43"/>
        </w:numPr>
        <w:shd w:val="clear" w:color="auto" w:fill="FFFFFF"/>
        <w:spacing w:after="0" w:line="300" w:lineRule="atLeast"/>
        <w:ind w:left="709" w:hanging="283"/>
        <w:jc w:val="both"/>
        <w:rPr>
          <w:rFonts w:ascii="Calibri" w:eastAsia="Times New Roman" w:hAnsi="Calibri" w:cs="Calibri"/>
          <w:color w:val="00B050"/>
          <w:lang w:eastAsia="pl-PL"/>
        </w:rPr>
      </w:pPr>
      <w:r w:rsidRPr="00030C53">
        <w:rPr>
          <w:rFonts w:ascii="Calibri" w:eastAsia="Times New Roman" w:hAnsi="Calibri" w:cs="Calibri"/>
          <w:color w:val="00B050"/>
          <w:lang w:eastAsia="pl-PL"/>
        </w:rPr>
        <w:t>rozwój kwalifikacji kadr zawodowych w turystyce;</w:t>
      </w:r>
    </w:p>
    <w:p w:rsidR="00030C53" w:rsidRPr="00030C53" w:rsidRDefault="00030C53" w:rsidP="00DB3AE0">
      <w:pPr>
        <w:pStyle w:val="Akapitzlist"/>
        <w:numPr>
          <w:ilvl w:val="0"/>
          <w:numId w:val="43"/>
        </w:numPr>
        <w:shd w:val="clear" w:color="auto" w:fill="FFFFFF"/>
        <w:spacing w:after="0" w:line="300" w:lineRule="atLeast"/>
        <w:ind w:left="709" w:hanging="283"/>
        <w:jc w:val="both"/>
        <w:rPr>
          <w:rFonts w:ascii="Calibri" w:eastAsia="Times New Roman" w:hAnsi="Calibri" w:cs="Calibri"/>
          <w:color w:val="00B050"/>
          <w:lang w:eastAsia="pl-PL"/>
        </w:rPr>
      </w:pPr>
      <w:r w:rsidRPr="00030C53">
        <w:rPr>
          <w:rFonts w:ascii="Calibri" w:eastAsia="Times New Roman" w:hAnsi="Calibri" w:cs="Calibri"/>
          <w:color w:val="00B050"/>
          <w:lang w:eastAsia="pl-PL"/>
        </w:rPr>
        <w:t>działania strategiczne.</w:t>
      </w:r>
    </w:p>
    <w:p w:rsidR="00113F21" w:rsidRPr="00F446AC" w:rsidRDefault="00113F21" w:rsidP="006B369E">
      <w:pPr>
        <w:shd w:val="clear" w:color="auto" w:fill="FFFFFF"/>
        <w:spacing w:after="0" w:line="300" w:lineRule="atLeast"/>
        <w:ind w:left="284" w:hanging="284"/>
        <w:jc w:val="both"/>
        <w:rPr>
          <w:rFonts w:eastAsia="Times New Roman" w:cstheme="minorHAnsi"/>
          <w:lang w:eastAsia="pl-PL"/>
        </w:rPr>
      </w:pPr>
      <w:r w:rsidRPr="00F446AC">
        <w:rPr>
          <w:rFonts w:eastAsia="Times New Roman" w:cstheme="minorHAnsi"/>
          <w:b/>
          <w:lang w:eastAsia="pl-PL"/>
        </w:rPr>
        <w:t>2.</w:t>
      </w:r>
      <w:r w:rsidRPr="00F446AC">
        <w:rPr>
          <w:rFonts w:eastAsia="Times New Roman" w:cstheme="minorHAnsi"/>
          <w:lang w:eastAsia="pl-PL"/>
        </w:rPr>
        <w:t xml:space="preserve"> Rządowy Program Fundusz Inicjatyw Obywatelskich </w:t>
      </w:r>
      <w:r w:rsidRPr="00F446AC">
        <w:rPr>
          <w:rFonts w:eastAsia="Times New Roman" w:cstheme="minorHAnsi"/>
          <w:b/>
          <w:lang w:eastAsia="pl-PL"/>
        </w:rPr>
        <w:t>NOWEFIO</w:t>
      </w:r>
      <w:r w:rsidRPr="00F446AC">
        <w:rPr>
          <w:rFonts w:eastAsia="Times New Roman" w:cstheme="minorHAnsi"/>
          <w:lang w:eastAsia="pl-PL"/>
        </w:rPr>
        <w:t xml:space="preserve"> na lata 2021-2030 jest kontynuacją programów rządowych skierowanej </w:t>
      </w:r>
      <w:r w:rsidRPr="00F446AC">
        <w:rPr>
          <w:rFonts w:eastAsia="Times New Roman" w:cstheme="minorHAnsi"/>
          <w:b/>
          <w:lang w:eastAsia="pl-PL"/>
        </w:rPr>
        <w:t>do sektora organizacji pozarządowych</w:t>
      </w:r>
      <w:r w:rsidRPr="00F446AC">
        <w:rPr>
          <w:rFonts w:eastAsia="Times New Roman" w:cstheme="minorHAnsi"/>
          <w:lang w:eastAsia="pl-PL"/>
        </w:rPr>
        <w:t>. Podstawowym celem programu jest promocja działalności społecznej, aktywizacja i formowanie postaw obywatelskich</w:t>
      </w:r>
      <w:r w:rsidR="00DB3AE0" w:rsidRPr="00DB3AE0">
        <w:rPr>
          <w:rFonts w:eastAsia="Times New Roman" w:cstheme="minorHAnsi"/>
          <w:lang w:eastAsia="pl-PL"/>
        </w:rPr>
        <w:t>.</w:t>
      </w:r>
    </w:p>
    <w:p w:rsidR="00113F21" w:rsidRPr="00F446AC" w:rsidRDefault="00113F21" w:rsidP="00DB3AE0">
      <w:pPr>
        <w:numPr>
          <w:ilvl w:val="0"/>
          <w:numId w:val="41"/>
        </w:numPr>
        <w:shd w:val="clear" w:color="auto" w:fill="FFFFFF"/>
        <w:spacing w:before="100" w:beforeAutospacing="1" w:after="100" w:afterAutospacing="1" w:line="300" w:lineRule="atLeast"/>
        <w:ind w:left="426" w:hanging="142"/>
        <w:contextualSpacing/>
        <w:jc w:val="both"/>
        <w:rPr>
          <w:rFonts w:eastAsia="Times New Roman" w:cstheme="minorHAnsi"/>
          <w:lang w:eastAsia="pl-PL"/>
        </w:rPr>
      </w:pPr>
      <w:r w:rsidRPr="00F446AC">
        <w:rPr>
          <w:rFonts w:eastAsia="Times New Roman" w:cstheme="minorHAnsi"/>
          <w:lang w:eastAsia="pl-PL"/>
        </w:rPr>
        <w:t>Priorytet 2 Organizacje obywatelskie na rzecz dobra wspólnego</w:t>
      </w:r>
    </w:p>
    <w:p w:rsidR="00957CAA" w:rsidRPr="00F446AC" w:rsidRDefault="00DB3AE0" w:rsidP="00DB3AE0">
      <w:pPr>
        <w:shd w:val="clear" w:color="auto" w:fill="FFFFFF"/>
        <w:spacing w:before="100" w:beforeAutospacing="1" w:after="100" w:afterAutospacing="1" w:line="300" w:lineRule="atLeast"/>
        <w:ind w:left="-142"/>
        <w:contextualSpacing/>
        <w:jc w:val="both"/>
        <w:rPr>
          <w:rFonts w:eastAsia="Times New Roman" w:cstheme="minorHAnsi"/>
          <w:lang w:eastAsia="pl-PL"/>
        </w:rPr>
      </w:pPr>
      <w:r>
        <w:rPr>
          <w:rFonts w:eastAsia="Times New Roman" w:cstheme="minorHAnsi"/>
          <w:lang w:eastAsia="pl-PL"/>
        </w:rPr>
        <w:t xml:space="preserve">            </w:t>
      </w:r>
      <w:r w:rsidR="00113F21" w:rsidRPr="00F446AC">
        <w:rPr>
          <w:rFonts w:eastAsia="Times New Roman" w:cstheme="minorHAnsi"/>
          <w:lang w:eastAsia="pl-PL"/>
        </w:rPr>
        <w:t>W ramach priorytetu wspieramy aktywność społeczną na rzecz dobra wspólnego obywateli dzia</w:t>
      </w:r>
      <w:r w:rsidR="009347B0" w:rsidRPr="00F446AC">
        <w:rPr>
          <w:rFonts w:eastAsia="Times New Roman" w:cstheme="minorHAnsi"/>
          <w:lang w:eastAsia="pl-PL"/>
        </w:rPr>
        <w:t>łających</w:t>
      </w:r>
      <w:r w:rsidR="009347B0" w:rsidRPr="00F446AC">
        <w:rPr>
          <w:rFonts w:eastAsia="Times New Roman" w:cstheme="minorHAnsi"/>
          <w:lang w:eastAsia="pl-PL"/>
        </w:rPr>
        <w:br/>
      </w:r>
      <w:r>
        <w:rPr>
          <w:rFonts w:eastAsia="Times New Roman" w:cstheme="minorHAnsi"/>
          <w:lang w:eastAsia="pl-PL"/>
        </w:rPr>
        <w:t xml:space="preserve">            </w:t>
      </w:r>
      <w:r w:rsidR="00113F21" w:rsidRPr="00F446AC">
        <w:rPr>
          <w:rFonts w:eastAsia="Times New Roman" w:cstheme="minorHAnsi"/>
          <w:lang w:eastAsia="pl-PL"/>
        </w:rPr>
        <w:t>w strukturach organizacji obywatelskich.</w:t>
      </w:r>
    </w:p>
    <w:p w:rsidR="00113F21" w:rsidRPr="002C37B2" w:rsidRDefault="00113F21" w:rsidP="006B369E">
      <w:pPr>
        <w:shd w:val="clear" w:color="auto" w:fill="FFFFFF"/>
        <w:spacing w:before="100" w:beforeAutospacing="1" w:after="100" w:afterAutospacing="1" w:line="300" w:lineRule="atLeast"/>
        <w:ind w:left="284" w:hanging="283"/>
        <w:contextualSpacing/>
        <w:jc w:val="both"/>
        <w:rPr>
          <w:rFonts w:eastAsia="Times New Roman" w:cstheme="minorHAnsi"/>
          <w:b/>
          <w:strike/>
          <w:color w:val="FF0000"/>
          <w:lang w:eastAsia="pl-PL"/>
        </w:rPr>
      </w:pPr>
      <w:r w:rsidRPr="007814BD">
        <w:rPr>
          <w:rFonts w:eastAsia="Times New Roman" w:cstheme="minorHAnsi"/>
          <w:b/>
          <w:color w:val="00B050"/>
          <w:lang w:eastAsia="pl-PL"/>
        </w:rPr>
        <w:t>3.</w:t>
      </w:r>
      <w:r w:rsidRPr="00870AA5">
        <w:rPr>
          <w:rFonts w:eastAsia="Times New Roman" w:cstheme="minorHAnsi"/>
          <w:b/>
          <w:color w:val="FF0000"/>
          <w:lang w:eastAsia="pl-PL"/>
        </w:rPr>
        <w:t xml:space="preserve"> </w:t>
      </w:r>
      <w:r w:rsidRPr="007814BD">
        <w:rPr>
          <w:rFonts w:eastAsia="Times New Roman" w:cstheme="minorHAnsi"/>
          <w:color w:val="00B050"/>
          <w:lang w:eastAsia="pl-PL"/>
        </w:rPr>
        <w:t>Państwowy Fundusz Rehabilitacji Osób</w:t>
      </w:r>
      <w:r w:rsidRPr="007814BD">
        <w:rPr>
          <w:rFonts w:eastAsia="Times New Roman" w:cstheme="minorHAnsi"/>
          <w:b/>
          <w:color w:val="00B050"/>
          <w:lang w:eastAsia="pl-PL"/>
        </w:rPr>
        <w:t xml:space="preserve"> </w:t>
      </w:r>
      <w:r w:rsidRPr="007814BD">
        <w:rPr>
          <w:rFonts w:eastAsia="Times New Roman" w:cstheme="minorHAnsi"/>
          <w:color w:val="00B050"/>
          <w:lang w:eastAsia="pl-PL"/>
        </w:rPr>
        <w:t>Niepełnosprawnych</w:t>
      </w:r>
      <w:r w:rsidRPr="007814BD">
        <w:rPr>
          <w:rFonts w:eastAsia="Times New Roman" w:cstheme="minorHAnsi"/>
          <w:b/>
          <w:color w:val="00B050"/>
          <w:lang w:eastAsia="pl-PL"/>
        </w:rPr>
        <w:t xml:space="preserve"> (PFRON)</w:t>
      </w:r>
      <w:r w:rsidR="00604AE9" w:rsidRPr="000825B0">
        <w:rPr>
          <w:rFonts w:eastAsia="Times New Roman" w:cstheme="minorHAnsi"/>
          <w:b/>
          <w:color w:val="00B050"/>
          <w:lang w:eastAsia="pl-PL"/>
        </w:rPr>
        <w:t xml:space="preserve"> </w:t>
      </w:r>
      <w:r w:rsidRPr="002C37B2">
        <w:rPr>
          <w:rFonts w:eastAsia="Times New Roman" w:cstheme="minorHAnsi"/>
          <w:strike/>
          <w:color w:val="FF0000"/>
          <w:lang w:eastAsia="pl-PL"/>
        </w:rPr>
        <w:t>Program „Dostępna przestrzeń publiczna”</w:t>
      </w:r>
    </w:p>
    <w:p w:rsidR="00FB448C" w:rsidRDefault="00113F21" w:rsidP="007814BD">
      <w:pPr>
        <w:shd w:val="clear" w:color="auto" w:fill="FFFFFF"/>
        <w:spacing w:before="100" w:beforeAutospacing="1" w:after="100" w:afterAutospacing="1" w:line="300" w:lineRule="atLeast"/>
        <w:ind w:left="227"/>
        <w:contextualSpacing/>
        <w:jc w:val="both"/>
        <w:rPr>
          <w:rFonts w:eastAsia="Times New Roman" w:cstheme="minorHAnsi"/>
          <w:color w:val="FF0000"/>
          <w:lang w:eastAsia="pl-PL"/>
        </w:rPr>
      </w:pPr>
      <w:r w:rsidRPr="002C37B2">
        <w:rPr>
          <w:rFonts w:eastAsia="Times New Roman" w:cstheme="minorHAnsi"/>
          <w:strike/>
          <w:color w:val="FF0000"/>
          <w:lang w:eastAsia="pl-PL"/>
        </w:rPr>
        <w:t xml:space="preserve">Celem Programu jest zapewnienie osobom z niepełnosprawnościami dostępu do przestrzeni publicznej, informacji i komunikacji, a także technologii, urządzeń oraz usług powszechnie dostępnych lub powszechnie zapewnianych, na zasadzie równości z innymi osobami. Realizacja celu pozwoli na pełny udział w życiu społecznym, w tym pełnienie określonych ról społecznych. Program realizowany będzie w latach </w:t>
      </w:r>
      <w:r w:rsidRPr="002C37B2">
        <w:rPr>
          <w:rFonts w:eastAsia="Times New Roman" w:cstheme="minorHAnsi"/>
          <w:b/>
          <w:strike/>
          <w:color w:val="FF0000"/>
          <w:lang w:eastAsia="pl-PL"/>
        </w:rPr>
        <w:t>2023-2027</w:t>
      </w:r>
      <w:r w:rsidRPr="002C37B2">
        <w:rPr>
          <w:rFonts w:eastAsia="Times New Roman" w:cstheme="minorHAnsi"/>
          <w:strike/>
          <w:color w:val="FF0000"/>
          <w:lang w:eastAsia="pl-PL"/>
        </w:rPr>
        <w:t>,  na terenie całego kraju i w drodze otwartego konkursu.</w:t>
      </w:r>
      <w:r w:rsidR="00FF7E79" w:rsidRPr="007814BD">
        <w:rPr>
          <w:rFonts w:eastAsia="Times New Roman" w:cstheme="minorHAnsi"/>
          <w:color w:val="FF0000"/>
          <w:lang w:eastAsia="pl-PL"/>
        </w:rPr>
        <w:t xml:space="preserve">  </w:t>
      </w:r>
    </w:p>
    <w:p w:rsidR="00FB448C" w:rsidRPr="007B0854" w:rsidRDefault="007B0854" w:rsidP="000825B0">
      <w:pPr>
        <w:shd w:val="clear" w:color="auto" w:fill="FFFFFF"/>
        <w:spacing w:before="100" w:beforeAutospacing="1" w:after="100" w:afterAutospacing="1" w:line="300" w:lineRule="atLeast"/>
        <w:ind w:left="227"/>
        <w:contextualSpacing/>
        <w:jc w:val="both"/>
        <w:rPr>
          <w:rFonts w:ascii="Calibri" w:eastAsia="Times New Roman" w:hAnsi="Calibri" w:cs="Calibri"/>
          <w:strike/>
          <w:color w:val="00B050"/>
          <w:lang w:eastAsia="pl-PL"/>
        </w:rPr>
      </w:pPr>
      <w:r w:rsidRPr="007B0854">
        <w:rPr>
          <w:rFonts w:ascii="Calibri" w:hAnsi="Calibri" w:cs="Calibri"/>
          <w:color w:val="00B050"/>
          <w:shd w:val="clear" w:color="auto" w:fill="FFFFFF"/>
        </w:rPr>
        <w:t>będących w dyspozycji </w:t>
      </w:r>
      <w:r w:rsidRPr="007B0854">
        <w:rPr>
          <w:rStyle w:val="Pogrubienie"/>
          <w:rFonts w:ascii="Calibri" w:hAnsi="Calibri" w:cs="Calibri"/>
          <w:color w:val="00B050"/>
          <w:shd w:val="clear" w:color="auto" w:fill="FFFFFF"/>
        </w:rPr>
        <w:t>Samorządu Województwa Wielkopolskiego</w:t>
      </w:r>
      <w:r w:rsidRPr="007B0854">
        <w:rPr>
          <w:rFonts w:ascii="Calibri" w:hAnsi="Calibri" w:cs="Calibri"/>
          <w:color w:val="00B050"/>
          <w:shd w:val="clear" w:color="auto" w:fill="FFFFFF"/>
        </w:rPr>
        <w:t>.</w:t>
      </w:r>
      <w:r>
        <w:rPr>
          <w:rFonts w:ascii="Calibri" w:hAnsi="Calibri" w:cs="Calibri"/>
          <w:color w:val="00B050"/>
          <w:shd w:val="clear" w:color="auto" w:fill="FFFFFF"/>
        </w:rPr>
        <w:t xml:space="preserve"> </w:t>
      </w:r>
      <w:r w:rsidRPr="007B0854">
        <w:rPr>
          <w:rFonts w:ascii="Calibri" w:hAnsi="Calibri" w:cs="Calibri"/>
          <w:color w:val="00B050"/>
          <w:shd w:val="clear" w:color="auto" w:fill="FFFFFF"/>
        </w:rPr>
        <w:t>Zwiększenie integracji społecznej, aktywizacji i uczestnictwa osób z niepełnosprawnościami w życiu społecznym i kulturalnym poprzez organizację wydarzenia sportowo-rekreacyjnego. Realizacja partnerskich projektów z innymi organizacjami pozarządowymi i jednostkami wspierającymi.</w:t>
      </w:r>
      <w:r w:rsidR="005B7890">
        <w:rPr>
          <w:rFonts w:ascii="Calibri" w:hAnsi="Calibri" w:cs="Calibri"/>
          <w:color w:val="00B050"/>
          <w:shd w:val="clear" w:color="auto" w:fill="FFFFFF"/>
        </w:rPr>
        <w:t xml:space="preserve"> </w:t>
      </w:r>
    </w:p>
    <w:p w:rsidR="007B0854" w:rsidRPr="007B0854" w:rsidRDefault="007B0854" w:rsidP="007B0854">
      <w:pPr>
        <w:pStyle w:val="Akapitzlist"/>
        <w:numPr>
          <w:ilvl w:val="0"/>
          <w:numId w:val="21"/>
        </w:numPr>
        <w:shd w:val="clear" w:color="auto" w:fill="FFFFFF"/>
        <w:tabs>
          <w:tab w:val="clear" w:pos="502"/>
          <w:tab w:val="num" w:pos="284"/>
        </w:tabs>
        <w:spacing w:before="100" w:beforeAutospacing="1" w:after="100" w:afterAutospacing="1" w:line="300" w:lineRule="atLeast"/>
        <w:ind w:left="284" w:hanging="284"/>
        <w:jc w:val="both"/>
        <w:rPr>
          <w:rFonts w:eastAsia="Times New Roman" w:cstheme="minorHAnsi"/>
          <w:color w:val="00B050"/>
          <w:lang w:eastAsia="pl-PL"/>
        </w:rPr>
      </w:pPr>
      <w:r w:rsidRPr="005B7890">
        <w:rPr>
          <w:rFonts w:eastAsia="Times New Roman" w:cstheme="minorHAnsi"/>
          <w:b/>
          <w:color w:val="00B050"/>
          <w:lang w:eastAsia="pl-PL"/>
        </w:rPr>
        <w:t>Patronat i współpraca z</w:t>
      </w:r>
      <w:r w:rsidRPr="007B0854">
        <w:rPr>
          <w:rFonts w:eastAsia="Times New Roman" w:cstheme="minorHAnsi"/>
          <w:color w:val="00B050"/>
          <w:lang w:eastAsia="pl-PL"/>
        </w:rPr>
        <w:t xml:space="preserve"> </w:t>
      </w:r>
      <w:r w:rsidRPr="005B7890">
        <w:rPr>
          <w:rFonts w:eastAsia="Times New Roman" w:cstheme="minorHAnsi"/>
          <w:b/>
          <w:color w:val="00B050"/>
          <w:lang w:eastAsia="pl-PL"/>
        </w:rPr>
        <w:t>grupami nieformalnymi</w:t>
      </w:r>
      <w:r w:rsidRPr="007B0854">
        <w:rPr>
          <w:rFonts w:eastAsia="Times New Roman" w:cstheme="minorHAnsi"/>
          <w:color w:val="00B050"/>
          <w:lang w:eastAsia="pl-PL"/>
        </w:rPr>
        <w:t xml:space="preserve"> </w:t>
      </w:r>
      <w:r w:rsidRPr="000825B0">
        <w:rPr>
          <w:rFonts w:eastAsia="Times New Roman" w:cstheme="minorHAnsi"/>
          <w:b/>
          <w:color w:val="00B050"/>
          <w:lang w:eastAsia="pl-PL"/>
        </w:rPr>
        <w:t xml:space="preserve">w zakresie mikrodotacji na rozwój inicjatyw społecznych </w:t>
      </w:r>
      <w:r w:rsidRPr="000825B0">
        <w:rPr>
          <w:rFonts w:eastAsia="Times New Roman" w:cstheme="minorHAnsi"/>
          <w:b/>
          <w:color w:val="00B050"/>
          <w:lang w:eastAsia="pl-PL"/>
        </w:rPr>
        <w:br/>
        <w:t>i organizacji poradniczych.</w:t>
      </w:r>
      <w:r w:rsidRPr="007B0854">
        <w:rPr>
          <w:rFonts w:eastAsia="Times New Roman" w:cstheme="minorHAnsi"/>
          <w:color w:val="00B050"/>
          <w:lang w:eastAsia="pl-PL"/>
        </w:rPr>
        <w:t xml:space="preserve"> W ramach działań wspierających rozwój kapitału społecznego oraz aktywizację mieszkańców obszaru objętego LSR, planuje się objęcie patronatem oraz nawiązanie współpracy z grupami nieformalnymi, które będą ubiegać się o mikrodotacje na realizację lokalnych inicjatyw społecznych.</w:t>
      </w:r>
    </w:p>
    <w:p w:rsidR="00FF7E79" w:rsidRDefault="007B0854" w:rsidP="007B0854">
      <w:pPr>
        <w:pStyle w:val="Akapitzlist"/>
        <w:shd w:val="clear" w:color="auto" w:fill="FFFFFF"/>
        <w:spacing w:before="100" w:beforeAutospacing="1" w:after="100" w:afterAutospacing="1" w:line="300" w:lineRule="atLeast"/>
        <w:ind w:left="284"/>
        <w:jc w:val="both"/>
        <w:rPr>
          <w:rFonts w:eastAsia="Times New Roman" w:cstheme="minorHAnsi"/>
          <w:color w:val="00B050"/>
          <w:lang w:eastAsia="pl-PL"/>
        </w:rPr>
      </w:pPr>
      <w:r w:rsidRPr="007B0854">
        <w:rPr>
          <w:rFonts w:eastAsia="Times New Roman" w:cstheme="minorHAnsi"/>
          <w:color w:val="00B050"/>
          <w:lang w:eastAsia="pl-PL"/>
        </w:rPr>
        <w:t>Celem współpracy jest wzmocnienie potencjału organizacyjnego i kompetencyjnego środowisk obywatelskich, szczególnie w zakresie rozwoju działalności poradniczej, edukacyjnej i samopomocowej.</w:t>
      </w:r>
    </w:p>
    <w:p w:rsidR="000825B0" w:rsidRPr="007B0854" w:rsidRDefault="006F69DA" w:rsidP="006F69DA">
      <w:pPr>
        <w:pStyle w:val="Akapitzlist"/>
        <w:numPr>
          <w:ilvl w:val="0"/>
          <w:numId w:val="21"/>
        </w:numPr>
        <w:shd w:val="clear" w:color="auto" w:fill="FFFFFF"/>
        <w:tabs>
          <w:tab w:val="clear" w:pos="502"/>
          <w:tab w:val="num" w:pos="284"/>
        </w:tabs>
        <w:spacing w:before="100" w:beforeAutospacing="1" w:after="100" w:afterAutospacing="1" w:line="300" w:lineRule="atLeast"/>
        <w:ind w:left="284" w:hanging="284"/>
        <w:jc w:val="both"/>
        <w:rPr>
          <w:rFonts w:eastAsia="Times New Roman" w:cstheme="minorHAnsi"/>
          <w:color w:val="00B050"/>
          <w:lang w:eastAsia="pl-PL"/>
        </w:rPr>
      </w:pPr>
      <w:r w:rsidRPr="006F69DA">
        <w:rPr>
          <w:rFonts w:eastAsia="Times New Roman" w:cstheme="minorHAnsi"/>
          <w:b/>
          <w:color w:val="00B050"/>
          <w:lang w:eastAsia="pl-PL"/>
        </w:rPr>
        <w:t>Projekty partnerskie</w:t>
      </w:r>
      <w:r w:rsidRPr="006F69DA">
        <w:rPr>
          <w:rFonts w:eastAsia="Times New Roman" w:cstheme="minorHAnsi"/>
          <w:color w:val="00B050"/>
          <w:lang w:eastAsia="pl-PL"/>
        </w:rPr>
        <w:t xml:space="preserve"> we współpracy z JSFP w ramach Programu Fundusze Europejskie dla Wielkopolski 2021-2027 współfinansowanego ze środków Europejskiego Funduszu Rozwoju Regionalnego (EFRR) mające na celu przywrócenie potencjału społeczno</w:t>
      </w:r>
      <w:r>
        <w:rPr>
          <w:rFonts w:eastAsia="Times New Roman" w:cstheme="minorHAnsi"/>
          <w:color w:val="00B050"/>
          <w:lang w:eastAsia="pl-PL"/>
        </w:rPr>
        <w:t>-</w:t>
      </w:r>
      <w:r w:rsidRPr="006F69DA">
        <w:rPr>
          <w:rFonts w:eastAsia="Times New Roman" w:cstheme="minorHAnsi"/>
          <w:color w:val="00B050"/>
          <w:lang w:eastAsia="pl-PL"/>
        </w:rPr>
        <w:t>kulturalnego terenów na terenie LGD.</w:t>
      </w:r>
    </w:p>
    <w:p w:rsidR="00113F21" w:rsidRPr="00F446AC" w:rsidRDefault="00113F21" w:rsidP="006B369E">
      <w:pPr>
        <w:shd w:val="clear" w:color="auto" w:fill="FFFFFF"/>
        <w:spacing w:before="100" w:beforeAutospacing="1" w:after="100" w:afterAutospacing="1" w:line="300" w:lineRule="atLeast"/>
        <w:ind w:left="284"/>
        <w:contextualSpacing/>
        <w:jc w:val="both"/>
        <w:rPr>
          <w:rFonts w:eastAsia="Times New Roman" w:cstheme="minorHAnsi"/>
          <w:lang w:eastAsia="pl-PL"/>
        </w:rPr>
      </w:pPr>
      <w:r w:rsidRPr="00F446AC">
        <w:rPr>
          <w:rFonts w:eastAsia="Times New Roman" w:cstheme="minorHAnsi"/>
          <w:lang w:eastAsia="pl-PL"/>
        </w:rPr>
        <w:lastRenderedPageBreak/>
        <w:t xml:space="preserve">Dodatkowo LGD </w:t>
      </w:r>
      <w:r w:rsidR="00304891" w:rsidRPr="00C4120D">
        <w:rPr>
          <w:rFonts w:eastAsia="Times New Roman" w:cstheme="minorHAnsi"/>
          <w:lang w:eastAsia="pl-PL"/>
        </w:rPr>
        <w:t>„</w:t>
      </w:r>
      <w:r w:rsidRPr="00F446AC">
        <w:rPr>
          <w:rFonts w:eastAsia="Times New Roman" w:cstheme="minorHAnsi"/>
          <w:lang w:eastAsia="pl-PL"/>
        </w:rPr>
        <w:t>Dolina Noteci</w:t>
      </w:r>
      <w:r w:rsidR="00304891" w:rsidRPr="00C4120D">
        <w:rPr>
          <w:rFonts w:eastAsia="Times New Roman" w:cstheme="minorHAnsi"/>
          <w:lang w:eastAsia="pl-PL"/>
        </w:rPr>
        <w:t>”</w:t>
      </w:r>
      <w:r w:rsidRPr="00F446AC">
        <w:rPr>
          <w:rFonts w:eastAsia="Times New Roman" w:cstheme="minorHAnsi"/>
          <w:lang w:eastAsia="pl-PL"/>
        </w:rPr>
        <w:t xml:space="preserve"> brało udział i w przyszłości także zamierza startować do konkursów organizowanych przez różne fundacje np.  Fundacja BGK, Fundacja PZU, Fundacja Santander.</w:t>
      </w:r>
      <w:r w:rsidR="00177390">
        <w:rPr>
          <w:rFonts w:eastAsia="Times New Roman" w:cstheme="minorHAnsi"/>
          <w:lang w:eastAsia="pl-PL"/>
        </w:rPr>
        <w:t xml:space="preserve"> </w:t>
      </w:r>
    </w:p>
    <w:p w:rsidR="00113F21" w:rsidRPr="00F446AC" w:rsidRDefault="00113F21" w:rsidP="00113F21">
      <w:pPr>
        <w:shd w:val="clear" w:color="auto" w:fill="FFFFFF"/>
        <w:spacing w:before="100" w:beforeAutospacing="1" w:after="100" w:afterAutospacing="1" w:line="300" w:lineRule="atLeast"/>
        <w:ind w:left="360"/>
        <w:contextualSpacing/>
        <w:jc w:val="both"/>
        <w:rPr>
          <w:rFonts w:eastAsia="Times New Roman" w:cstheme="minorHAnsi"/>
          <w:lang w:eastAsia="pl-PL"/>
        </w:rPr>
      </w:pPr>
    </w:p>
    <w:p w:rsidR="00925441" w:rsidRPr="00734D50" w:rsidRDefault="00925441"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33" w:name="zakładka100"/>
      <w:r w:rsidRPr="00734D50">
        <w:rPr>
          <w:rFonts w:eastAsia="Times New Roman PS" w:cstheme="minorHAnsi"/>
          <w:b/>
          <w:smallCaps/>
          <w:color w:val="538135" w:themeColor="accent6" w:themeShade="BF"/>
          <w:lang w:eastAsia="pl-PL"/>
        </w:rPr>
        <w:t>ROZDZIAŁ X</w:t>
      </w:r>
    </w:p>
    <w:bookmarkEnd w:id="33"/>
    <w:p w:rsidR="00877943" w:rsidRPr="00734D50" w:rsidRDefault="00925441"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734D50">
        <w:rPr>
          <w:rFonts w:eastAsia="Times New Roman PS" w:cstheme="minorHAnsi"/>
          <w:b/>
          <w:smallCaps/>
          <w:color w:val="538135" w:themeColor="accent6" w:themeShade="BF"/>
          <w:lang w:eastAsia="pl-PL"/>
        </w:rPr>
        <w:t>MONITORING I EWALUACJA</w:t>
      </w:r>
    </w:p>
    <w:p w:rsidR="00925441" w:rsidRPr="00F446AC" w:rsidRDefault="00925441" w:rsidP="00925441">
      <w:pPr>
        <w:spacing w:after="0" w:line="276" w:lineRule="auto"/>
        <w:jc w:val="both"/>
        <w:rPr>
          <w:rFonts w:ascii="Times New Roman" w:eastAsiaTheme="minorEastAsia" w:hAnsi="Times New Roman" w:cs="Times New Roman"/>
          <w:lang w:eastAsia="pl-PL"/>
        </w:rPr>
      </w:pPr>
    </w:p>
    <w:p w:rsidR="00925441" w:rsidRDefault="00877943" w:rsidP="00142AC2">
      <w:pPr>
        <w:spacing w:after="0" w:line="276" w:lineRule="auto"/>
        <w:jc w:val="both"/>
        <w:rPr>
          <w:rFonts w:eastAsiaTheme="minorEastAsia" w:cs="Calibri"/>
          <w:b/>
          <w:lang w:eastAsia="pl-PL"/>
        </w:rPr>
      </w:pPr>
      <w:r w:rsidRPr="00F446AC">
        <w:rPr>
          <w:rFonts w:eastAsiaTheme="minorEastAsia" w:cs="Calibri"/>
          <w:lang w:eastAsia="pl-PL"/>
        </w:rPr>
        <w:t>LGD w trakcie wdrażania lokalnej strategii rozwoju prowadzić będzie</w:t>
      </w:r>
      <w:r w:rsidR="00925441" w:rsidRPr="00F446AC">
        <w:rPr>
          <w:rFonts w:eastAsiaTheme="minorEastAsia" w:cs="Calibri"/>
          <w:lang w:eastAsia="pl-PL"/>
        </w:rPr>
        <w:t xml:space="preserve"> działania monitoringowe i </w:t>
      </w:r>
      <w:r w:rsidRPr="00F446AC">
        <w:rPr>
          <w:rFonts w:eastAsiaTheme="minorEastAsia" w:cs="Calibri"/>
          <w:lang w:eastAsia="pl-PL"/>
        </w:rPr>
        <w:t>ewaluacyjne. Monitoring będzie prowadzony w sposób ciągły.</w:t>
      </w:r>
      <w:r w:rsidR="00925441" w:rsidRPr="00F446AC">
        <w:rPr>
          <w:rFonts w:eastAsiaTheme="minorEastAsia" w:cs="Calibri"/>
          <w:lang w:eastAsia="pl-PL"/>
        </w:rPr>
        <w:t xml:space="preserve"> </w:t>
      </w:r>
      <w:r w:rsidRPr="00F446AC">
        <w:rPr>
          <w:rFonts w:eastAsiaTheme="minorEastAsia" w:cs="Calibri"/>
          <w:lang w:eastAsia="pl-PL"/>
        </w:rPr>
        <w:t>Biuro LGD sporządzać będzie raporty wyników na podstawie zgromadzonych i poddanych analizie danych ilościowych i jakościowych dotyczących funkcjonowania LGD, stanu realizacji strategii w aspekcie finansowym i rzeczowym, a także oceny zgodności realizacji operacji z wcześniej zatwierdzonymi założeniami i celami. Proces ten pozwoli określić, czy LSR przebiega w sposób gwarantujący wypełnienie wszystkich nałożonych na nie zadań. Celem prowadzonego procesu ewaluacji LSR będzie ocena działań realizowanych przez Stowarzyszenie „Dolina Noteci” ze względu na adekwat</w:t>
      </w:r>
      <w:r w:rsidR="00925441" w:rsidRPr="00F446AC">
        <w:rPr>
          <w:rFonts w:eastAsiaTheme="minorEastAsia" w:cs="Calibri"/>
          <w:lang w:eastAsia="pl-PL"/>
        </w:rPr>
        <w:t>ność i użyteczność tych działań</w:t>
      </w:r>
      <w:r w:rsidR="00925441" w:rsidRPr="00F446AC">
        <w:rPr>
          <w:rFonts w:eastAsiaTheme="minorEastAsia" w:cs="Calibri"/>
          <w:lang w:eastAsia="pl-PL"/>
        </w:rPr>
        <w:br/>
      </w:r>
      <w:r w:rsidRPr="00F446AC">
        <w:rPr>
          <w:rFonts w:eastAsiaTheme="minorEastAsia" w:cs="Calibri"/>
          <w:lang w:eastAsia="pl-PL"/>
        </w:rPr>
        <w:t>w efektywnym wydatkowaniu środków unijnych w zgodzie z założeniami i kierunkami rozwoju nakreślonymi w LSR.</w:t>
      </w:r>
      <w:r w:rsidR="00E464AC" w:rsidRPr="00F446AC">
        <w:rPr>
          <w:rFonts w:eastAsiaTheme="minorEastAsia" w:cs="Calibri"/>
          <w:lang w:eastAsia="pl-PL"/>
        </w:rPr>
        <w:t xml:space="preserve"> </w:t>
      </w:r>
      <w:r w:rsidR="00E464AC" w:rsidRPr="00F446AC">
        <w:rPr>
          <w:rFonts w:eastAsiaTheme="minorEastAsia" w:cs="Calibri"/>
          <w:b/>
          <w:lang w:eastAsia="pl-PL"/>
        </w:rPr>
        <w:t>W perspektywie 2014-2020 został powołany Zespół ds. Monitoringu i Ewaluacji, którego forma dz</w:t>
      </w:r>
      <w:r w:rsidR="006B369E" w:rsidRPr="00F446AC">
        <w:rPr>
          <w:rFonts w:eastAsiaTheme="minorEastAsia" w:cs="Calibri"/>
          <w:b/>
          <w:lang w:eastAsia="pl-PL"/>
        </w:rPr>
        <w:t>iałania</w:t>
      </w:r>
      <w:r w:rsidR="006B369E" w:rsidRPr="00F446AC">
        <w:rPr>
          <w:rFonts w:eastAsiaTheme="minorEastAsia" w:cs="Calibri"/>
          <w:b/>
          <w:lang w:eastAsia="pl-PL"/>
        </w:rPr>
        <w:br/>
      </w:r>
      <w:r w:rsidR="00E464AC" w:rsidRPr="00F446AC">
        <w:rPr>
          <w:rFonts w:eastAsiaTheme="minorEastAsia" w:cs="Calibri"/>
          <w:b/>
          <w:lang w:eastAsia="pl-PL"/>
        </w:rPr>
        <w:t>w zakresie oceny wdrażania i zarządzania LSR bardzo dobrze się sprawdziła, dlatego ww. zespół będzie dalej funkcjonował zachowując dotychczasową formułę działania.</w:t>
      </w:r>
    </w:p>
    <w:p w:rsidR="00870AA5" w:rsidRPr="00F446AC" w:rsidRDefault="00870AA5" w:rsidP="00142AC2">
      <w:pPr>
        <w:spacing w:after="0" w:line="276" w:lineRule="auto"/>
        <w:jc w:val="both"/>
        <w:rPr>
          <w:rFonts w:eastAsiaTheme="minorEastAsia" w:cs="Calibri"/>
          <w:lang w:eastAsia="pl-PL"/>
        </w:rPr>
      </w:pPr>
    </w:p>
    <w:p w:rsidR="00877943" w:rsidRPr="00F446AC" w:rsidRDefault="00877943" w:rsidP="000E3899">
      <w:pPr>
        <w:spacing w:after="0" w:line="276" w:lineRule="auto"/>
        <w:jc w:val="both"/>
        <w:rPr>
          <w:rFonts w:eastAsiaTheme="minorEastAsia" w:cs="Calibri"/>
          <w:b/>
          <w:lang w:eastAsia="pl-PL"/>
        </w:rPr>
      </w:pPr>
      <w:r w:rsidRPr="00F446AC">
        <w:rPr>
          <w:rFonts w:eastAsiaTheme="minorEastAsia" w:cs="Calibri"/>
          <w:lang w:eastAsia="pl-PL"/>
        </w:rPr>
        <w:t xml:space="preserve">  </w:t>
      </w:r>
      <w:r w:rsidRPr="00F446AC">
        <w:rPr>
          <w:rFonts w:eastAsiaTheme="minorEastAsia" w:cs="Calibri"/>
          <w:b/>
          <w:lang w:eastAsia="pl-PL"/>
        </w:rPr>
        <w:t>MONITORING</w:t>
      </w:r>
    </w:p>
    <w:p w:rsidR="00877943" w:rsidRPr="00F446AC" w:rsidRDefault="00877943" w:rsidP="00604AE9">
      <w:pPr>
        <w:spacing w:after="0" w:line="276" w:lineRule="auto"/>
        <w:ind w:firstLine="567"/>
        <w:jc w:val="both"/>
        <w:rPr>
          <w:rFonts w:eastAsiaTheme="minorEastAsia" w:cs="Calibri"/>
          <w:lang w:eastAsia="pl-PL"/>
        </w:rPr>
      </w:pPr>
      <w:r w:rsidRPr="00F446AC">
        <w:rPr>
          <w:rFonts w:eastAsiaTheme="minorEastAsia" w:cs="Calibri"/>
          <w:lang w:eastAsia="pl-PL"/>
        </w:rPr>
        <w:t xml:space="preserve">Monitoring realizacji LSR stanowi </w:t>
      </w:r>
      <w:r w:rsidRPr="00F446AC">
        <w:rPr>
          <w:rFonts w:eastAsiaTheme="minorEastAsia" w:cs="Calibri"/>
          <w:b/>
          <w:lang w:eastAsia="pl-PL"/>
        </w:rPr>
        <w:t>proces równoległy do jej wdrażania, ciągły, rutynowy</w:t>
      </w:r>
      <w:r w:rsidR="006B369E" w:rsidRPr="00F446AC">
        <w:rPr>
          <w:rFonts w:eastAsiaTheme="minorEastAsia" w:cs="Calibri"/>
          <w:lang w:eastAsia="pl-PL"/>
        </w:rPr>
        <w:t xml:space="preserve">, wymagający zbierania </w:t>
      </w:r>
      <w:r w:rsidRPr="00F446AC">
        <w:rPr>
          <w:rFonts w:eastAsiaTheme="minorEastAsia" w:cs="Calibri"/>
          <w:lang w:eastAsia="pl-PL"/>
        </w:rPr>
        <w:t>i analizy danych oraz raportowania wyników w określonych przedziałach czasowych. Dane gromadzone przez Biuro będą przekazywane Zarządowi.</w:t>
      </w:r>
    </w:p>
    <w:p w:rsidR="00877943" w:rsidRPr="00F446AC" w:rsidRDefault="00877943" w:rsidP="00142AC2">
      <w:pPr>
        <w:spacing w:after="0" w:line="276" w:lineRule="auto"/>
        <w:jc w:val="both"/>
        <w:rPr>
          <w:rFonts w:eastAsiaTheme="minorEastAsia" w:cs="Calibri"/>
          <w:lang w:eastAsia="pl-PL"/>
        </w:rPr>
      </w:pPr>
      <w:r w:rsidRPr="00F446AC">
        <w:rPr>
          <w:rFonts w:eastAsiaTheme="minorEastAsia" w:cs="Calibri"/>
          <w:b/>
          <w:lang w:eastAsia="pl-PL"/>
        </w:rPr>
        <w:t>Monitorowaniu podlegać będą</w:t>
      </w:r>
      <w:r w:rsidRPr="00F446AC">
        <w:rPr>
          <w:rFonts w:eastAsiaTheme="minorEastAsia" w:cs="Calibri"/>
          <w:lang w:eastAsia="pl-PL"/>
        </w:rPr>
        <w:t xml:space="preserve"> dane dotyczące: wdrażania LSR, tj</w:t>
      </w:r>
      <w:r w:rsidR="00925441" w:rsidRPr="00F446AC">
        <w:rPr>
          <w:rFonts w:eastAsiaTheme="minorEastAsia" w:cs="Calibri"/>
          <w:lang w:eastAsia="pl-PL"/>
        </w:rPr>
        <w:t>. stopnia osiągania mierzalnych</w:t>
      </w:r>
      <w:r w:rsidRPr="00F446AC">
        <w:rPr>
          <w:rFonts w:eastAsiaTheme="minorEastAsia" w:cs="Calibri"/>
          <w:lang w:eastAsia="pl-PL"/>
        </w:rPr>
        <w:t xml:space="preserve"> i weryfikowalnych wskaźników wykonalności celów strategii, harmonogramu ogłaszanych naborów,  działania biura LGD, stopnia zainteresowania lokalnej społeczności działaniami LGD oraz wydatkowania środków finansowych na poszczególne operacje i działalność własną LGD. Monitoring ma służyć Zarządowi, Radzie i członkom LGD do bieżącego ś</w:t>
      </w:r>
      <w:r w:rsidR="00925441" w:rsidRPr="00F446AC">
        <w:rPr>
          <w:rFonts w:eastAsiaTheme="minorEastAsia" w:cs="Calibri"/>
          <w:lang w:eastAsia="pl-PL"/>
        </w:rPr>
        <w:t>ledzenia realizacji planu</w:t>
      </w:r>
      <w:r w:rsidRPr="00F446AC">
        <w:rPr>
          <w:rFonts w:eastAsiaTheme="minorEastAsia" w:cs="Calibri"/>
          <w:lang w:eastAsia="pl-PL"/>
        </w:rPr>
        <w:t xml:space="preserve"> i harmonogramu działania we wdrażaniu LSR. W przypadku niepowodzeń we wdrażaniu LSR – monitoring będzie podstawą do podejmowania działań naprawczych. </w:t>
      </w:r>
    </w:p>
    <w:p w:rsidR="00925441" w:rsidRPr="00F446AC" w:rsidRDefault="00877943" w:rsidP="00925441">
      <w:pPr>
        <w:spacing w:after="0" w:line="276" w:lineRule="auto"/>
        <w:jc w:val="both"/>
        <w:rPr>
          <w:rFonts w:eastAsiaTheme="minorEastAsia" w:cs="Calibri"/>
          <w:lang w:eastAsia="pl-PL"/>
        </w:rPr>
      </w:pPr>
      <w:r w:rsidRPr="00F446AC">
        <w:rPr>
          <w:rFonts w:eastAsiaTheme="minorEastAsia" w:cs="Calibri"/>
          <w:b/>
          <w:lang w:eastAsia="pl-PL"/>
        </w:rPr>
        <w:t>Źródłami danych</w:t>
      </w:r>
      <w:r w:rsidRPr="00F446AC">
        <w:rPr>
          <w:rFonts w:eastAsiaTheme="minorEastAsia" w:cs="Calibri"/>
          <w:lang w:eastAsia="pl-PL"/>
        </w:rPr>
        <w:t xml:space="preserve"> do prowadzenia monitoringu mogą być: listy obecności na spotkaniach prowadzonych przez biuro LGD, sprawozdania, dokumentacja fotograficzna, liczba od</w:t>
      </w:r>
      <w:r w:rsidR="00925441" w:rsidRPr="00F446AC">
        <w:rPr>
          <w:rFonts w:eastAsiaTheme="minorEastAsia" w:cs="Calibri"/>
          <w:lang w:eastAsia="pl-PL"/>
        </w:rPr>
        <w:t xml:space="preserve">wiedzających portal internetowy </w:t>
      </w:r>
      <w:hyperlink r:id="rId32" w:history="1">
        <w:r w:rsidRPr="00F446AC">
          <w:rPr>
            <w:rFonts w:eastAsiaTheme="minorEastAsia" w:cs="Calibri"/>
            <w:lang w:eastAsia="pl-PL"/>
          </w:rPr>
          <w:t>www.dolinanoteci.com.pl</w:t>
        </w:r>
      </w:hyperlink>
      <w:r w:rsidRPr="00F446AC">
        <w:rPr>
          <w:rFonts w:eastAsiaTheme="minorEastAsia" w:cs="Calibri"/>
          <w:lang w:eastAsia="pl-PL"/>
        </w:rPr>
        <w:t>, liczba zainteresowanych ogłaszanymi konkursami, liczba zainteresowanych organizowanymi szkoleniami, wnioski aplikacyjne o wsparcie projektow</w:t>
      </w:r>
      <w:r w:rsidR="00CB74B1" w:rsidRPr="00F446AC">
        <w:rPr>
          <w:rFonts w:eastAsiaTheme="minorEastAsia" w:cs="Calibri"/>
          <w:lang w:eastAsia="pl-PL"/>
        </w:rPr>
        <w:t xml:space="preserve">anych operacji, wnioski </w:t>
      </w:r>
      <w:r w:rsidRPr="00F446AC">
        <w:rPr>
          <w:rFonts w:eastAsiaTheme="minorEastAsia" w:cs="Calibri"/>
          <w:lang w:eastAsia="pl-PL"/>
        </w:rPr>
        <w:t>o płatność, karty doradztwa prowadzonego przez pracowników LGD, oświadczenia beneficjentów dotyczące satysfakcji z uzyskanych informacji i doradztwa, badania ankietowe, dokumenty finansowe oraz informacje zwrotne z instytucji zarządzających</w:t>
      </w:r>
      <w:r w:rsidR="00304891" w:rsidRPr="00BC022C">
        <w:rPr>
          <w:rFonts w:eastAsiaTheme="minorEastAsia" w:cs="Calibri"/>
          <w:lang w:eastAsia="pl-PL"/>
        </w:rPr>
        <w:t>.</w:t>
      </w:r>
    </w:p>
    <w:p w:rsidR="00877943" w:rsidRPr="00F446AC" w:rsidRDefault="00877943" w:rsidP="00925441">
      <w:pPr>
        <w:spacing w:after="0" w:line="276" w:lineRule="auto"/>
        <w:jc w:val="both"/>
        <w:rPr>
          <w:rFonts w:ascii="Times New Roman" w:eastAsiaTheme="minorEastAsia" w:hAnsi="Times New Roman" w:cs="Times New Roman"/>
          <w:lang w:eastAsia="pl-PL"/>
        </w:rPr>
      </w:pPr>
      <w:r w:rsidRPr="00F446AC">
        <w:rPr>
          <w:rFonts w:eastAsiaTheme="minorEastAsia" w:cs="Calibri"/>
          <w:b/>
          <w:lang w:eastAsia="pl-PL"/>
        </w:rPr>
        <w:t>EWALUACJA</w:t>
      </w:r>
    </w:p>
    <w:p w:rsidR="00877943" w:rsidRPr="00F446AC" w:rsidRDefault="00877943" w:rsidP="00604AE9">
      <w:pPr>
        <w:spacing w:after="0" w:line="276" w:lineRule="auto"/>
        <w:ind w:firstLine="567"/>
        <w:jc w:val="both"/>
        <w:rPr>
          <w:rFonts w:eastAsiaTheme="minorEastAsia" w:cs="Calibri"/>
          <w:lang w:eastAsia="pl-PL"/>
        </w:rPr>
      </w:pPr>
      <w:r w:rsidRPr="00F446AC">
        <w:rPr>
          <w:rFonts w:eastAsiaTheme="minorEastAsia" w:cs="Calibri"/>
          <w:lang w:eastAsia="pl-PL"/>
        </w:rPr>
        <w:t>Ewaluacja to obiektywna i systematyczna ocena Lokalnej Strategii Rozwo</w:t>
      </w:r>
      <w:r w:rsidR="00304891">
        <w:rPr>
          <w:rFonts w:eastAsiaTheme="minorEastAsia" w:cs="Calibri"/>
          <w:lang w:eastAsia="pl-PL"/>
        </w:rPr>
        <w:t xml:space="preserve">ju na </w:t>
      </w:r>
      <w:r w:rsidR="006B369E" w:rsidRPr="00F446AC">
        <w:rPr>
          <w:rFonts w:eastAsiaTheme="minorEastAsia" w:cs="Calibri"/>
          <w:lang w:eastAsia="pl-PL"/>
        </w:rPr>
        <w:t>wszystkich jej etapach,</w:t>
      </w:r>
      <w:r w:rsidR="006B369E" w:rsidRPr="00F446AC">
        <w:rPr>
          <w:rFonts w:eastAsiaTheme="minorEastAsia" w:cs="Calibri"/>
          <w:lang w:eastAsia="pl-PL"/>
        </w:rPr>
        <w:br/>
      </w:r>
      <w:r w:rsidRPr="00F446AC">
        <w:rPr>
          <w:rFonts w:eastAsiaTheme="minorEastAsia" w:cs="Calibri"/>
          <w:lang w:eastAsia="pl-PL"/>
        </w:rPr>
        <w:t>tj. planowania, realizacji i mierzenia rezultatów. Nadrzędnym celem przeprowadzanej ewaluacji będzie ocena rzeczywistych działań realizowanych przez LGD w kontekście spodziewanych efektów realizacji, dotyczących zasadności, celowości przeprowadzanych zadań w efektywnym wydatkow</w:t>
      </w:r>
      <w:r w:rsidR="006B369E" w:rsidRPr="00F446AC">
        <w:rPr>
          <w:rFonts w:eastAsiaTheme="minorEastAsia" w:cs="Calibri"/>
          <w:lang w:eastAsia="pl-PL"/>
        </w:rPr>
        <w:t>aniu środków unijnych w zgodzie</w:t>
      </w:r>
      <w:r w:rsidR="006B369E" w:rsidRPr="00F446AC">
        <w:rPr>
          <w:rFonts w:eastAsiaTheme="minorEastAsia" w:cs="Calibri"/>
          <w:lang w:eastAsia="pl-PL"/>
        </w:rPr>
        <w:br/>
      </w:r>
      <w:r w:rsidRPr="00F446AC">
        <w:rPr>
          <w:rFonts w:eastAsiaTheme="minorEastAsia" w:cs="Calibri"/>
          <w:lang w:eastAsia="pl-PL"/>
        </w:rPr>
        <w:t>z założeniami i kierunkami rozwoju nakreślonymi w LSR. Za proces ewaluacji odpowiedzialni będą: Zarząd LGD (który będzie wykonywać część zadań związanych z ewaluacją, szczególnie te, które</w:t>
      </w:r>
      <w:r w:rsidR="006B369E" w:rsidRPr="00F446AC">
        <w:rPr>
          <w:rFonts w:eastAsiaTheme="minorEastAsia" w:cs="Calibri"/>
          <w:lang w:eastAsia="pl-PL"/>
        </w:rPr>
        <w:t xml:space="preserve"> mogą być prowadzone równolegle</w:t>
      </w:r>
      <w:r w:rsidR="006B369E" w:rsidRPr="00F446AC">
        <w:rPr>
          <w:rFonts w:eastAsiaTheme="minorEastAsia" w:cs="Calibri"/>
          <w:lang w:eastAsia="pl-PL"/>
        </w:rPr>
        <w:br/>
      </w:r>
      <w:r w:rsidRPr="00F446AC">
        <w:rPr>
          <w:rFonts w:eastAsiaTheme="minorEastAsia" w:cs="Calibri"/>
          <w:lang w:eastAsia="pl-PL"/>
        </w:rPr>
        <w:t xml:space="preserve">z monitoringiem) oraz </w:t>
      </w:r>
      <w:r w:rsidRPr="00265F2E">
        <w:rPr>
          <w:rFonts w:eastAsiaTheme="minorEastAsia" w:cs="Calibri"/>
          <w:lang w:eastAsia="pl-PL"/>
        </w:rPr>
        <w:t>eksperci zewnętrzni</w:t>
      </w:r>
      <w:r w:rsidRPr="00F446AC">
        <w:rPr>
          <w:rFonts w:eastAsiaTheme="minorEastAsia" w:cs="Calibri"/>
          <w:lang w:eastAsia="pl-PL"/>
        </w:rPr>
        <w:t xml:space="preserve">. Za gromadzenie danych i dokumentów niezbędnych do prowadzenia ewaluacji odpowiadać będzie biuro LGD. Ewaluacja prowadzona będzie zgodnie z planem ewaluacji i będzie kończyć się opracowaniem raportu zawierającego: wykaz zrealizowanych operacji w ramach LSR, wykaz działań związanych         </w:t>
      </w:r>
      <w:r w:rsidR="00CB74B1" w:rsidRPr="00F446AC">
        <w:rPr>
          <w:rFonts w:eastAsiaTheme="minorEastAsia" w:cs="Calibri"/>
          <w:lang w:eastAsia="pl-PL"/>
        </w:rPr>
        <w:t xml:space="preserve">      </w:t>
      </w:r>
      <w:r w:rsidRPr="00F446AC">
        <w:rPr>
          <w:rFonts w:eastAsiaTheme="minorEastAsia" w:cs="Calibri"/>
          <w:lang w:eastAsia="pl-PL"/>
        </w:rPr>
        <w:t xml:space="preserve">  z funkcjonowaniem LGD; opis uzyskanych efektów w porównaniu do planowanych; analizę wydatków budżetowych; analizę zrealizowanych operacji w ramach celów LSR; wnioski w formie uwag  i rekomendacji, których </w:t>
      </w:r>
      <w:r w:rsidRPr="00F446AC">
        <w:rPr>
          <w:rFonts w:eastAsiaTheme="minorEastAsia" w:cs="Calibri"/>
          <w:lang w:eastAsia="pl-PL"/>
        </w:rPr>
        <w:lastRenderedPageBreak/>
        <w:t>realizacja zapewni wyższą efektywność działania LGD i bezproblemowe osiąg</w:t>
      </w:r>
      <w:r w:rsidR="006B369E" w:rsidRPr="00F446AC">
        <w:rPr>
          <w:rFonts w:eastAsiaTheme="minorEastAsia" w:cs="Calibri"/>
          <w:lang w:eastAsia="pl-PL"/>
        </w:rPr>
        <w:t>anie celów. Wyniki analizy mogą</w:t>
      </w:r>
      <w:r w:rsidR="006B369E" w:rsidRPr="00F446AC">
        <w:rPr>
          <w:rFonts w:eastAsiaTheme="minorEastAsia" w:cs="Calibri"/>
          <w:lang w:eastAsia="pl-PL"/>
        </w:rPr>
        <w:br/>
      </w:r>
      <w:r w:rsidRPr="00F446AC">
        <w:rPr>
          <w:rFonts w:eastAsiaTheme="minorEastAsia" w:cs="Calibri"/>
          <w:lang w:eastAsia="pl-PL"/>
        </w:rPr>
        <w:t xml:space="preserve">– w uzasadnionych przypadkach – posłużyć aktualizacji LSR lub doskonaleniu działań biura LGD. Wyniki analizy, po zatwierdzeniu ich przez organy LGD, zostaną upublicznione na portalu internetowym LGD Stowarzyszenia </w:t>
      </w:r>
      <w:r w:rsidR="00304891" w:rsidRPr="00C4120D">
        <w:rPr>
          <w:rFonts w:eastAsiaTheme="minorEastAsia" w:cs="Calibri"/>
          <w:lang w:eastAsia="pl-PL"/>
        </w:rPr>
        <w:t>„</w:t>
      </w:r>
      <w:r w:rsidRPr="00F446AC">
        <w:rPr>
          <w:rFonts w:eastAsiaTheme="minorEastAsia" w:cs="Calibri"/>
          <w:lang w:eastAsia="pl-PL"/>
        </w:rPr>
        <w:t>Dolina Noteci</w:t>
      </w:r>
      <w:r w:rsidR="00304891" w:rsidRPr="00BC022C">
        <w:rPr>
          <w:rFonts w:eastAsiaTheme="minorEastAsia" w:cs="Calibri"/>
          <w:lang w:eastAsia="pl-PL"/>
        </w:rPr>
        <w:t>”</w:t>
      </w:r>
      <w:r w:rsidRPr="00F446AC">
        <w:rPr>
          <w:rFonts w:eastAsiaTheme="minorEastAsia" w:cs="Calibri"/>
          <w:lang w:eastAsia="pl-PL"/>
        </w:rPr>
        <w:t>. Tabele dotyczące monitoringu i ewaluacji, zestawiające wymagane informacje wraz z ramowym harmonogramem ich przeprowadzania stanowią załącznik do LSR.</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kern w:val="3"/>
          <w:lang w:eastAsia="ja-JP" w:bidi="fa-IR"/>
        </w:rPr>
      </w:pPr>
      <w:r w:rsidRPr="00F446AC">
        <w:rPr>
          <w:rFonts w:eastAsiaTheme="minorEastAsia" w:cs="Calibri"/>
          <w:kern w:val="3"/>
          <w:lang w:eastAsia="ja-JP" w:bidi="fa-IR"/>
        </w:rPr>
        <w:t>W ramach ewaluacji dokonuje się oceny osiągniętych celów i wskaźników za pomocą kryteriów:  efektywności/prawidłowości, trafności, skuteczności, użyteczności, trwałości, uwzględniając aktualne trendy rozwojowe.</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 względu na moment uruchomienia badania ewaluacyjnego rozróżniamy ewaluację:  </w:t>
      </w:r>
    </w:p>
    <w:p w:rsidR="00877943" w:rsidRPr="00F446AC" w:rsidRDefault="00877943" w:rsidP="00FE61B5">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b/>
          <w:kern w:val="3"/>
          <w:lang w:eastAsia="ja-JP" w:bidi="fa-IR"/>
        </w:rPr>
        <w:t>ex-ante</w:t>
      </w:r>
      <w:r w:rsidRPr="00F446AC">
        <w:rPr>
          <w:rFonts w:eastAsiaTheme="minorEastAsia" w:cs="Calibri"/>
          <w:kern w:val="3"/>
          <w:lang w:eastAsia="ja-JP" w:bidi="fa-IR"/>
        </w:rPr>
        <w:t xml:space="preserve"> (przed rozpoczęciem realizacji interwencji) – celem takiego badania jest poprawa jakości planowanej do uruchomienia interwencji</w:t>
      </w:r>
      <w:r w:rsidR="0076406A" w:rsidRPr="00BC022C">
        <w:rPr>
          <w:rFonts w:eastAsiaTheme="minorEastAsia" w:cs="Calibri"/>
          <w:kern w:val="3"/>
          <w:lang w:eastAsia="ja-JP" w:bidi="fa-IR"/>
        </w:rPr>
        <w:t>,</w:t>
      </w:r>
    </w:p>
    <w:p w:rsidR="00C7782A" w:rsidRDefault="00877943" w:rsidP="0054032B">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lang w:eastAsia="ja-JP" w:bidi="fa-IR"/>
        </w:rPr>
      </w:pPr>
      <w:r w:rsidRPr="00C7782A">
        <w:rPr>
          <w:rFonts w:eastAsiaTheme="minorEastAsia" w:cs="Calibri"/>
          <w:b/>
          <w:kern w:val="3"/>
          <w:lang w:eastAsia="ja-JP" w:bidi="fa-IR"/>
        </w:rPr>
        <w:t>on-going</w:t>
      </w:r>
      <w:r w:rsidRPr="00C7782A">
        <w:rPr>
          <w:rFonts w:eastAsiaTheme="minorEastAsia" w:cs="Calibri"/>
          <w:kern w:val="3"/>
          <w:lang w:eastAsia="ja-JP" w:bidi="fa-IR"/>
        </w:rPr>
        <w:t xml:space="preserve"> – (w trakcie wdrażania interwencji) - ewaluacja w zak</w:t>
      </w:r>
      <w:r w:rsidR="00925441" w:rsidRPr="00C7782A">
        <w:rPr>
          <w:rFonts w:eastAsiaTheme="minorEastAsia" w:cs="Calibri"/>
          <w:kern w:val="3"/>
          <w:lang w:eastAsia="ja-JP" w:bidi="fa-IR"/>
        </w:rPr>
        <w:t xml:space="preserve">resie bieżącej analizy procesu  </w:t>
      </w:r>
      <w:r w:rsidRPr="00C7782A">
        <w:rPr>
          <w:rFonts w:eastAsiaTheme="minorEastAsia" w:cs="Calibri"/>
          <w:kern w:val="3"/>
          <w:lang w:eastAsia="ja-JP" w:bidi="fa-IR"/>
        </w:rPr>
        <w:t xml:space="preserve">wdrażania i jego </w:t>
      </w:r>
    </w:p>
    <w:p w:rsidR="00877943" w:rsidRPr="00C7782A" w:rsidRDefault="00877943" w:rsidP="0076406A">
      <w:pPr>
        <w:pStyle w:val="Akapitzlist"/>
        <w:widowControl w:val="0"/>
        <w:suppressAutoHyphens/>
        <w:autoSpaceDN w:val="0"/>
        <w:spacing w:after="0" w:line="276" w:lineRule="auto"/>
        <w:ind w:left="426"/>
        <w:jc w:val="both"/>
        <w:textAlignment w:val="baseline"/>
        <w:rPr>
          <w:rFonts w:eastAsiaTheme="minorEastAsia" w:cs="Calibri"/>
          <w:kern w:val="3"/>
          <w:lang w:eastAsia="ja-JP" w:bidi="fa-IR"/>
        </w:rPr>
      </w:pPr>
      <w:r w:rsidRPr="00C7782A">
        <w:rPr>
          <w:rFonts w:eastAsiaTheme="minorEastAsia" w:cs="Calibri"/>
          <w:kern w:val="3"/>
          <w:lang w:eastAsia="ja-JP" w:bidi="fa-IR"/>
        </w:rPr>
        <w:t xml:space="preserve">efektów oraz zmian w otoczeniu LSR, </w:t>
      </w:r>
    </w:p>
    <w:p w:rsidR="00877943" w:rsidRPr="00F446AC" w:rsidRDefault="00877943" w:rsidP="00FE61B5">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sz w:val="24"/>
          <w:szCs w:val="24"/>
          <w:lang w:val="de-DE" w:eastAsia="ja-JP" w:bidi="fa-IR"/>
        </w:rPr>
      </w:pPr>
      <w:r w:rsidRPr="00F446AC">
        <w:rPr>
          <w:rFonts w:eastAsiaTheme="minorEastAsia" w:cs="Calibri"/>
          <w:b/>
          <w:kern w:val="3"/>
          <w:lang w:eastAsia="ja-JP" w:bidi="fa-IR"/>
        </w:rPr>
        <w:t>ex post</w:t>
      </w:r>
      <w:r w:rsidRPr="00F446AC">
        <w:rPr>
          <w:rFonts w:eastAsiaTheme="minorEastAsia" w:cs="Calibri"/>
          <w:kern w:val="3"/>
          <w:lang w:eastAsia="ja-JP" w:bidi="fa-IR"/>
        </w:rPr>
        <w:t xml:space="preserve">  (po zakończeniu realizacji interwencji) – dotyczy oceny działań w minionym okresie z perspektywy ich realizacji, odnosi się do lat 2023-2027. Dzięki ewaluacji będzie można zweryfikować osiągnięcia wskaźników, celów i przedsięwzięć.</w:t>
      </w:r>
    </w:p>
    <w:p w:rsidR="00877943" w:rsidRPr="00F446AC" w:rsidRDefault="00877943" w:rsidP="00142AC2">
      <w:pPr>
        <w:spacing w:after="0" w:line="276" w:lineRule="auto"/>
        <w:jc w:val="both"/>
        <w:rPr>
          <w:rFonts w:eastAsiaTheme="minorEastAsia" w:cs="Times New Roman"/>
          <w:b/>
          <w:bCs/>
          <w:lang w:eastAsia="pl-PL"/>
        </w:rPr>
      </w:pPr>
      <w:r w:rsidRPr="00F446AC">
        <w:rPr>
          <w:rFonts w:eastAsiaTheme="minorEastAsia" w:cs="Calibri"/>
          <w:b/>
          <w:lang w:eastAsia="pl-PL"/>
        </w:rPr>
        <w:t>Elementy podlegające monitoringowi, jak również sposób pozyskiwania danyc</w:t>
      </w:r>
      <w:r w:rsidR="00604AE9" w:rsidRPr="00F446AC">
        <w:rPr>
          <w:rFonts w:eastAsiaTheme="minorEastAsia" w:cs="Calibri"/>
          <w:b/>
          <w:lang w:eastAsia="pl-PL"/>
        </w:rPr>
        <w:t>h, czas i okres pomiaru, sposób</w:t>
      </w:r>
      <w:r w:rsidR="00604AE9" w:rsidRPr="00F446AC">
        <w:rPr>
          <w:rFonts w:eastAsiaTheme="minorEastAsia" w:cs="Calibri"/>
          <w:b/>
          <w:lang w:eastAsia="pl-PL"/>
        </w:rPr>
        <w:br/>
      </w:r>
      <w:r w:rsidRPr="00F446AC">
        <w:rPr>
          <w:rFonts w:eastAsiaTheme="minorEastAsia" w:cs="Calibri"/>
          <w:b/>
          <w:lang w:eastAsia="pl-PL"/>
        </w:rPr>
        <w:t>i okres pomiaru zamieszczone zostały w poniższej tabeli.</w:t>
      </w:r>
    </w:p>
    <w:p w:rsidR="00877943" w:rsidRPr="00F446AC" w:rsidRDefault="00877943" w:rsidP="00925441">
      <w:pPr>
        <w:widowControl w:val="0"/>
        <w:suppressAutoHyphens/>
        <w:autoSpaceDN w:val="0"/>
        <w:spacing w:after="0" w:line="276" w:lineRule="auto"/>
        <w:textAlignment w:val="baseline"/>
        <w:rPr>
          <w:rFonts w:ascii="Times New Roman" w:eastAsiaTheme="minorEastAsia" w:hAnsi="Times New Roman" w:cs="Times New Roman"/>
          <w:b/>
          <w:bCs/>
          <w:kern w:val="3"/>
          <w:lang w:eastAsia="ja-JP" w:bidi="fa-IR"/>
        </w:rPr>
      </w:pPr>
    </w:p>
    <w:p w:rsidR="00877943" w:rsidRPr="00F446AC" w:rsidRDefault="00877943" w:rsidP="00876AF8">
      <w:pPr>
        <w:widowControl w:val="0"/>
        <w:suppressAutoHyphens/>
        <w:autoSpaceDN w:val="0"/>
        <w:spacing w:after="0" w:line="276" w:lineRule="auto"/>
        <w:jc w:val="both"/>
        <w:textAlignment w:val="baseline"/>
        <w:rPr>
          <w:rFonts w:eastAsiaTheme="minorEastAsia" w:cs="Calibri"/>
          <w:b/>
          <w:bCs/>
          <w:kern w:val="3"/>
          <w:lang w:eastAsia="ja-JP" w:bidi="fa-IR"/>
        </w:rPr>
      </w:pPr>
      <w:r w:rsidRPr="00F446AC">
        <w:rPr>
          <w:rFonts w:eastAsiaTheme="minorEastAsia" w:cs="Calibri"/>
          <w:b/>
          <w:bCs/>
          <w:kern w:val="3"/>
          <w:lang w:eastAsia="ja-JP" w:bidi="fa-IR"/>
        </w:rPr>
        <w:t>PROCEDURA MONITORINGU I EWALUACJI LOKALNEJ STRATEGII ROZWOJU "DOLINY NOTECI” NA LATA  2023-2027</w:t>
      </w:r>
    </w:p>
    <w:p w:rsidR="00877943" w:rsidRPr="00F446AC" w:rsidRDefault="00877943" w:rsidP="00757919">
      <w:pPr>
        <w:widowControl w:val="0"/>
        <w:suppressAutoHyphens/>
        <w:autoSpaceDN w:val="0"/>
        <w:spacing w:after="0" w:line="276" w:lineRule="auto"/>
        <w:jc w:val="both"/>
        <w:textAlignment w:val="baseline"/>
        <w:rPr>
          <w:rFonts w:ascii="Times New Roman" w:eastAsiaTheme="minorEastAsia" w:hAnsi="Times New Roman" w:cs="Times New Roman"/>
          <w:kern w:val="3"/>
          <w:lang w:eastAsia="ja-JP" w:bidi="fa-IR"/>
        </w:rPr>
      </w:pPr>
      <w:r w:rsidRPr="00F446AC">
        <w:rPr>
          <w:rFonts w:eastAsiaTheme="minorEastAsia" w:cs="Calibri"/>
          <w:kern w:val="3"/>
          <w:lang w:eastAsia="ja-JP" w:bidi="fa-IR"/>
        </w:rPr>
        <w:t>Celem procedury jest monitorowanie i ewaluacja wdrażania LSR oraz pracy i oddziaływania Stowarzyszenia "Dolina Noteci" poprzez ocenę wskaźników produktu, rezultatu, zakres planowanych działań oraz weryfikację celów założonyc</w:t>
      </w:r>
      <w:r w:rsidR="00304891">
        <w:rPr>
          <w:rFonts w:eastAsiaTheme="minorEastAsia" w:cs="Calibri"/>
          <w:kern w:val="3"/>
          <w:lang w:eastAsia="ja-JP" w:bidi="fa-IR"/>
        </w:rPr>
        <w:t xml:space="preserve">h w Lokalnej Strategii Rozwoju </w:t>
      </w:r>
      <w:r w:rsidR="00304891" w:rsidRPr="00BC022C">
        <w:rPr>
          <w:rFonts w:eastAsiaTheme="minorEastAsia" w:cs="Calibri"/>
          <w:kern w:val="3"/>
          <w:lang w:eastAsia="ja-JP" w:bidi="fa-IR"/>
        </w:rPr>
        <w:t>„</w:t>
      </w:r>
      <w:r w:rsidRPr="00F446AC">
        <w:rPr>
          <w:rFonts w:eastAsiaTheme="minorEastAsia" w:cs="Calibri"/>
          <w:kern w:val="3"/>
          <w:lang w:eastAsia="ja-JP" w:bidi="fa-IR"/>
        </w:rPr>
        <w:t>Doliny Noteci</w:t>
      </w:r>
      <w:r w:rsidR="00304891" w:rsidRPr="00BC022C">
        <w:rPr>
          <w:rFonts w:eastAsiaTheme="minorEastAsia" w:cs="Calibri"/>
          <w:kern w:val="3"/>
          <w:lang w:eastAsia="ja-JP" w:bidi="fa-IR"/>
        </w:rPr>
        <w:t>”</w:t>
      </w:r>
      <w:r w:rsidRPr="00BC022C">
        <w:rPr>
          <w:rFonts w:eastAsiaTheme="minorEastAsia" w:cs="Calibri"/>
          <w:kern w:val="3"/>
          <w:lang w:eastAsia="ja-JP" w:bidi="fa-IR"/>
        </w:rPr>
        <w:t xml:space="preserve"> </w:t>
      </w:r>
      <w:r w:rsidRPr="00F446AC">
        <w:rPr>
          <w:rFonts w:eastAsiaTheme="minorEastAsia" w:cs="Calibri"/>
          <w:kern w:val="3"/>
          <w:lang w:eastAsia="ja-JP" w:bidi="fa-IR"/>
        </w:rPr>
        <w:t>na lata 2023-2027.</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b/>
          <w:kern w:val="3"/>
          <w:lang w:eastAsia="ja-JP" w:bidi="fa-IR"/>
        </w:rPr>
      </w:pPr>
      <w:r w:rsidRPr="00F446AC">
        <w:rPr>
          <w:rFonts w:eastAsiaTheme="minorEastAsia" w:cs="Calibri"/>
          <w:b/>
          <w:kern w:val="3"/>
          <w:lang w:eastAsia="ja-JP" w:bidi="fa-IR"/>
        </w:rPr>
        <w:t>Przebieg procedury: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Możliwość składania uwag, wniosków i propozycji zmian mają wszyscy członkowie LGD oraz mieszkańcy obszaru objętego działaniem LGD.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Członkowie LGD i mieszkańcy swoje uwagi, wnioski czy propozycje zmian składają w formie pisemnej poprzez dostarczenie jej do siedziby LGD (osobiście, listownie, mailem, itp.)</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Uwagi można składać w dowolnym terminie.</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Otrzymane uwagi będą analizowane w biurze LGD przez pracowników biura i Zarząd.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Zarząd może skorzystać z pomocy ekspertów, przeprowadzić odpowiednie </w:t>
      </w:r>
      <w:r w:rsidR="00604AE9" w:rsidRPr="00F446AC">
        <w:rPr>
          <w:rFonts w:eastAsiaTheme="minorEastAsia" w:cs="Calibri"/>
          <w:kern w:val="3"/>
          <w:lang w:eastAsia="ja-JP" w:bidi="fa-IR"/>
        </w:rPr>
        <w:t>badania lub analizy, skorzystać</w:t>
      </w:r>
      <w:r w:rsidR="00604AE9" w:rsidRPr="00F446AC">
        <w:rPr>
          <w:rFonts w:eastAsiaTheme="minorEastAsia" w:cs="Calibri"/>
          <w:kern w:val="3"/>
          <w:lang w:eastAsia="ja-JP" w:bidi="fa-IR"/>
        </w:rPr>
        <w:br/>
      </w:r>
      <w:r w:rsidRPr="00F446AC">
        <w:rPr>
          <w:rFonts w:eastAsiaTheme="minorEastAsia" w:cs="Calibri"/>
          <w:kern w:val="3"/>
          <w:lang w:eastAsia="ja-JP" w:bidi="fa-IR"/>
        </w:rPr>
        <w:t>z wyników monitorowania i ewaluacji.</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Przygotowane będą zestawienia uwag, wniosków i propozycji zmian, które będą dostępne w biurze LGD (jeśli dotyczy).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Aktualizacja może być dokonywana częściej niż raz w roku, przy czym ostatnia powinna się odbyć w roku 2026 (jeśli dotyczy).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Zarząd będzie odpowiadać za przyjęcie zaktualizowanego dokumentu. </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Za wykonanie uchwalonych zmian w Strategii Lokalnego Rozwoju odpowiadać będzie Zarząd.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Zaktualizowany dokument zostanie umieszczony na stronie internetowej LGD.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Proces aktualizacji jest zgodny ze Statutem LGD.</w:t>
      </w:r>
    </w:p>
    <w:p w:rsidR="00A639AA" w:rsidRPr="00F446AC" w:rsidRDefault="00A639AA" w:rsidP="00142AC2">
      <w:pPr>
        <w:widowControl w:val="0"/>
        <w:suppressAutoHyphens/>
        <w:autoSpaceDN w:val="0"/>
        <w:spacing w:after="0" w:line="276" w:lineRule="auto"/>
        <w:textAlignment w:val="baseline"/>
        <w:rPr>
          <w:rFonts w:eastAsiaTheme="minorEastAsia" w:cs="Calibri"/>
          <w:b/>
          <w:bCs/>
          <w:kern w:val="3"/>
          <w:lang w:eastAsia="ja-JP" w:bidi="fa-IR"/>
        </w:rPr>
      </w:pPr>
    </w:p>
    <w:p w:rsidR="00877943" w:rsidRPr="00CD528F" w:rsidRDefault="00CB74B1" w:rsidP="00142AC2">
      <w:pPr>
        <w:widowControl w:val="0"/>
        <w:suppressAutoHyphens/>
        <w:autoSpaceDN w:val="0"/>
        <w:spacing w:after="0" w:line="276" w:lineRule="auto"/>
        <w:textAlignment w:val="baseline"/>
        <w:rPr>
          <w:rFonts w:eastAsiaTheme="minorEastAsia" w:cs="Calibri"/>
          <w:b/>
          <w:bCs/>
          <w:color w:val="7F7F7F" w:themeColor="text1" w:themeTint="80"/>
          <w:kern w:val="3"/>
          <w:lang w:eastAsia="ja-JP" w:bidi="fa-IR"/>
        </w:rPr>
      </w:pPr>
      <w:r w:rsidRPr="00CD528F">
        <w:rPr>
          <w:rFonts w:eastAsiaTheme="minorEastAsia" w:cs="Calibri"/>
          <w:b/>
          <w:bCs/>
          <w:color w:val="7F7F7F" w:themeColor="text1" w:themeTint="80"/>
          <w:kern w:val="3"/>
          <w:lang w:eastAsia="ja-JP" w:bidi="fa-IR"/>
        </w:rPr>
        <w:t xml:space="preserve">Tabela </w:t>
      </w:r>
      <w:r w:rsidR="00645DC6" w:rsidRPr="00CD528F">
        <w:rPr>
          <w:rFonts w:eastAsiaTheme="minorEastAsia" w:cs="Calibri"/>
          <w:b/>
          <w:bCs/>
          <w:color w:val="7F7F7F" w:themeColor="text1" w:themeTint="80"/>
          <w:kern w:val="3"/>
          <w:lang w:eastAsia="ja-JP" w:bidi="fa-IR"/>
        </w:rPr>
        <w:t>35</w:t>
      </w:r>
      <w:r w:rsidR="00A07574" w:rsidRPr="00CD528F">
        <w:rPr>
          <w:rFonts w:eastAsiaTheme="minorEastAsia" w:cs="Calibri"/>
          <w:b/>
          <w:bCs/>
          <w:color w:val="7F7F7F" w:themeColor="text1" w:themeTint="80"/>
          <w:kern w:val="3"/>
          <w:lang w:eastAsia="ja-JP" w:bidi="fa-IR"/>
        </w:rPr>
        <w:t xml:space="preserve"> </w:t>
      </w:r>
      <w:r w:rsidR="00877943" w:rsidRPr="00CD528F">
        <w:rPr>
          <w:rFonts w:eastAsiaTheme="minorEastAsia" w:cs="Calibri"/>
          <w:b/>
          <w:bCs/>
          <w:color w:val="7F7F7F" w:themeColor="text1" w:themeTint="80"/>
          <w:kern w:val="3"/>
          <w:lang w:eastAsia="ja-JP" w:bidi="fa-IR"/>
        </w:rPr>
        <w:t>Zakres i narzędzia monitoringu LSR i LGD</w:t>
      </w:r>
    </w:p>
    <w:tbl>
      <w:tblPr>
        <w:tblStyle w:val="Tabela-Siatka11"/>
        <w:tblW w:w="10343" w:type="dxa"/>
        <w:tblLayout w:type="fixed"/>
        <w:tblLook w:val="04A0" w:firstRow="1" w:lastRow="0" w:firstColumn="1" w:lastColumn="0" w:noHBand="0" w:noVBand="1"/>
      </w:tblPr>
      <w:tblGrid>
        <w:gridCol w:w="1413"/>
        <w:gridCol w:w="1417"/>
        <w:gridCol w:w="2410"/>
        <w:gridCol w:w="2126"/>
        <w:gridCol w:w="2977"/>
      </w:tblGrid>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PODLEGAJĄCE MONITOROWANIU</w:t>
            </w:r>
          </w:p>
        </w:tc>
      </w:tr>
      <w:tr w:rsidR="00877943" w:rsidRPr="00F446AC" w:rsidTr="000700FF">
        <w:tc>
          <w:tcPr>
            <w:tcW w:w="1413"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ZAKRES BADANIA</w:t>
            </w:r>
          </w:p>
        </w:tc>
        <w:tc>
          <w:tcPr>
            <w:tcW w:w="141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WYKONAWCA BADANIA</w:t>
            </w:r>
          </w:p>
        </w:tc>
        <w:tc>
          <w:tcPr>
            <w:tcW w:w="2410"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METODA BADAWCZA</w:t>
            </w:r>
          </w:p>
        </w:tc>
        <w:tc>
          <w:tcPr>
            <w:tcW w:w="2126"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CZAS</w:t>
            </w:r>
          </w:p>
        </w:tc>
        <w:tc>
          <w:tcPr>
            <w:tcW w:w="297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OCENA</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lastRenderedPageBreak/>
              <w:t>Funkcjonowanie biura LGD</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dokumenty własne LGD</w:t>
            </w:r>
          </w:p>
          <w:p w:rsidR="00877943" w:rsidRPr="00F446AC" w:rsidRDefault="00757919" w:rsidP="00142AC2">
            <w:pPr>
              <w:spacing w:line="276" w:lineRule="auto"/>
              <w:rPr>
                <w:rFonts w:cs="Calibri"/>
              </w:rPr>
            </w:pPr>
            <w:r w:rsidRPr="00F446AC">
              <w:rPr>
                <w:rFonts w:cs="Calibri"/>
              </w:rPr>
              <w:t xml:space="preserve">- ankiety </w:t>
            </w:r>
            <w:r w:rsidR="00877943" w:rsidRPr="00F446AC">
              <w:rPr>
                <w:rFonts w:cs="Calibri"/>
              </w:rPr>
              <w:t>beneficjentów</w:t>
            </w:r>
          </w:p>
          <w:p w:rsidR="00877943" w:rsidRPr="00F446AC" w:rsidRDefault="00877943" w:rsidP="00142AC2">
            <w:pPr>
              <w:spacing w:line="276" w:lineRule="auto"/>
              <w:rPr>
                <w:rFonts w:cs="Calibri"/>
              </w:rPr>
            </w:pPr>
            <w:r w:rsidRPr="00F446AC">
              <w:rPr>
                <w:rFonts w:cs="Calibri"/>
              </w:rPr>
              <w:t>- opinia Zarządu</w:t>
            </w:r>
          </w:p>
          <w:p w:rsidR="00877943" w:rsidRPr="00F446AC" w:rsidRDefault="00877943" w:rsidP="00142AC2">
            <w:pPr>
              <w:spacing w:line="276" w:lineRule="auto"/>
              <w:rPr>
                <w:rFonts w:cs="Calibri"/>
              </w:rPr>
            </w:pPr>
            <w:r w:rsidRPr="00F446AC">
              <w:rPr>
                <w:rFonts w:cs="Calibri"/>
              </w:rPr>
              <w:t>- ocena doradztwa</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tc>
        <w:tc>
          <w:tcPr>
            <w:tcW w:w="2977" w:type="dxa"/>
          </w:tcPr>
          <w:p w:rsidR="00877943" w:rsidRPr="00F446AC" w:rsidRDefault="00877943" w:rsidP="00142AC2">
            <w:pPr>
              <w:spacing w:line="276" w:lineRule="auto"/>
              <w:rPr>
                <w:rFonts w:cs="Calibri"/>
              </w:rPr>
            </w:pPr>
            <w:r w:rsidRPr="00F446AC">
              <w:rPr>
                <w:rFonts w:cs="Calibri"/>
              </w:rPr>
              <w:t xml:space="preserve">efektywność i  skuteczność pracy biura, </w:t>
            </w:r>
            <w:r w:rsidR="00925441" w:rsidRPr="00F446AC">
              <w:rPr>
                <w:rFonts w:cs="Calibri"/>
              </w:rPr>
              <w:t xml:space="preserve"> rzetelności </w:t>
            </w:r>
            <w:r w:rsidRPr="00F446AC">
              <w:rPr>
                <w:rFonts w:cs="Calibri"/>
              </w:rPr>
              <w:t xml:space="preserve">przekazywanej </w:t>
            </w:r>
          </w:p>
          <w:p w:rsidR="00877943" w:rsidRPr="00F446AC" w:rsidRDefault="00877943" w:rsidP="00142AC2">
            <w:pPr>
              <w:spacing w:line="276" w:lineRule="auto"/>
              <w:rPr>
                <w:rFonts w:cs="Calibri"/>
              </w:rPr>
            </w:pPr>
            <w:r w:rsidRPr="00F446AC">
              <w:rPr>
                <w:rFonts w:cs="Calibri"/>
              </w:rPr>
              <w:t xml:space="preserve"> informacji i użyteczności</w:t>
            </w:r>
          </w:p>
          <w:p w:rsidR="00877943" w:rsidRPr="00F446AC" w:rsidRDefault="00877943" w:rsidP="00142AC2">
            <w:pPr>
              <w:spacing w:line="276" w:lineRule="auto"/>
              <w:rPr>
                <w:rFonts w:cs="Calibri"/>
              </w:rPr>
            </w:pPr>
            <w:r w:rsidRPr="00F446AC">
              <w:rPr>
                <w:rFonts w:cs="Calibri"/>
              </w:rPr>
              <w:t xml:space="preserve"> wobec beneficjentów</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Funkcjonowanie organów LGD</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listy obecności</w:t>
            </w:r>
          </w:p>
        </w:tc>
        <w:tc>
          <w:tcPr>
            <w:tcW w:w="2126" w:type="dxa"/>
          </w:tcPr>
          <w:p w:rsidR="00877943" w:rsidRPr="00F446AC" w:rsidRDefault="00877943" w:rsidP="00142AC2">
            <w:pPr>
              <w:spacing w:line="276" w:lineRule="auto"/>
              <w:rPr>
                <w:rFonts w:cs="Calibri"/>
              </w:rPr>
            </w:pPr>
            <w:r w:rsidRPr="00F446AC">
              <w:rPr>
                <w:rFonts w:cs="Calibri"/>
              </w:rPr>
              <w:t>Na bieżąco, przez cały okres wdraż</w:t>
            </w:r>
            <w:r w:rsidR="00C70B9C" w:rsidRPr="00F446AC">
              <w:rPr>
                <w:rFonts w:cs="Calibri"/>
              </w:rPr>
              <w:t>ania LSR</w:t>
            </w:r>
          </w:p>
        </w:tc>
        <w:tc>
          <w:tcPr>
            <w:tcW w:w="2977" w:type="dxa"/>
          </w:tcPr>
          <w:p w:rsidR="00877943" w:rsidRPr="00F446AC" w:rsidRDefault="00925441" w:rsidP="00142AC2">
            <w:pPr>
              <w:spacing w:line="276" w:lineRule="auto"/>
              <w:rPr>
                <w:rFonts w:cs="Calibri"/>
              </w:rPr>
            </w:pPr>
            <w:r w:rsidRPr="00F446AC">
              <w:rPr>
                <w:rFonts w:cs="Calibri"/>
              </w:rPr>
              <w:t xml:space="preserve">frekwencja w </w:t>
            </w:r>
            <w:r w:rsidR="00877943" w:rsidRPr="00F446AC">
              <w:rPr>
                <w:rFonts w:cs="Calibri"/>
              </w:rPr>
              <w:t>posiedzeniach</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Realizacja „Planu Komunikacji”</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bCs/>
              </w:rPr>
            </w:pPr>
          </w:p>
        </w:tc>
        <w:tc>
          <w:tcPr>
            <w:tcW w:w="2410" w:type="dxa"/>
          </w:tcPr>
          <w:p w:rsidR="00877943" w:rsidRPr="00F446AC" w:rsidRDefault="00877943" w:rsidP="00142AC2">
            <w:pPr>
              <w:spacing w:line="276" w:lineRule="auto"/>
              <w:rPr>
                <w:rFonts w:cs="Calibri"/>
              </w:rPr>
            </w:pPr>
            <w:r w:rsidRPr="00F446AC">
              <w:rPr>
                <w:rFonts w:cs="Calibri"/>
              </w:rPr>
              <w:t xml:space="preserve">- dokumenty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r w:rsidRPr="00F446AC">
              <w:rPr>
                <w:rFonts w:cs="Calibri"/>
              </w:rPr>
              <w:t xml:space="preserve"> </w:t>
            </w:r>
          </w:p>
        </w:tc>
        <w:tc>
          <w:tcPr>
            <w:tcW w:w="2977" w:type="dxa"/>
          </w:tcPr>
          <w:p w:rsidR="00877943" w:rsidRPr="00F446AC" w:rsidRDefault="00925441" w:rsidP="00142AC2">
            <w:pPr>
              <w:spacing w:line="276" w:lineRule="auto"/>
              <w:rPr>
                <w:rFonts w:cs="Calibri"/>
              </w:rPr>
            </w:pPr>
            <w:r w:rsidRPr="00F446AC">
              <w:rPr>
                <w:rFonts w:cs="Calibri"/>
              </w:rPr>
              <w:t xml:space="preserve">- poprawność </w:t>
            </w:r>
            <w:r w:rsidR="00877943" w:rsidRPr="00F446AC">
              <w:rPr>
                <w:rFonts w:cs="Calibri"/>
              </w:rPr>
              <w:t xml:space="preserve">zaplanowanych działań </w:t>
            </w:r>
            <w:r w:rsidRPr="00F446AC">
              <w:rPr>
                <w:rFonts w:cs="Calibri"/>
              </w:rPr>
              <w:t xml:space="preserve"> komunikacyjnych oraz </w:t>
            </w:r>
            <w:r w:rsidR="00877943" w:rsidRPr="00F446AC">
              <w:rPr>
                <w:rFonts w:cs="Calibri"/>
              </w:rPr>
              <w:t>poziom ich realizacji</w:t>
            </w:r>
          </w:p>
          <w:p w:rsidR="00877943" w:rsidRPr="00F446AC" w:rsidRDefault="00925441" w:rsidP="00142AC2">
            <w:pPr>
              <w:spacing w:line="276" w:lineRule="auto"/>
              <w:rPr>
                <w:rFonts w:cs="Calibri"/>
              </w:rPr>
            </w:pPr>
            <w:r w:rsidRPr="00F446AC">
              <w:rPr>
                <w:rFonts w:cs="Calibri"/>
              </w:rPr>
              <w:t xml:space="preserve">- efektywność promocji i aktywizacji lokalnej </w:t>
            </w:r>
            <w:r w:rsidR="00877943" w:rsidRPr="00F446AC">
              <w:rPr>
                <w:rFonts w:cs="Calibri"/>
              </w:rPr>
              <w:t>społeczności</w:t>
            </w:r>
          </w:p>
          <w:p w:rsidR="00877943" w:rsidRPr="00F446AC" w:rsidRDefault="00877943" w:rsidP="00142AC2">
            <w:pPr>
              <w:spacing w:line="276" w:lineRule="auto"/>
              <w:rPr>
                <w:rFonts w:cs="Calibri"/>
              </w:rPr>
            </w:pPr>
            <w:r w:rsidRPr="00F446AC">
              <w:rPr>
                <w:rFonts w:cs="Calibri"/>
              </w:rPr>
              <w:t xml:space="preserve">- zainteresowanie stroną </w:t>
            </w:r>
          </w:p>
          <w:p w:rsidR="00877943" w:rsidRPr="00F446AC" w:rsidRDefault="00877943" w:rsidP="00142AC2">
            <w:pPr>
              <w:spacing w:line="276" w:lineRule="auto"/>
              <w:rPr>
                <w:rFonts w:cs="Calibri"/>
              </w:rPr>
            </w:pPr>
            <w:r w:rsidRPr="00F446AC">
              <w:rPr>
                <w:rFonts w:cs="Calibri"/>
              </w:rPr>
              <w:t xml:space="preserve"> internetową LGD</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Ocena przebiegu konkursów</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rejestr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ogłaszanych</w:t>
            </w:r>
          </w:p>
          <w:p w:rsidR="00877943" w:rsidRPr="00F446AC" w:rsidRDefault="00877943" w:rsidP="00142AC2">
            <w:pPr>
              <w:spacing w:line="276" w:lineRule="auto"/>
              <w:rPr>
                <w:rFonts w:cs="Calibri"/>
              </w:rPr>
            </w:pPr>
            <w:r w:rsidRPr="00F446AC">
              <w:rPr>
                <w:rFonts w:cs="Calibri"/>
              </w:rPr>
              <w:t xml:space="preserve"> konkursów </w:t>
            </w:r>
          </w:p>
          <w:p w:rsidR="00877943" w:rsidRPr="00F446AC" w:rsidRDefault="00877943" w:rsidP="00142AC2">
            <w:pPr>
              <w:spacing w:line="276" w:lineRule="auto"/>
              <w:rPr>
                <w:rFonts w:cs="Calibri"/>
              </w:rPr>
            </w:pPr>
            <w:r w:rsidRPr="00F446AC">
              <w:rPr>
                <w:rFonts w:cs="Calibri"/>
              </w:rPr>
              <w:t xml:space="preserve">- dokumentacja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konkursowa</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p w:rsidR="00877943" w:rsidRPr="00F446AC" w:rsidRDefault="00877943" w:rsidP="00142AC2">
            <w:pPr>
              <w:spacing w:line="276" w:lineRule="auto"/>
              <w:rPr>
                <w:rFonts w:cs="Calibri"/>
              </w:rPr>
            </w:pPr>
          </w:p>
        </w:tc>
        <w:tc>
          <w:tcPr>
            <w:tcW w:w="2977" w:type="dxa"/>
          </w:tcPr>
          <w:p w:rsidR="00877943" w:rsidRPr="00F446AC" w:rsidRDefault="00925441" w:rsidP="00142AC2">
            <w:pPr>
              <w:spacing w:line="276" w:lineRule="auto"/>
              <w:rPr>
                <w:rFonts w:cs="Calibri"/>
              </w:rPr>
            </w:pPr>
            <w:r w:rsidRPr="00F446AC">
              <w:rPr>
                <w:rFonts w:cs="Calibri"/>
              </w:rPr>
              <w:t xml:space="preserve">- zgodność ogłaszania konkursów z harmonogramem i </w:t>
            </w:r>
            <w:r w:rsidR="00877943" w:rsidRPr="00F446AC">
              <w:rPr>
                <w:rFonts w:cs="Calibri"/>
              </w:rPr>
              <w:t>procedurą</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Budżet LSR</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jc w:val="center"/>
              <w:rPr>
                <w:rFonts w:cs="Calibri"/>
              </w:rPr>
            </w:pPr>
          </w:p>
        </w:tc>
        <w:tc>
          <w:tcPr>
            <w:tcW w:w="2410" w:type="dxa"/>
          </w:tcPr>
          <w:p w:rsidR="00877943" w:rsidRPr="00F446AC" w:rsidRDefault="00877943" w:rsidP="00142AC2">
            <w:pPr>
              <w:spacing w:line="276" w:lineRule="auto"/>
              <w:rPr>
                <w:rFonts w:cs="Calibri"/>
              </w:rPr>
            </w:pPr>
            <w:r w:rsidRPr="00F446AC">
              <w:rPr>
                <w:rFonts w:cs="Calibri"/>
              </w:rPr>
              <w:t>- dokumenty</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tc>
        <w:tc>
          <w:tcPr>
            <w:tcW w:w="2977" w:type="dxa"/>
          </w:tcPr>
          <w:p w:rsidR="00877943" w:rsidRPr="00F446AC" w:rsidRDefault="00925441" w:rsidP="00142AC2">
            <w:pPr>
              <w:spacing w:line="276" w:lineRule="auto"/>
              <w:rPr>
                <w:rFonts w:cs="Calibri"/>
              </w:rPr>
            </w:pPr>
            <w:r w:rsidRPr="00F446AC">
              <w:rPr>
                <w:rFonts w:cs="Calibri"/>
              </w:rPr>
              <w:t xml:space="preserve">- wysokość </w:t>
            </w:r>
            <w:r w:rsidR="00877943" w:rsidRPr="00F446AC">
              <w:rPr>
                <w:rFonts w:cs="Calibri"/>
              </w:rPr>
              <w:t xml:space="preserve">zakontraktowanych  </w:t>
            </w:r>
          </w:p>
          <w:p w:rsidR="00877943" w:rsidRPr="00F446AC" w:rsidRDefault="00877943" w:rsidP="00142AC2">
            <w:pPr>
              <w:spacing w:line="276" w:lineRule="auto"/>
              <w:rPr>
                <w:rFonts w:cs="Calibri"/>
              </w:rPr>
            </w:pPr>
            <w:r w:rsidRPr="00F446AC">
              <w:rPr>
                <w:rFonts w:cs="Calibri"/>
              </w:rPr>
              <w:t xml:space="preserve"> środków</w:t>
            </w:r>
          </w:p>
          <w:p w:rsidR="00877943" w:rsidRPr="00F446AC" w:rsidRDefault="00877943" w:rsidP="00142AC2">
            <w:pPr>
              <w:spacing w:line="276" w:lineRule="auto"/>
              <w:rPr>
                <w:rFonts w:cs="Calibri"/>
              </w:rPr>
            </w:pPr>
            <w:r w:rsidRPr="00F446AC">
              <w:rPr>
                <w:rFonts w:cs="Calibri"/>
              </w:rPr>
              <w:t xml:space="preserve">- stopień wykorzystania </w:t>
            </w:r>
          </w:p>
          <w:p w:rsidR="00877943" w:rsidRPr="00F446AC" w:rsidRDefault="00877943" w:rsidP="00142AC2">
            <w:pPr>
              <w:spacing w:line="276" w:lineRule="auto"/>
              <w:rPr>
                <w:rFonts w:cs="Calibri"/>
              </w:rPr>
            </w:pPr>
            <w:r w:rsidRPr="00F446AC">
              <w:rPr>
                <w:rFonts w:cs="Calibri"/>
              </w:rPr>
              <w:t xml:space="preserve"> funduszy</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Cele i wskaźniki realizacji LSR</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ankiety monitorujące</w:t>
            </w:r>
          </w:p>
          <w:p w:rsidR="00877943" w:rsidRPr="00F446AC" w:rsidRDefault="00877943" w:rsidP="00142AC2">
            <w:pPr>
              <w:spacing w:line="276" w:lineRule="auto"/>
              <w:rPr>
                <w:rFonts w:cs="Calibri"/>
              </w:rPr>
            </w:pPr>
            <w:r w:rsidRPr="00F446AC">
              <w:rPr>
                <w:rFonts w:cs="Calibri"/>
              </w:rPr>
              <w:t xml:space="preserve">- dokumenty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p w:rsidR="00877943" w:rsidRPr="00F446AC" w:rsidRDefault="00877943" w:rsidP="00142AC2">
            <w:pPr>
              <w:spacing w:line="276" w:lineRule="auto"/>
              <w:rPr>
                <w:rFonts w:cs="Calibri"/>
              </w:rPr>
            </w:pPr>
          </w:p>
        </w:tc>
        <w:tc>
          <w:tcPr>
            <w:tcW w:w="2977" w:type="dxa"/>
          </w:tcPr>
          <w:p w:rsidR="00877943" w:rsidRPr="00F446AC" w:rsidRDefault="00877943" w:rsidP="00142AC2">
            <w:pPr>
              <w:spacing w:line="276" w:lineRule="auto"/>
              <w:rPr>
                <w:rFonts w:cs="Calibri"/>
              </w:rPr>
            </w:pPr>
            <w:r w:rsidRPr="00F446AC">
              <w:rPr>
                <w:rFonts w:cs="Calibri"/>
              </w:rPr>
              <w:t xml:space="preserve">- stopień realizacji celów i </w:t>
            </w:r>
          </w:p>
          <w:p w:rsidR="00877943" w:rsidRPr="00F446AC" w:rsidRDefault="00877943" w:rsidP="00142AC2">
            <w:pPr>
              <w:spacing w:line="276" w:lineRule="auto"/>
              <w:rPr>
                <w:rFonts w:cs="Calibri"/>
              </w:rPr>
            </w:pPr>
            <w:r w:rsidRPr="00F446AC">
              <w:rPr>
                <w:rFonts w:cs="Calibri"/>
              </w:rPr>
              <w:t xml:space="preserve"> wskaźników</w:t>
            </w:r>
          </w:p>
        </w:tc>
      </w:tr>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FUNKCJONOWANIA LGD PODLEGAJĄCE EWALUACJI</w:t>
            </w:r>
          </w:p>
        </w:tc>
      </w:tr>
      <w:tr w:rsidR="00877943" w:rsidRPr="00F446AC" w:rsidTr="000700FF">
        <w:tc>
          <w:tcPr>
            <w:tcW w:w="1413"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ZAKRES BADANIA</w:t>
            </w:r>
          </w:p>
        </w:tc>
        <w:tc>
          <w:tcPr>
            <w:tcW w:w="141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WYKONAWCA BADANIA</w:t>
            </w:r>
          </w:p>
        </w:tc>
        <w:tc>
          <w:tcPr>
            <w:tcW w:w="2410"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METODA BADAWCZA</w:t>
            </w:r>
          </w:p>
        </w:tc>
        <w:tc>
          <w:tcPr>
            <w:tcW w:w="2126"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CZAS</w:t>
            </w:r>
          </w:p>
        </w:tc>
        <w:tc>
          <w:tcPr>
            <w:tcW w:w="297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OCENA</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Funkcjonowanie biura LGD</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ankiety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monitorujące od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beneficjentów,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uczestników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szkoleń i osób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korzystających z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doradztwa</w:t>
            </w:r>
          </w:p>
          <w:p w:rsidR="0056065F" w:rsidRPr="00F446AC" w:rsidRDefault="00877943" w:rsidP="00142AC2">
            <w:pPr>
              <w:spacing w:line="276" w:lineRule="auto"/>
              <w:rPr>
                <w:rFonts w:cs="Calibri"/>
              </w:rPr>
            </w:pPr>
            <w:r w:rsidRPr="00F446AC">
              <w:rPr>
                <w:rFonts w:cs="Calibri"/>
              </w:rPr>
              <w:t xml:space="preserve">- opinia Zarządu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LGD</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w:t>
            </w:r>
            <w:r w:rsidR="00925441" w:rsidRPr="00F446AC">
              <w:rPr>
                <w:rFonts w:cs="Calibri"/>
              </w:rPr>
              <w:t xml:space="preserve"> ocenianym (ocena od 2024 roku) </w:t>
            </w: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jakości </w:t>
            </w:r>
            <w:r w:rsidR="00877943" w:rsidRPr="00F446AC">
              <w:rPr>
                <w:rFonts w:cs="Calibri"/>
              </w:rPr>
              <w:t xml:space="preserve">świadczonego </w:t>
            </w:r>
          </w:p>
          <w:p w:rsidR="00877943" w:rsidRPr="00F446AC" w:rsidRDefault="00877943" w:rsidP="00142AC2">
            <w:pPr>
              <w:spacing w:line="276" w:lineRule="auto"/>
              <w:rPr>
                <w:rFonts w:cs="Calibri"/>
              </w:rPr>
            </w:pPr>
            <w:r w:rsidRPr="00F446AC">
              <w:rPr>
                <w:rFonts w:cs="Calibri"/>
              </w:rPr>
              <w:t xml:space="preserve"> doradztwa,  funkcjonowania biura LGD</w:t>
            </w:r>
          </w:p>
          <w:p w:rsidR="00877943" w:rsidRPr="00F446AC" w:rsidRDefault="00925441" w:rsidP="00142AC2">
            <w:pPr>
              <w:spacing w:line="276" w:lineRule="auto"/>
              <w:rPr>
                <w:rFonts w:cs="Calibri"/>
              </w:rPr>
            </w:pPr>
            <w:r w:rsidRPr="00F446AC">
              <w:rPr>
                <w:rFonts w:cs="Calibri"/>
              </w:rPr>
              <w:t xml:space="preserve">- ocena realizacji LSR </w:t>
            </w:r>
            <w:r w:rsidR="00877943" w:rsidRPr="00F446AC">
              <w:rPr>
                <w:rFonts w:cs="Calibri"/>
              </w:rPr>
              <w:t xml:space="preserve">zgodnie z </w:t>
            </w:r>
          </w:p>
          <w:p w:rsidR="00877943" w:rsidRPr="00F446AC" w:rsidRDefault="00877943" w:rsidP="00142AC2">
            <w:pPr>
              <w:spacing w:line="276" w:lineRule="auto"/>
              <w:rPr>
                <w:rFonts w:cs="Calibri"/>
              </w:rPr>
            </w:pPr>
            <w:r w:rsidRPr="00F446AC">
              <w:rPr>
                <w:rFonts w:cs="Calibri"/>
              </w:rPr>
              <w:t xml:space="preserve"> harmonogramem</w:t>
            </w:r>
          </w:p>
          <w:p w:rsidR="00877943" w:rsidRPr="00F446AC" w:rsidRDefault="00925441" w:rsidP="00142AC2">
            <w:pPr>
              <w:spacing w:line="276" w:lineRule="auto"/>
              <w:rPr>
                <w:rFonts w:cs="Calibri"/>
              </w:rPr>
            </w:pPr>
            <w:r w:rsidRPr="00F446AC">
              <w:rPr>
                <w:rFonts w:cs="Calibri"/>
              </w:rPr>
              <w:t xml:space="preserve">- ocena rzetelności i terminowości wypełniania obowiązków </w:t>
            </w:r>
            <w:r w:rsidR="00877943" w:rsidRPr="00F446AC">
              <w:rPr>
                <w:rFonts w:cs="Calibri"/>
              </w:rPr>
              <w:t xml:space="preserve">wskazanych w </w:t>
            </w:r>
          </w:p>
          <w:p w:rsidR="00877943" w:rsidRPr="00F446AC" w:rsidRDefault="00877943" w:rsidP="00142AC2">
            <w:pPr>
              <w:spacing w:line="276" w:lineRule="auto"/>
              <w:rPr>
                <w:rFonts w:cs="Calibri"/>
              </w:rPr>
            </w:pPr>
            <w:r w:rsidRPr="00F446AC">
              <w:rPr>
                <w:rFonts w:cs="Calibri"/>
              </w:rPr>
              <w:t xml:space="preserve"> umowie</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Funkcjonowanie organów LGD</w:t>
            </w:r>
          </w:p>
        </w:tc>
        <w:tc>
          <w:tcPr>
            <w:tcW w:w="1417" w:type="dxa"/>
          </w:tcPr>
          <w:p w:rsidR="00877943" w:rsidRPr="00F446AC" w:rsidRDefault="00877943" w:rsidP="00142AC2">
            <w:pPr>
              <w:spacing w:line="276" w:lineRule="auto"/>
              <w:rPr>
                <w:rFonts w:cs="Calibri"/>
              </w:rPr>
            </w:pPr>
            <w:r w:rsidRPr="00F446AC">
              <w:rPr>
                <w:rFonts w:cs="Calibri"/>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listy obecności</w:t>
            </w:r>
          </w:p>
          <w:p w:rsidR="00877943" w:rsidRPr="00F446AC" w:rsidRDefault="00877943" w:rsidP="00142AC2">
            <w:pPr>
              <w:spacing w:line="276" w:lineRule="auto"/>
              <w:rPr>
                <w:rFonts w:cs="Calibri"/>
              </w:rPr>
            </w:pPr>
            <w:r w:rsidRPr="00F446AC">
              <w:rPr>
                <w:rFonts w:cs="Calibri"/>
              </w:rPr>
              <w:t>- opinia Komisji</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Rewizyjnej</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lastRenderedPageBreak/>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lastRenderedPageBreak/>
              <w:t>- o</w:t>
            </w:r>
            <w:r w:rsidR="00877943" w:rsidRPr="00F446AC">
              <w:rPr>
                <w:rFonts w:cs="Calibri"/>
              </w:rPr>
              <w:t>cena funkcjonowania organów: uczestnictwo w szkoleniach, posiedzeniach, przestrzeganie regulaminu</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Realizacja „Planu Komunikacji”</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56065F" w:rsidRPr="00F446AC" w:rsidRDefault="00877943" w:rsidP="00142AC2">
            <w:pPr>
              <w:spacing w:line="276" w:lineRule="auto"/>
              <w:rPr>
                <w:rFonts w:cs="Calibri"/>
              </w:rPr>
            </w:pPr>
            <w:r w:rsidRPr="00F446AC">
              <w:rPr>
                <w:rFonts w:cs="Calibri"/>
              </w:rPr>
              <w:t xml:space="preserve">- ankiety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otrzymane</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 ramach badania</w:t>
            </w:r>
          </w:p>
        </w:tc>
        <w:tc>
          <w:tcPr>
            <w:tcW w:w="2126" w:type="dxa"/>
          </w:tcPr>
          <w:p w:rsidR="00877943" w:rsidRPr="00F446AC" w:rsidRDefault="00877943" w:rsidP="00142AC2">
            <w:pPr>
              <w:spacing w:line="276" w:lineRule="auto"/>
              <w:rPr>
                <w:rFonts w:cs="Calibri"/>
              </w:rPr>
            </w:pPr>
            <w:r w:rsidRPr="00F446AC">
              <w:rPr>
                <w:rFonts w:cs="Calibri"/>
              </w:rPr>
              <w:t xml:space="preserve">Na bieżąco, </w:t>
            </w:r>
            <w:r w:rsidR="00C70B9C" w:rsidRPr="00F446AC">
              <w:rPr>
                <w:rFonts w:cs="Calibri"/>
              </w:rPr>
              <w:t>przez cały okres wdrażania LSR</w:t>
            </w:r>
          </w:p>
        </w:tc>
        <w:tc>
          <w:tcPr>
            <w:tcW w:w="2977" w:type="dxa"/>
          </w:tcPr>
          <w:p w:rsidR="00877943" w:rsidRPr="00F446AC" w:rsidRDefault="00925441" w:rsidP="00142AC2">
            <w:pPr>
              <w:spacing w:line="276" w:lineRule="auto"/>
              <w:rPr>
                <w:rFonts w:cs="Calibri"/>
              </w:rPr>
            </w:pPr>
            <w:r w:rsidRPr="00F446AC">
              <w:rPr>
                <w:rFonts w:cs="Calibri"/>
              </w:rPr>
              <w:t xml:space="preserve">- </w:t>
            </w:r>
            <w:r w:rsidR="00877943" w:rsidRPr="00F446AC">
              <w:rPr>
                <w:rFonts w:cs="Calibri"/>
              </w:rPr>
              <w:t>poprawność zaplanowanych działań komunikacyjnych oraz poziom ich realizacji</w:t>
            </w:r>
          </w:p>
          <w:p w:rsidR="00877943" w:rsidRPr="00F446AC" w:rsidRDefault="00877943" w:rsidP="00142AC2">
            <w:pPr>
              <w:spacing w:line="276" w:lineRule="auto"/>
              <w:rPr>
                <w:rFonts w:cs="Calibri"/>
              </w:rPr>
            </w:pPr>
            <w:r w:rsidRPr="00F446AC">
              <w:rPr>
                <w:rFonts w:cs="Calibri"/>
              </w:rPr>
              <w:t xml:space="preserve">- efektywność promocji </w:t>
            </w:r>
          </w:p>
          <w:p w:rsidR="00877943" w:rsidRPr="00F446AC" w:rsidRDefault="00925441" w:rsidP="00142AC2">
            <w:pPr>
              <w:spacing w:line="276" w:lineRule="auto"/>
              <w:rPr>
                <w:rFonts w:cs="Calibri"/>
              </w:rPr>
            </w:pPr>
            <w:r w:rsidRPr="00F446AC">
              <w:rPr>
                <w:rFonts w:cs="Calibri"/>
              </w:rPr>
              <w:t xml:space="preserve"> i aktywizacji lokalnej </w:t>
            </w:r>
            <w:r w:rsidR="00877943" w:rsidRPr="00F446AC">
              <w:rPr>
                <w:rFonts w:cs="Calibri"/>
              </w:rPr>
              <w:t>społeczności</w:t>
            </w:r>
          </w:p>
          <w:p w:rsidR="00877943" w:rsidRPr="00F446AC" w:rsidRDefault="00877943" w:rsidP="00142AC2">
            <w:pPr>
              <w:spacing w:line="276" w:lineRule="auto"/>
              <w:rPr>
                <w:rFonts w:cs="Calibri"/>
              </w:rPr>
            </w:pPr>
            <w:r w:rsidRPr="00F446AC">
              <w:rPr>
                <w:rFonts w:cs="Calibri"/>
              </w:rPr>
              <w:t>- zaintereso</w:t>
            </w:r>
            <w:r w:rsidR="00925441" w:rsidRPr="00F446AC">
              <w:rPr>
                <w:rFonts w:cs="Calibri"/>
              </w:rPr>
              <w:t xml:space="preserve">wanie stroną internetową </w:t>
            </w:r>
            <w:r w:rsidRPr="00F446AC">
              <w:rPr>
                <w:rFonts w:cs="Calibri"/>
              </w:rPr>
              <w:t>LGD</w:t>
            </w:r>
          </w:p>
        </w:tc>
      </w:tr>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WDRAŻANIA LSR PODLEGAJĄCE EWALUACJI</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Ocena przebiegu konkursów</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56065F" w:rsidRPr="00F446AC" w:rsidRDefault="00877943" w:rsidP="00142AC2">
            <w:pPr>
              <w:spacing w:line="276" w:lineRule="auto"/>
              <w:rPr>
                <w:rFonts w:cs="Calibri"/>
              </w:rPr>
            </w:pPr>
            <w:r w:rsidRPr="00F446AC">
              <w:rPr>
                <w:rFonts w:cs="Calibri"/>
              </w:rPr>
              <w:t xml:space="preserve">- rejestr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ogłaszanych</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konkursów </w:t>
            </w:r>
          </w:p>
          <w:p w:rsidR="00877943" w:rsidRPr="00F446AC" w:rsidRDefault="00877943" w:rsidP="00142AC2">
            <w:pPr>
              <w:spacing w:line="276" w:lineRule="auto"/>
              <w:rPr>
                <w:rFonts w:cs="Calibri"/>
              </w:rPr>
            </w:pPr>
            <w:r w:rsidRPr="00F446AC">
              <w:rPr>
                <w:rFonts w:cs="Calibri"/>
              </w:rPr>
              <w:t xml:space="preserve">- dokumentacja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konkursowa</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877943" w:rsidP="00142AC2">
            <w:pPr>
              <w:spacing w:line="276" w:lineRule="auto"/>
              <w:rPr>
                <w:rFonts w:cs="Calibri"/>
              </w:rPr>
            </w:pPr>
            <w:r w:rsidRPr="00F446AC">
              <w:rPr>
                <w:rFonts w:cs="Calibri"/>
              </w:rPr>
              <w:t xml:space="preserve">- ocena zgodności </w:t>
            </w:r>
          </w:p>
          <w:p w:rsidR="00877943" w:rsidRPr="00F446AC" w:rsidRDefault="00877943" w:rsidP="00142AC2">
            <w:pPr>
              <w:spacing w:line="276" w:lineRule="auto"/>
              <w:rPr>
                <w:rFonts w:cs="Calibri"/>
              </w:rPr>
            </w:pPr>
            <w:r w:rsidRPr="00F446AC">
              <w:rPr>
                <w:rFonts w:cs="Calibri"/>
              </w:rPr>
              <w:t xml:space="preserve"> ogłaszania konkursów </w:t>
            </w:r>
          </w:p>
          <w:p w:rsidR="00877943" w:rsidRPr="00F446AC" w:rsidRDefault="00877943" w:rsidP="00142AC2">
            <w:pPr>
              <w:spacing w:line="276" w:lineRule="auto"/>
              <w:rPr>
                <w:rFonts w:cs="Calibri"/>
              </w:rPr>
            </w:pPr>
            <w:r w:rsidRPr="00F446AC">
              <w:rPr>
                <w:rFonts w:cs="Calibri"/>
              </w:rPr>
              <w:t xml:space="preserve"> z harmonogramem i </w:t>
            </w:r>
          </w:p>
          <w:p w:rsidR="00877943" w:rsidRPr="00F446AC" w:rsidRDefault="00877943" w:rsidP="00142AC2">
            <w:pPr>
              <w:spacing w:line="276" w:lineRule="auto"/>
              <w:rPr>
                <w:rFonts w:cs="Calibri"/>
              </w:rPr>
            </w:pPr>
            <w:r w:rsidRPr="00F446AC">
              <w:rPr>
                <w:rFonts w:cs="Calibri"/>
              </w:rPr>
              <w:t xml:space="preserve"> procedurą</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Budżet LSR</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56065F" w:rsidRPr="00F446AC" w:rsidRDefault="00877943" w:rsidP="00142AC2">
            <w:pPr>
              <w:spacing w:line="276" w:lineRule="auto"/>
              <w:rPr>
                <w:rFonts w:cs="Calibri"/>
              </w:rPr>
            </w:pPr>
            <w:r w:rsidRPr="00F446AC">
              <w:rPr>
                <w:rFonts w:cs="Calibri"/>
              </w:rPr>
              <w:t xml:space="preserve">- dokumenty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własne  LGD</w:t>
            </w:r>
          </w:p>
          <w:p w:rsidR="00877943" w:rsidRPr="00F446AC" w:rsidRDefault="00877943" w:rsidP="00142AC2">
            <w:pPr>
              <w:spacing w:line="276" w:lineRule="auto"/>
              <w:rPr>
                <w:rFonts w:cs="Calibri"/>
              </w:rPr>
            </w:pPr>
            <w:r w:rsidRPr="00F446AC">
              <w:rPr>
                <w:rFonts w:cs="Calibri"/>
              </w:rPr>
              <w:t xml:space="preserve">- informacje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zwrotne z SW</w:t>
            </w:r>
          </w:p>
          <w:p w:rsidR="00877943" w:rsidRPr="00F446AC" w:rsidRDefault="00877943" w:rsidP="00142AC2">
            <w:pPr>
              <w:spacing w:line="276" w:lineRule="auto"/>
              <w:rPr>
                <w:rFonts w:cs="Calibri"/>
              </w:rPr>
            </w:pPr>
            <w:r w:rsidRPr="00F446AC">
              <w:rPr>
                <w:rFonts w:cs="Calibri"/>
              </w:rPr>
              <w:t xml:space="preserve">- sprawozdania z </w:t>
            </w:r>
          </w:p>
          <w:p w:rsidR="00877943" w:rsidRPr="00F446AC" w:rsidRDefault="00925441"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realizacji LSR</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w:t>
            </w:r>
            <w:r w:rsidR="00925441" w:rsidRPr="00F446AC">
              <w:rPr>
                <w:rFonts w:cs="Calibri"/>
              </w:rPr>
              <w:t>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stopnia </w:t>
            </w:r>
            <w:r w:rsidR="00877943" w:rsidRPr="00F446AC">
              <w:rPr>
                <w:rFonts w:cs="Calibri"/>
              </w:rPr>
              <w:t xml:space="preserve">wykorzystania </w:t>
            </w:r>
          </w:p>
          <w:p w:rsidR="00877943" w:rsidRPr="00F446AC" w:rsidRDefault="00877943" w:rsidP="00142AC2">
            <w:pPr>
              <w:spacing w:line="276" w:lineRule="auto"/>
              <w:rPr>
                <w:rFonts w:cs="Calibri"/>
              </w:rPr>
            </w:pPr>
            <w:r w:rsidRPr="00F446AC">
              <w:rPr>
                <w:rFonts w:cs="Calibri"/>
              </w:rPr>
              <w:t xml:space="preserve"> budżetu w kontekście </w:t>
            </w:r>
          </w:p>
          <w:p w:rsidR="00877943" w:rsidRPr="00F446AC" w:rsidRDefault="00925441" w:rsidP="00142AC2">
            <w:pPr>
              <w:spacing w:line="276" w:lineRule="auto"/>
              <w:rPr>
                <w:rFonts w:cs="Calibri"/>
              </w:rPr>
            </w:pPr>
            <w:r w:rsidRPr="00F446AC">
              <w:rPr>
                <w:rFonts w:cs="Calibri"/>
              </w:rPr>
              <w:t xml:space="preserve"> zaplanowanych </w:t>
            </w:r>
            <w:r w:rsidR="00877943" w:rsidRPr="00F446AC">
              <w:rPr>
                <w:rFonts w:cs="Calibri"/>
              </w:rPr>
              <w:t>kamieni milowych</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Cele i wskaźniki realizacji LSR</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analiza/opinia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wywiadu z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pracownikami </w:t>
            </w:r>
          </w:p>
          <w:p w:rsidR="00877943" w:rsidRPr="00F446AC" w:rsidRDefault="00877943" w:rsidP="00142AC2">
            <w:pPr>
              <w:spacing w:line="276" w:lineRule="auto"/>
              <w:rPr>
                <w:rFonts w:cs="Calibri"/>
              </w:rPr>
            </w:pPr>
            <w:r w:rsidRPr="00F446AC">
              <w:rPr>
                <w:rFonts w:cs="Calibri"/>
              </w:rPr>
              <w:t xml:space="preserve"> Biura LGD</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stopnia </w:t>
            </w:r>
            <w:r w:rsidR="00877943" w:rsidRPr="00F446AC">
              <w:rPr>
                <w:rFonts w:cs="Calibri"/>
              </w:rPr>
              <w:t xml:space="preserve">realizacji celów i </w:t>
            </w:r>
          </w:p>
          <w:p w:rsidR="00877943" w:rsidRPr="00F446AC" w:rsidRDefault="00877943" w:rsidP="00142AC2">
            <w:pPr>
              <w:spacing w:line="276" w:lineRule="auto"/>
              <w:rPr>
                <w:rFonts w:cs="Calibri"/>
              </w:rPr>
            </w:pPr>
            <w:r w:rsidRPr="00F446AC">
              <w:rPr>
                <w:rFonts w:cs="Calibri"/>
              </w:rPr>
              <w:t xml:space="preserve"> wskaźników LSR</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Procedury związane z wyborem operacji</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xml:space="preserve">- analiza/opinia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dokumentów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własnych LGD</w:t>
            </w:r>
          </w:p>
          <w:p w:rsidR="00877943" w:rsidRPr="00F446AC" w:rsidRDefault="00877943" w:rsidP="00142AC2">
            <w:pPr>
              <w:spacing w:line="276" w:lineRule="auto"/>
              <w:rPr>
                <w:rFonts w:cs="Calibri"/>
              </w:rPr>
            </w:pP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jakości </w:t>
            </w:r>
            <w:r w:rsidR="00877943" w:rsidRPr="00F446AC">
              <w:rPr>
                <w:rFonts w:cs="Calibri"/>
              </w:rPr>
              <w:t>stosowanych procedur</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Lokalne Kryteria Wyboru</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analiza/opinia</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877943" w:rsidP="00142AC2">
            <w:pPr>
              <w:spacing w:line="276" w:lineRule="auto"/>
              <w:rPr>
                <w:rFonts w:cs="Calibri"/>
              </w:rPr>
            </w:pPr>
            <w:r w:rsidRPr="00F446AC">
              <w:rPr>
                <w:rFonts w:cs="Calibri"/>
              </w:rPr>
              <w:lastRenderedPageBreak/>
              <w:t xml:space="preserve"> </w:t>
            </w:r>
            <w:r w:rsidR="0056065F" w:rsidRPr="00F446AC">
              <w:rPr>
                <w:rFonts w:cs="Calibri"/>
              </w:rPr>
              <w:t xml:space="preserve"> </w:t>
            </w:r>
            <w:r w:rsidRPr="00F446AC">
              <w:rPr>
                <w:rFonts w:cs="Calibri"/>
              </w:rPr>
              <w:t xml:space="preserve">informacji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zwrotnej z SW i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wywiadu z </w:t>
            </w:r>
          </w:p>
          <w:p w:rsidR="00877943" w:rsidRPr="00693E7D"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członkami </w:t>
            </w:r>
            <w:r w:rsidR="00304891" w:rsidRPr="00693E7D">
              <w:rPr>
                <w:rFonts w:cs="Calibri"/>
              </w:rPr>
              <w:t>O</w:t>
            </w:r>
            <w:r w:rsidRPr="00693E7D">
              <w:rPr>
                <w:rFonts w:cs="Calibri"/>
              </w:rPr>
              <w:t xml:space="preserve">rganu </w:t>
            </w:r>
          </w:p>
          <w:p w:rsidR="00877943" w:rsidRPr="00F446AC" w:rsidRDefault="00877943" w:rsidP="00693E7D">
            <w:pPr>
              <w:spacing w:line="276" w:lineRule="auto"/>
              <w:rPr>
                <w:rFonts w:cs="Calibri"/>
              </w:rPr>
            </w:pPr>
            <w:r w:rsidRPr="00693E7D">
              <w:rPr>
                <w:rFonts w:cs="Calibri"/>
              </w:rPr>
              <w:t xml:space="preserve"> </w:t>
            </w:r>
            <w:r w:rsidR="0056065F" w:rsidRPr="00693E7D">
              <w:rPr>
                <w:rFonts w:cs="Calibri"/>
              </w:rPr>
              <w:t xml:space="preserve"> </w:t>
            </w:r>
            <w:r w:rsidR="00304891" w:rsidRPr="00693E7D">
              <w:rPr>
                <w:rFonts w:cs="Calibri"/>
              </w:rPr>
              <w:t>D</w:t>
            </w:r>
            <w:r w:rsidRPr="00693E7D">
              <w:rPr>
                <w:rFonts w:cs="Calibri"/>
              </w:rPr>
              <w:t>ecyzyjnego</w:t>
            </w:r>
          </w:p>
        </w:tc>
        <w:tc>
          <w:tcPr>
            <w:tcW w:w="2126" w:type="dxa"/>
          </w:tcPr>
          <w:p w:rsidR="00877943" w:rsidRPr="00F446AC" w:rsidRDefault="00877943" w:rsidP="00142AC2">
            <w:pPr>
              <w:spacing w:line="276" w:lineRule="auto"/>
              <w:rPr>
                <w:rFonts w:cs="Calibri"/>
              </w:rPr>
            </w:pPr>
            <w:r w:rsidRPr="00F446AC">
              <w:rPr>
                <w:rFonts w:cs="Calibri"/>
              </w:rPr>
              <w:lastRenderedPageBreak/>
              <w:t xml:space="preserve">Czas pomiaru: </w:t>
            </w:r>
          </w:p>
          <w:p w:rsidR="00877943" w:rsidRPr="00F446AC" w:rsidRDefault="00877943" w:rsidP="00142AC2">
            <w:pPr>
              <w:spacing w:line="276" w:lineRule="auto"/>
              <w:rPr>
                <w:rFonts w:cs="Calibri"/>
              </w:rPr>
            </w:pPr>
            <w:r w:rsidRPr="00F446AC">
              <w:rPr>
                <w:rFonts w:cs="Calibri"/>
              </w:rPr>
              <w:t xml:space="preserve">I kwartał roku następującego po </w:t>
            </w:r>
            <w:r w:rsidRPr="00F446AC">
              <w:rPr>
                <w:rFonts w:cs="Calibri"/>
              </w:rPr>
              <w:lastRenderedPageBreak/>
              <w:t>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lastRenderedPageBreak/>
              <w:t xml:space="preserve">- ocena jakości </w:t>
            </w:r>
            <w:r w:rsidR="00877943" w:rsidRPr="00F446AC">
              <w:rPr>
                <w:rFonts w:cs="Calibri"/>
              </w:rPr>
              <w:t xml:space="preserve">stosowanych </w:t>
            </w:r>
          </w:p>
          <w:p w:rsidR="00877943" w:rsidRPr="00F446AC" w:rsidRDefault="00925441" w:rsidP="00142AC2">
            <w:pPr>
              <w:spacing w:line="276" w:lineRule="auto"/>
              <w:rPr>
                <w:rFonts w:cs="Calibri"/>
              </w:rPr>
            </w:pPr>
            <w:r w:rsidRPr="00F446AC">
              <w:rPr>
                <w:rFonts w:cs="Calibri"/>
              </w:rPr>
              <w:t xml:space="preserve"> Lokalnych Kryteriów </w:t>
            </w:r>
            <w:r w:rsidR="00877943" w:rsidRPr="00F446AC">
              <w:rPr>
                <w:rFonts w:cs="Calibri"/>
              </w:rPr>
              <w:t>Wyboru</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 xml:space="preserve">Ocena realizacji Lokalnej Strategii Rozwoju </w:t>
            </w:r>
          </w:p>
        </w:tc>
        <w:tc>
          <w:tcPr>
            <w:tcW w:w="1417" w:type="dxa"/>
          </w:tcPr>
          <w:p w:rsidR="00877943" w:rsidRPr="00F446AC" w:rsidRDefault="00FD4888" w:rsidP="00142AC2">
            <w:pPr>
              <w:spacing w:line="276" w:lineRule="auto"/>
              <w:rPr>
                <w:rFonts w:cs="Calibri"/>
                <w:bCs/>
              </w:rPr>
            </w:pPr>
            <w:r w:rsidRPr="00F446AC">
              <w:rPr>
                <w:rFonts w:cs="Calibri"/>
                <w:bCs/>
              </w:rPr>
              <w:t>Z</w:t>
            </w:r>
            <w:r w:rsidR="00877943" w:rsidRPr="00F446AC">
              <w:rPr>
                <w:rFonts w:cs="Calibri"/>
                <w:bCs/>
              </w:rPr>
              <w:t xml:space="preserve">ewnętrzni </w:t>
            </w:r>
          </w:p>
          <w:p w:rsidR="00877943" w:rsidRPr="00F446AC" w:rsidRDefault="00877943" w:rsidP="00142AC2">
            <w:pPr>
              <w:spacing w:line="276" w:lineRule="auto"/>
              <w:rPr>
                <w:rFonts w:cs="Calibri"/>
                <w:bCs/>
              </w:rPr>
            </w:pPr>
            <w:r w:rsidRPr="00F446AC">
              <w:rPr>
                <w:rFonts w:cs="Calibri"/>
                <w:bCs/>
              </w:rPr>
              <w:t>eksperci</w:t>
            </w:r>
          </w:p>
          <w:p w:rsidR="00877943" w:rsidRPr="00F446AC" w:rsidRDefault="00877943" w:rsidP="00142AC2">
            <w:pPr>
              <w:spacing w:line="276" w:lineRule="auto"/>
              <w:rPr>
                <w:rFonts w:cs="Calibri"/>
              </w:rPr>
            </w:pPr>
          </w:p>
        </w:tc>
        <w:tc>
          <w:tcPr>
            <w:tcW w:w="2410" w:type="dxa"/>
          </w:tcPr>
          <w:p w:rsidR="0056065F" w:rsidRPr="00F446AC" w:rsidRDefault="0056065F" w:rsidP="0056065F">
            <w:pPr>
              <w:spacing w:line="276" w:lineRule="auto"/>
              <w:rPr>
                <w:rFonts w:cs="Calibri"/>
              </w:rPr>
            </w:pPr>
            <w:r w:rsidRPr="00F446AC">
              <w:rPr>
                <w:rFonts w:cs="Calibri"/>
              </w:rPr>
              <w:t>- b</w:t>
            </w:r>
            <w:r w:rsidR="00877943" w:rsidRPr="00F446AC">
              <w:rPr>
                <w:rFonts w:cs="Calibri"/>
              </w:rPr>
              <w:t xml:space="preserve">adanie </w:t>
            </w:r>
            <w:r w:rsidRPr="00F446AC">
              <w:rPr>
                <w:rFonts w:cs="Calibri"/>
              </w:rPr>
              <w:t xml:space="preserve">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przeprowadzone </w:t>
            </w:r>
            <w:r w:rsidRPr="00F446AC">
              <w:rPr>
                <w:rFonts w:cs="Calibri"/>
              </w:rPr>
              <w:t xml:space="preserve">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przez zewnętrzny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zespół ekspertów </w:t>
            </w:r>
          </w:p>
          <w:p w:rsidR="00877943" w:rsidRPr="00F446AC" w:rsidRDefault="0056065F" w:rsidP="0056065F">
            <w:pPr>
              <w:spacing w:line="276" w:lineRule="auto"/>
              <w:rPr>
                <w:rFonts w:cs="Calibri"/>
              </w:rPr>
            </w:pPr>
            <w:r w:rsidRPr="00F446AC">
              <w:rPr>
                <w:rFonts w:cs="Calibri"/>
              </w:rPr>
              <w:t xml:space="preserve">  </w:t>
            </w:r>
            <w:r w:rsidR="00877943" w:rsidRPr="00F446AC">
              <w:rPr>
                <w:rFonts w:cs="Calibri"/>
              </w:rPr>
              <w:t>w formie raportu</w:t>
            </w:r>
          </w:p>
        </w:tc>
        <w:tc>
          <w:tcPr>
            <w:tcW w:w="2126" w:type="dxa"/>
          </w:tcPr>
          <w:p w:rsidR="00877943" w:rsidRPr="00F446AC" w:rsidRDefault="00877943" w:rsidP="00142AC2">
            <w:pPr>
              <w:spacing w:line="276" w:lineRule="auto"/>
              <w:rPr>
                <w:rFonts w:cs="Calibri"/>
              </w:rPr>
            </w:pPr>
            <w:r w:rsidRPr="00F446AC">
              <w:rPr>
                <w:rFonts w:cs="Calibri"/>
              </w:rPr>
              <w:t>Czas wykonania raportu w okresie 2026-2027</w:t>
            </w:r>
          </w:p>
          <w:p w:rsidR="00877943" w:rsidRPr="00F446AC" w:rsidRDefault="00877943" w:rsidP="00142AC2">
            <w:pPr>
              <w:spacing w:line="276" w:lineRule="auto"/>
              <w:rPr>
                <w:rFonts w:cs="Calibri"/>
              </w:rPr>
            </w:pPr>
            <w:r w:rsidRPr="00F446AC">
              <w:rPr>
                <w:rFonts w:cs="Calibri"/>
              </w:rPr>
              <w:t>Okres objęty pomiarem 2024-2026</w:t>
            </w:r>
          </w:p>
        </w:tc>
        <w:tc>
          <w:tcPr>
            <w:tcW w:w="2977" w:type="dxa"/>
          </w:tcPr>
          <w:p w:rsidR="00877943" w:rsidRPr="00F446AC" w:rsidRDefault="00925441" w:rsidP="00142AC2">
            <w:pPr>
              <w:spacing w:line="276" w:lineRule="auto"/>
              <w:rPr>
                <w:rFonts w:cs="Calibri"/>
              </w:rPr>
            </w:pPr>
            <w:r w:rsidRPr="00F446AC">
              <w:rPr>
                <w:rFonts w:cs="Calibri"/>
              </w:rPr>
              <w:t xml:space="preserve">- ocena stopnia </w:t>
            </w:r>
            <w:r w:rsidR="00877943" w:rsidRPr="00F446AC">
              <w:rPr>
                <w:rFonts w:cs="Calibri"/>
              </w:rPr>
              <w:t xml:space="preserve">realizacji celów, </w:t>
            </w:r>
            <w:r w:rsidRPr="00F446AC">
              <w:rPr>
                <w:rFonts w:cs="Calibri"/>
              </w:rPr>
              <w:t xml:space="preserve"> przedsięwzięć i </w:t>
            </w:r>
            <w:r w:rsidR="00877943" w:rsidRPr="00F446AC">
              <w:rPr>
                <w:rFonts w:cs="Calibri"/>
              </w:rPr>
              <w:t>wskaźników LSR</w:t>
            </w:r>
          </w:p>
          <w:p w:rsidR="00877943" w:rsidRPr="00F446AC" w:rsidRDefault="00925441" w:rsidP="00142AC2">
            <w:pPr>
              <w:spacing w:line="276" w:lineRule="auto"/>
              <w:rPr>
                <w:rFonts w:cs="Calibri"/>
              </w:rPr>
            </w:pPr>
            <w:r w:rsidRPr="00F446AC">
              <w:rPr>
                <w:rFonts w:cs="Calibri"/>
              </w:rPr>
              <w:t xml:space="preserve">- wpływ strategii na rozwój obszaru </w:t>
            </w:r>
            <w:r w:rsidR="00877943" w:rsidRPr="00F446AC">
              <w:rPr>
                <w:rFonts w:cs="Calibri"/>
              </w:rPr>
              <w:t>objętego LSR</w:t>
            </w:r>
          </w:p>
        </w:tc>
      </w:tr>
    </w:tbl>
    <w:p w:rsidR="00320BF4" w:rsidRPr="00F446AC" w:rsidRDefault="00320BF4" w:rsidP="00142AC2">
      <w:pPr>
        <w:tabs>
          <w:tab w:val="left" w:pos="567"/>
        </w:tabs>
        <w:spacing w:before="100" w:beforeAutospacing="1" w:after="100" w:afterAutospacing="1" w:line="276" w:lineRule="auto"/>
        <w:jc w:val="both"/>
        <w:rPr>
          <w:rFonts w:cstheme="minorHAnsi"/>
        </w:rPr>
        <w:sectPr w:rsidR="00320BF4" w:rsidRPr="00F446AC" w:rsidSect="005A0D58">
          <w:pgSz w:w="11906" w:h="16838"/>
          <w:pgMar w:top="851" w:right="851" w:bottom="851" w:left="851" w:header="709" w:footer="709" w:gutter="0"/>
          <w:cols w:space="708"/>
          <w:docGrid w:linePitch="360"/>
        </w:sectPr>
      </w:pPr>
    </w:p>
    <w:p w:rsidR="00320BF4" w:rsidRPr="00F446AC" w:rsidRDefault="00320BF4" w:rsidP="006B369E">
      <w:pPr>
        <w:spacing w:after="0"/>
        <w:rPr>
          <w:rFonts w:ascii="Calibri" w:eastAsia="Times New Roman" w:hAnsi="Calibri" w:cs="Calibri"/>
          <w:b/>
          <w:bCs/>
          <w:lang w:eastAsia="pl-PL"/>
        </w:rPr>
      </w:pPr>
      <w:bookmarkStart w:id="34" w:name="formularz1"/>
      <w:r w:rsidRPr="00F446AC">
        <w:rPr>
          <w:rFonts w:ascii="Calibri" w:eastAsia="Times New Roman" w:hAnsi="Calibri" w:cs="Calibri"/>
          <w:b/>
          <w:bCs/>
          <w:lang w:eastAsia="pl-PL"/>
        </w:rPr>
        <w:lastRenderedPageBreak/>
        <w:t>Formularz 1: Cele i przedsięwzięcia</w:t>
      </w:r>
    </w:p>
    <w:tbl>
      <w:tblPr>
        <w:tblpPr w:leftFromText="141" w:rightFromText="141" w:vertAnchor="text" w:tblpY="1"/>
        <w:tblOverlap w:val="never"/>
        <w:tblW w:w="15136" w:type="dxa"/>
        <w:tblCellMar>
          <w:left w:w="70" w:type="dxa"/>
          <w:right w:w="70" w:type="dxa"/>
        </w:tblCellMar>
        <w:tblLook w:val="04A0" w:firstRow="1" w:lastRow="0" w:firstColumn="1" w:lastColumn="0" w:noHBand="0" w:noVBand="1"/>
      </w:tblPr>
      <w:tblGrid>
        <w:gridCol w:w="1124"/>
        <w:gridCol w:w="4826"/>
        <w:gridCol w:w="6469"/>
        <w:gridCol w:w="2717"/>
      </w:tblGrid>
      <w:tr w:rsidR="00320BF4" w:rsidRPr="00F446AC" w:rsidTr="0054437B">
        <w:trPr>
          <w:trHeight w:val="309"/>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bookmarkEnd w:id="34"/>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single" w:sz="4" w:space="0" w:color="auto"/>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Przedsięwzięcia w ramach C.1</w:t>
            </w:r>
            <w:r w:rsidRPr="00F446AC">
              <w:rPr>
                <w:rFonts w:ascii="Calibri" w:eastAsia="Times New Roman" w:hAnsi="Calibri" w:cs="Calibri"/>
                <w:lang w:eastAsia="pl-PL"/>
              </w:rPr>
              <w:t xml:space="preserve"> </w:t>
            </w:r>
            <w:r w:rsidRPr="00F446AC">
              <w:rPr>
                <w:rFonts w:ascii="Calibri" w:eastAsia="Times New Roman" w:hAnsi="Calibri" w:cs="Calibri"/>
                <w:lang w:eastAsia="pl-PL"/>
              </w:rPr>
              <w:br/>
              <w:t>Rozwój gospodarczy oparty na kapitale mieszkańców</w:t>
            </w:r>
          </w:p>
        </w:tc>
        <w:tc>
          <w:tcPr>
            <w:tcW w:w="646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Grupy docelowe</w:t>
            </w:r>
          </w:p>
        </w:tc>
        <w:tc>
          <w:tcPr>
            <w:tcW w:w="2717"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w:t>
            </w:r>
            <w:r w:rsidRPr="00265F2E">
              <w:rPr>
                <w:rFonts w:ascii="Calibri" w:eastAsia="Times New Roman" w:hAnsi="Calibri" w:cs="Calibri"/>
                <w:strike/>
                <w:color w:val="FF0000"/>
                <w:lang w:eastAsia="pl-PL"/>
              </w:rPr>
              <w:t>,  animacja itp</w:t>
            </w:r>
            <w:r w:rsidRPr="00F446AC">
              <w:rPr>
                <w:rFonts w:ascii="Calibri" w:eastAsia="Times New Roman" w:hAnsi="Calibri" w:cs="Calibri"/>
                <w:lang w:eastAsia="pl-PL"/>
              </w:rPr>
              <w:t>.)</w:t>
            </w:r>
          </w:p>
        </w:tc>
      </w:tr>
      <w:tr w:rsidR="00320BF4" w:rsidRPr="00F446AC" w:rsidTr="0054437B">
        <w:trPr>
          <w:trHeight w:val="480"/>
        </w:trPr>
        <w:tc>
          <w:tcPr>
            <w:tcW w:w="1124"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single" w:sz="4" w:space="0" w:color="auto"/>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2717"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48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551700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P.1.1</w:t>
            </w:r>
            <w:r w:rsidRPr="00F446AC">
              <w:rPr>
                <w:rFonts w:ascii="Calibri" w:eastAsia="Times New Roman" w:hAnsi="Calibri" w:cs="Calibri"/>
                <w:lang w:eastAsia="pl-PL"/>
              </w:rPr>
              <w:t xml:space="preserve"> Biznes i innowacje w turystyce</w:t>
            </w:r>
          </w:p>
        </w:tc>
        <w:tc>
          <w:tcPr>
            <w:tcW w:w="6469" w:type="dxa"/>
            <w:tcBorders>
              <w:top w:val="nil"/>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osoba fizyczna wykonująca działalność gospodarczą, mikro i małe przedsiębiorstwa</w:t>
            </w:r>
          </w:p>
          <w:p w:rsidR="00320BF4" w:rsidRPr="00F446AC" w:rsidRDefault="00320BF4" w:rsidP="0054437B">
            <w:pPr>
              <w:spacing w:after="0" w:line="276" w:lineRule="auto"/>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w:t>
            </w:r>
            <w:r w:rsidRPr="000A3233">
              <w:rPr>
                <w:rFonts w:ascii="Calibri" w:eastAsia="Times New Roman" w:hAnsi="Calibri" w:cs="Calibri"/>
                <w:strike/>
                <w:color w:val="FF0000"/>
                <w:lang w:eastAsia="pl-PL"/>
              </w:rPr>
              <w:t xml:space="preserve">, animacja </w:t>
            </w:r>
          </w:p>
        </w:tc>
      </w:tr>
      <w:tr w:rsidR="00320BF4" w:rsidRPr="00F446AC" w:rsidTr="0054437B">
        <w:trPr>
          <w:trHeight w:val="62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33000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P.1.2</w:t>
            </w:r>
            <w:r w:rsidRPr="00F446AC">
              <w:rPr>
                <w:rFonts w:ascii="Calibri" w:eastAsia="Times New Roman" w:hAnsi="Calibri" w:cs="Calibri"/>
                <w:lang w:eastAsia="pl-PL"/>
              </w:rPr>
              <w:t xml:space="preserve"> Tworzenie gospodarstw agroturystycznych</w:t>
            </w:r>
          </w:p>
        </w:tc>
        <w:tc>
          <w:tcPr>
            <w:tcW w:w="6469" w:type="dxa"/>
            <w:tcBorders>
              <w:top w:val="nil"/>
              <w:left w:val="single" w:sz="4" w:space="0" w:color="auto"/>
              <w:bottom w:val="single" w:sz="4" w:space="0" w:color="auto"/>
              <w:right w:val="single" w:sz="4" w:space="0" w:color="auto"/>
            </w:tcBorders>
            <w:shd w:val="clear" w:color="auto" w:fill="auto"/>
            <w:vAlign w:val="center"/>
            <w:hideMark/>
          </w:tcPr>
          <w:p w:rsidR="005F747D" w:rsidRPr="00314799" w:rsidRDefault="00320BF4" w:rsidP="005F747D">
            <w:pPr>
              <w:spacing w:after="0" w:line="276" w:lineRule="auto"/>
              <w:rPr>
                <w:rFonts w:ascii="Calibri" w:eastAsia="Times New Roman" w:hAnsi="Calibri" w:cs="Calibri"/>
                <w:lang w:eastAsia="pl-PL"/>
              </w:rPr>
            </w:pPr>
            <w:r w:rsidRPr="00314799">
              <w:rPr>
                <w:rFonts w:ascii="Calibri" w:eastAsia="Times New Roman" w:hAnsi="Calibri" w:cs="Calibri"/>
                <w:b/>
                <w:lang w:eastAsia="pl-PL"/>
              </w:rPr>
              <w:t>Beneficjenci:</w:t>
            </w:r>
            <w:r w:rsidRPr="00314799">
              <w:rPr>
                <w:rFonts w:ascii="Calibri" w:eastAsia="Times New Roman" w:hAnsi="Calibri" w:cs="Calibri"/>
                <w:lang w:eastAsia="pl-PL"/>
              </w:rPr>
              <w:t xml:space="preserve"> </w:t>
            </w:r>
            <w:r w:rsidR="005F747D" w:rsidRPr="00314799">
              <w:t>rolnik albo małżonek rolnika, albo domownik z małego gospodarstwa rolnego</w:t>
            </w:r>
          </w:p>
          <w:p w:rsidR="00320BF4" w:rsidRPr="00314799" w:rsidRDefault="00320BF4" w:rsidP="0054437B">
            <w:pPr>
              <w:spacing w:after="0" w:line="276" w:lineRule="auto"/>
              <w:rPr>
                <w:rFonts w:ascii="Calibri" w:eastAsia="Times New Roman" w:hAnsi="Calibri" w:cs="Calibri"/>
                <w:lang w:eastAsia="pl-PL"/>
              </w:rPr>
            </w:pPr>
            <w:r w:rsidRPr="00314799">
              <w:rPr>
                <w:rFonts w:cstheme="minorHAnsi"/>
                <w:b/>
              </w:rPr>
              <w:t>Odbiorcy:</w:t>
            </w:r>
            <w:r w:rsidRPr="00314799">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w:t>
            </w:r>
            <w:r w:rsidRPr="000A3233">
              <w:rPr>
                <w:rFonts w:ascii="Calibri" w:eastAsia="Times New Roman" w:hAnsi="Calibri" w:cs="Calibri"/>
                <w:strike/>
                <w:color w:val="FF0000"/>
                <w:lang w:eastAsia="pl-PL"/>
              </w:rPr>
              <w:t>, animacja</w:t>
            </w:r>
          </w:p>
        </w:tc>
      </w:tr>
      <w:tr w:rsidR="00320BF4" w:rsidRPr="00F446AC" w:rsidTr="0054437B">
        <w:trPr>
          <w:trHeight w:val="545"/>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75000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P.1.3</w:t>
            </w:r>
            <w:r w:rsidRPr="00F446AC">
              <w:rPr>
                <w:rFonts w:ascii="Calibri" w:eastAsia="Times New Roman" w:hAnsi="Calibri" w:cs="Calibri"/>
                <w:lang w:eastAsia="pl-PL"/>
              </w:rPr>
              <w:t xml:space="preserve"> Nawiązanie współpracy w ramach krótkich</w:t>
            </w:r>
            <w:r w:rsidRPr="00F446AC">
              <w:rPr>
                <w:rFonts w:ascii="Calibri" w:eastAsia="Times New Roman" w:hAnsi="Calibri" w:cs="Calibri"/>
                <w:lang w:eastAsia="pl-PL"/>
              </w:rPr>
              <w:br/>
              <w:t xml:space="preserve">          łańcuchów żywnościowych</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5F747D" w:rsidRPr="00314799" w:rsidRDefault="00320BF4" w:rsidP="005F747D">
            <w:pPr>
              <w:spacing w:after="0" w:line="276" w:lineRule="auto"/>
              <w:rPr>
                <w:rFonts w:ascii="Calibri" w:eastAsia="Times New Roman" w:hAnsi="Calibri" w:cs="Calibri"/>
                <w:lang w:eastAsia="pl-PL"/>
              </w:rPr>
            </w:pPr>
            <w:r w:rsidRPr="00314799">
              <w:rPr>
                <w:rFonts w:ascii="Calibri" w:eastAsia="Times New Roman" w:hAnsi="Calibri" w:cs="Calibri"/>
                <w:b/>
                <w:lang w:eastAsia="pl-PL"/>
              </w:rPr>
              <w:t>Beneficjenci:</w:t>
            </w:r>
            <w:r w:rsidRPr="00314799">
              <w:rPr>
                <w:rFonts w:ascii="Calibri" w:eastAsia="Times New Roman" w:hAnsi="Calibri" w:cs="Calibri"/>
                <w:lang w:eastAsia="pl-PL"/>
              </w:rPr>
              <w:t xml:space="preserve"> </w:t>
            </w:r>
            <w:r w:rsidR="005F747D" w:rsidRPr="00314799">
              <w:rPr>
                <w:rFonts w:cstheme="minorHAnsi"/>
              </w:rPr>
              <w:t>rolnicy,  którzy zawiążą partnerstwo co najmniej pięciu rolników w zakresie utworzenia krótkiego łańcucha  żywnościowego (KŁŻ)</w:t>
            </w:r>
          </w:p>
          <w:p w:rsidR="00320BF4" w:rsidRPr="00314799" w:rsidRDefault="00320BF4" w:rsidP="0054437B">
            <w:pPr>
              <w:spacing w:after="0" w:line="276" w:lineRule="auto"/>
              <w:rPr>
                <w:rFonts w:ascii="Calibri" w:eastAsia="Times New Roman" w:hAnsi="Calibri" w:cs="Calibri"/>
                <w:lang w:eastAsia="pl-PL"/>
              </w:rPr>
            </w:pPr>
            <w:r w:rsidRPr="00314799">
              <w:rPr>
                <w:rFonts w:cstheme="minorHAnsi"/>
                <w:b/>
              </w:rPr>
              <w:t>Odbiorcy:</w:t>
            </w:r>
            <w:r w:rsidRPr="00314799">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w:t>
            </w:r>
            <w:r w:rsidRPr="000A3233">
              <w:rPr>
                <w:rFonts w:ascii="Calibri" w:eastAsia="Times New Roman" w:hAnsi="Calibri" w:cs="Calibri"/>
                <w:strike/>
                <w:color w:val="FF0000"/>
                <w:lang w:eastAsia="pl-PL"/>
              </w:rPr>
              <w:t>, animacja</w:t>
            </w:r>
          </w:p>
        </w:tc>
      </w:tr>
      <w:tr w:rsidR="00320BF4" w:rsidRPr="00F446AC" w:rsidTr="0054437B">
        <w:trPr>
          <w:trHeight w:val="309"/>
        </w:trPr>
        <w:tc>
          <w:tcPr>
            <w:tcW w:w="1124" w:type="dxa"/>
            <w:vMerge w:val="restart"/>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 xml:space="preserve">Przedsięwzięcia w ramach C.2 </w:t>
            </w:r>
            <w:r w:rsidRPr="00F446AC">
              <w:rPr>
                <w:rFonts w:ascii="Calibri" w:eastAsia="Times New Roman" w:hAnsi="Calibri" w:cs="Calibri"/>
                <w:lang w:eastAsia="pl-PL"/>
              </w:rPr>
              <w:br/>
              <w:t>Rozwój infrastruktury turystycznej uwzględniający zasoby naturalne</w:t>
            </w:r>
          </w:p>
        </w:tc>
        <w:tc>
          <w:tcPr>
            <w:tcW w:w="6469"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314799" w:rsidRDefault="00320BF4" w:rsidP="0054437B">
            <w:pPr>
              <w:spacing w:after="0" w:line="276" w:lineRule="auto"/>
              <w:jc w:val="center"/>
              <w:rPr>
                <w:rFonts w:ascii="Calibri" w:eastAsia="Times New Roman" w:hAnsi="Calibri" w:cs="Calibri"/>
                <w:lang w:eastAsia="pl-PL"/>
              </w:rPr>
            </w:pPr>
            <w:r w:rsidRPr="00314799">
              <w:rPr>
                <w:rFonts w:ascii="Calibri" w:eastAsia="Times New Roman" w:hAnsi="Calibri" w:cs="Calibri"/>
                <w:lang w:eastAsia="pl-PL"/>
              </w:rPr>
              <w:t>grupy docelowe</w:t>
            </w:r>
          </w:p>
        </w:tc>
        <w:tc>
          <w:tcPr>
            <w:tcW w:w="2717"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w:t>
            </w:r>
            <w:r w:rsidRPr="00265F2E">
              <w:rPr>
                <w:rFonts w:ascii="Calibri" w:eastAsia="Times New Roman" w:hAnsi="Calibri" w:cs="Calibri"/>
                <w:strike/>
                <w:color w:val="FF0000"/>
                <w:lang w:eastAsia="pl-PL"/>
              </w:rPr>
              <w:t>,  animacja itp</w:t>
            </w:r>
            <w:r w:rsidRPr="00265F2E">
              <w:rPr>
                <w:rFonts w:ascii="Calibri" w:eastAsia="Times New Roman" w:hAnsi="Calibri" w:cs="Calibri"/>
                <w:lang w:eastAsia="pl-PL"/>
              </w:rPr>
              <w:t>.)</w:t>
            </w:r>
          </w:p>
        </w:tc>
      </w:tr>
      <w:tr w:rsidR="00320BF4" w:rsidRPr="00F446AC" w:rsidTr="0054437B">
        <w:trPr>
          <w:trHeight w:val="525"/>
        </w:trPr>
        <w:tc>
          <w:tcPr>
            <w:tcW w:w="1124"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314799" w:rsidRDefault="00320BF4" w:rsidP="0054437B">
            <w:pPr>
              <w:spacing w:after="0" w:line="276" w:lineRule="auto"/>
              <w:rPr>
                <w:rFonts w:ascii="Calibri" w:eastAsia="Times New Roman" w:hAnsi="Calibri" w:cs="Calibri"/>
                <w:lang w:eastAsia="pl-PL"/>
              </w:rPr>
            </w:pPr>
          </w:p>
        </w:tc>
        <w:tc>
          <w:tcPr>
            <w:tcW w:w="2717"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579"/>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F74CDA" w:rsidRPr="006465FA" w:rsidRDefault="00F74CDA" w:rsidP="0054437B">
            <w:pPr>
              <w:spacing w:after="0" w:line="276" w:lineRule="auto"/>
              <w:jc w:val="right"/>
              <w:rPr>
                <w:rFonts w:ascii="Calibri" w:eastAsia="Times New Roman" w:hAnsi="Calibri" w:cs="Calibri"/>
                <w:b/>
                <w:bCs/>
                <w:strike/>
                <w:lang w:eastAsia="pl-PL"/>
              </w:rPr>
            </w:pPr>
            <w:r w:rsidRPr="006465FA">
              <w:rPr>
                <w:rFonts w:ascii="Calibri" w:eastAsia="Times New Roman" w:hAnsi="Calibri" w:cs="Calibri"/>
                <w:b/>
                <w:bCs/>
                <w:lang w:eastAsia="pl-PL"/>
              </w:rPr>
              <w:t>318000</w:t>
            </w:r>
          </w:p>
          <w:p w:rsidR="00F74CDA" w:rsidRPr="00F74CDA" w:rsidRDefault="00F74CDA" w:rsidP="0054437B">
            <w:pPr>
              <w:spacing w:after="0" w:line="276" w:lineRule="auto"/>
              <w:jc w:val="right"/>
              <w:rPr>
                <w:rFonts w:ascii="Calibri" w:eastAsia="Times New Roman" w:hAnsi="Calibri" w:cs="Calibri"/>
                <w:b/>
                <w:bCs/>
                <w:strike/>
                <w:lang w:eastAsia="pl-PL"/>
              </w:rPr>
            </w:pP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P.2.</w:t>
            </w:r>
            <w:r w:rsidRPr="00A446C3">
              <w:rPr>
                <w:rFonts w:ascii="Calibri" w:eastAsia="Times New Roman" w:hAnsi="Calibri" w:cs="Calibri"/>
                <w:b/>
                <w:bCs/>
                <w:color w:val="7030A0"/>
                <w:lang w:eastAsia="pl-PL"/>
              </w:rPr>
              <w:t>1</w:t>
            </w:r>
            <w:r w:rsidRPr="00A446C3">
              <w:rPr>
                <w:rFonts w:ascii="Calibri" w:eastAsia="Times New Roman" w:hAnsi="Calibri" w:cs="Calibri"/>
                <w:color w:val="7030A0"/>
                <w:lang w:eastAsia="pl-PL"/>
              </w:rPr>
              <w:t xml:space="preserve"> </w:t>
            </w:r>
            <w:r w:rsidRPr="00A446C3">
              <w:rPr>
                <w:rFonts w:ascii="Calibri" w:eastAsia="Times New Roman" w:hAnsi="Calibri" w:cs="Calibri"/>
                <w:lang w:eastAsia="pl-PL"/>
              </w:rPr>
              <w:t xml:space="preserve">Dolina Noteci atrakcyjna dla mieszkańców i </w:t>
            </w:r>
            <w:r w:rsidRPr="00A446C3">
              <w:rPr>
                <w:rFonts w:ascii="Calibri" w:eastAsia="Times New Roman" w:hAnsi="Calibri" w:cs="Calibri"/>
                <w:lang w:eastAsia="pl-PL"/>
              </w:rPr>
              <w:br/>
              <w:t xml:space="preserve">          turystów</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320BF4" w:rsidRPr="00314799" w:rsidRDefault="00320BF4" w:rsidP="0054437B">
            <w:pPr>
              <w:spacing w:after="0" w:line="276" w:lineRule="auto"/>
              <w:jc w:val="both"/>
              <w:rPr>
                <w:rFonts w:cstheme="minorHAnsi"/>
              </w:rPr>
            </w:pPr>
            <w:r w:rsidRPr="00314799">
              <w:rPr>
                <w:rFonts w:ascii="Calibri" w:eastAsia="Times New Roman" w:hAnsi="Calibri" w:cs="Calibri"/>
                <w:b/>
                <w:lang w:eastAsia="pl-PL"/>
              </w:rPr>
              <w:t>Beneficjenci:</w:t>
            </w:r>
            <w:r w:rsidRPr="00314799">
              <w:rPr>
                <w:rFonts w:ascii="Calibri" w:eastAsia="Times New Roman" w:hAnsi="Calibri" w:cs="Calibri"/>
                <w:lang w:eastAsia="pl-PL"/>
              </w:rPr>
              <w:t xml:space="preserve"> J</w:t>
            </w:r>
            <w:r w:rsidRPr="00314799">
              <w:rPr>
                <w:rFonts w:cstheme="minorHAnsi"/>
              </w:rPr>
              <w:t xml:space="preserve">ST i ich jednostki organizacyjne, organizacje pozarządowe, podmioty ekonomii społecznej, kościoły i związki wyznaniowe, </w:t>
            </w:r>
          </w:p>
          <w:p w:rsidR="00320BF4" w:rsidRPr="00314799" w:rsidRDefault="00320BF4" w:rsidP="0054437B">
            <w:pPr>
              <w:spacing w:after="0" w:line="276" w:lineRule="auto"/>
              <w:jc w:val="both"/>
              <w:rPr>
                <w:rFonts w:ascii="Calibri" w:eastAsia="Times New Roman" w:hAnsi="Calibri" w:cs="Calibri"/>
                <w:lang w:eastAsia="pl-PL"/>
              </w:rPr>
            </w:pPr>
            <w:r w:rsidRPr="00314799">
              <w:rPr>
                <w:rFonts w:cstheme="minorHAnsi"/>
                <w:b/>
              </w:rPr>
              <w:t>Odbiorcy:</w:t>
            </w:r>
            <w:r w:rsidRPr="00314799">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EFRR</w:t>
            </w:r>
            <w:r w:rsidRPr="000A3233">
              <w:rPr>
                <w:rFonts w:ascii="Calibri" w:eastAsia="Times New Roman" w:hAnsi="Calibri" w:cs="Calibri"/>
                <w:strike/>
                <w:color w:val="FF0000"/>
                <w:lang w:eastAsia="pl-PL"/>
              </w:rPr>
              <w:t>, animacja</w:t>
            </w:r>
          </w:p>
        </w:tc>
      </w:tr>
      <w:tr w:rsidR="00320BF4" w:rsidRPr="00F446AC" w:rsidTr="0054437B">
        <w:trPr>
          <w:trHeight w:val="435"/>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500000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P.2.2</w:t>
            </w:r>
            <w:r w:rsidRPr="00F446AC">
              <w:rPr>
                <w:rFonts w:ascii="Calibri" w:eastAsia="Times New Roman" w:hAnsi="Calibri" w:cs="Calibri"/>
                <w:lang w:eastAsia="pl-PL"/>
              </w:rPr>
              <w:t xml:space="preserve"> Rozwój małej infrastruktury publicznej</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320BF4" w:rsidRPr="00314799" w:rsidRDefault="00320BF4" w:rsidP="0054437B">
            <w:pPr>
              <w:spacing w:after="0" w:line="276" w:lineRule="auto"/>
              <w:rPr>
                <w:rFonts w:ascii="Calibri" w:eastAsia="Times New Roman" w:hAnsi="Calibri" w:cs="Calibri"/>
                <w:lang w:eastAsia="pl-PL"/>
              </w:rPr>
            </w:pPr>
            <w:r w:rsidRPr="00314799">
              <w:rPr>
                <w:rFonts w:ascii="Calibri" w:eastAsia="Times New Roman" w:hAnsi="Calibri" w:cs="Calibri"/>
                <w:b/>
                <w:lang w:eastAsia="pl-PL"/>
              </w:rPr>
              <w:t>Beneficjenci:</w:t>
            </w:r>
            <w:r w:rsidRPr="00314799">
              <w:rPr>
                <w:rFonts w:ascii="Calibri" w:eastAsia="Times New Roman" w:hAnsi="Calibri" w:cs="Calibri"/>
                <w:lang w:eastAsia="pl-PL"/>
              </w:rPr>
              <w:t xml:space="preserve"> </w:t>
            </w:r>
            <w:r w:rsidR="00FB1AEA" w:rsidRPr="00314799">
              <w:rPr>
                <w:rFonts w:ascii="Calibri" w:eastAsia="Times New Roman" w:hAnsi="Calibri" w:cs="Calibri"/>
                <w:lang w:eastAsia="pl-PL"/>
              </w:rPr>
              <w:t>JSFP</w:t>
            </w:r>
            <w:r w:rsidR="002F3219" w:rsidRPr="00314799">
              <w:rPr>
                <w:rFonts w:ascii="Calibri" w:eastAsia="Times New Roman" w:hAnsi="Calibri" w:cs="Calibri"/>
                <w:lang w:eastAsia="pl-PL"/>
              </w:rPr>
              <w:t>, organizacje pozarządowe</w:t>
            </w:r>
          </w:p>
          <w:p w:rsidR="00320BF4" w:rsidRPr="00314799" w:rsidRDefault="00320BF4" w:rsidP="0054437B">
            <w:pPr>
              <w:spacing w:after="0" w:line="276" w:lineRule="auto"/>
              <w:rPr>
                <w:rFonts w:ascii="Calibri" w:eastAsia="Times New Roman" w:hAnsi="Calibri" w:cs="Calibri"/>
                <w:lang w:eastAsia="pl-PL"/>
              </w:rPr>
            </w:pPr>
            <w:r w:rsidRPr="00314799">
              <w:rPr>
                <w:rFonts w:ascii="Calibri" w:eastAsia="Times New Roman" w:hAnsi="Calibri" w:cs="Calibri"/>
                <w:lang w:eastAsia="pl-PL"/>
              </w:rPr>
              <w:t xml:space="preserve"> </w:t>
            </w:r>
            <w:r w:rsidRPr="00314799">
              <w:rPr>
                <w:rFonts w:cstheme="minorHAnsi"/>
                <w:b/>
              </w:rPr>
              <w:t>Odbiorcy:</w:t>
            </w:r>
            <w:r w:rsidRPr="00314799">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w:t>
            </w:r>
            <w:r w:rsidRPr="000A3233">
              <w:rPr>
                <w:rFonts w:ascii="Calibri" w:eastAsia="Times New Roman" w:hAnsi="Calibri" w:cs="Calibri"/>
                <w:strike/>
                <w:color w:val="FF0000"/>
                <w:lang w:eastAsia="pl-PL"/>
              </w:rPr>
              <w:t>, animacja</w:t>
            </w:r>
          </w:p>
        </w:tc>
      </w:tr>
      <w:tr w:rsidR="00320BF4" w:rsidRPr="00F446AC" w:rsidTr="0054437B">
        <w:trPr>
          <w:trHeight w:val="309"/>
        </w:trPr>
        <w:tc>
          <w:tcPr>
            <w:tcW w:w="1124" w:type="dxa"/>
            <w:vMerge w:val="restart"/>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Przedsięwzięcia w ramach C.3</w:t>
            </w:r>
            <w:r w:rsidRPr="00F446AC">
              <w:rPr>
                <w:rFonts w:ascii="Calibri" w:eastAsia="Times New Roman" w:hAnsi="Calibri" w:cs="Calibri"/>
                <w:lang w:eastAsia="pl-PL"/>
              </w:rPr>
              <w:br/>
              <w:t>Rozwój społeczny bazujący na  potencjale obszaru</w:t>
            </w:r>
          </w:p>
        </w:tc>
        <w:tc>
          <w:tcPr>
            <w:tcW w:w="6469"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grupy docelowe</w:t>
            </w:r>
          </w:p>
        </w:tc>
        <w:tc>
          <w:tcPr>
            <w:tcW w:w="2717"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w:t>
            </w:r>
            <w:r w:rsidRPr="00265F2E">
              <w:rPr>
                <w:rFonts w:ascii="Calibri" w:eastAsia="Times New Roman" w:hAnsi="Calibri" w:cs="Calibri"/>
                <w:strike/>
                <w:color w:val="FF0000"/>
                <w:lang w:eastAsia="pl-PL"/>
              </w:rPr>
              <w:t>,  animacja itp</w:t>
            </w:r>
            <w:r w:rsidRPr="00F446AC">
              <w:rPr>
                <w:rFonts w:ascii="Calibri" w:eastAsia="Times New Roman" w:hAnsi="Calibri" w:cs="Calibri"/>
                <w:lang w:eastAsia="pl-PL"/>
              </w:rPr>
              <w:t>.)</w:t>
            </w:r>
          </w:p>
        </w:tc>
      </w:tr>
      <w:tr w:rsidR="00320BF4" w:rsidRPr="00F446AC" w:rsidTr="0054437B">
        <w:trPr>
          <w:trHeight w:val="450"/>
        </w:trPr>
        <w:tc>
          <w:tcPr>
            <w:tcW w:w="1124"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nil"/>
              <w:left w:val="single" w:sz="4" w:space="0" w:color="auto"/>
              <w:bottom w:val="single" w:sz="4" w:space="0" w:color="auto"/>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2717"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1155"/>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6465FA" w:rsidRDefault="00015114" w:rsidP="00F74CDA">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t>107</w:t>
            </w:r>
            <w:r w:rsidR="00F74CDA" w:rsidRPr="006465FA">
              <w:rPr>
                <w:rFonts w:ascii="Calibri" w:eastAsia="Times New Roman" w:hAnsi="Calibri" w:cs="Calibri"/>
                <w:b/>
                <w:bCs/>
                <w:lang w:eastAsia="pl-PL"/>
              </w:rPr>
              <w:t>550</w:t>
            </w:r>
          </w:p>
        </w:tc>
        <w:tc>
          <w:tcPr>
            <w:tcW w:w="4826" w:type="dxa"/>
            <w:tcBorders>
              <w:top w:val="single" w:sz="4" w:space="0" w:color="auto"/>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P.3.1</w:t>
            </w:r>
            <w:r w:rsidRPr="00F446AC">
              <w:rPr>
                <w:rFonts w:ascii="Calibri" w:eastAsia="Times New Roman" w:hAnsi="Calibri" w:cs="Calibri"/>
                <w:lang w:eastAsia="pl-PL"/>
              </w:rPr>
              <w:t xml:space="preserve"> Rozwój edukacji przedszkolnej</w:t>
            </w:r>
          </w:p>
        </w:tc>
        <w:tc>
          <w:tcPr>
            <w:tcW w:w="6469" w:type="dxa"/>
            <w:tcBorders>
              <w:top w:val="single" w:sz="4" w:space="0" w:color="auto"/>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jc w:val="both"/>
              <w:rPr>
                <w:rFonts w:cstheme="minorHAnsi"/>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F446AC">
              <w:rPr>
                <w:rFonts w:cstheme="minorHAnsi"/>
              </w:rPr>
              <w:t xml:space="preserve">Administracja publiczna, Instytucje nauki i edukacji, Organizacje społeczne i związki wyznaniowe, Partnerzy społeczni, </w:t>
            </w:r>
            <w:r w:rsidRPr="00A446C3">
              <w:rPr>
                <w:rFonts w:cstheme="minorHAnsi"/>
              </w:rPr>
              <w:t xml:space="preserve">Przedsiębiorstwa, </w:t>
            </w:r>
            <w:r w:rsidRPr="00F446AC">
              <w:rPr>
                <w:rFonts w:cstheme="minorHAnsi"/>
              </w:rPr>
              <w:t>Przedsiębiorstwa realizujące cele publiczne</w:t>
            </w:r>
          </w:p>
          <w:p w:rsidR="00320BF4" w:rsidRPr="00F446AC" w:rsidRDefault="00320BF4" w:rsidP="0054437B">
            <w:pPr>
              <w:spacing w:after="0" w:line="276" w:lineRule="auto"/>
              <w:jc w:val="both"/>
              <w:rPr>
                <w:rFonts w:ascii="Calibri" w:eastAsia="Times New Roman" w:hAnsi="Calibri" w:cs="Calibri"/>
                <w:lang w:eastAsia="pl-PL"/>
              </w:rPr>
            </w:pPr>
            <w:r w:rsidRPr="00F446AC">
              <w:rPr>
                <w:rFonts w:cstheme="minorHAnsi"/>
                <w:b/>
              </w:rPr>
              <w:t>Odbiorcy:</w:t>
            </w:r>
            <w:r w:rsidRPr="00F446AC">
              <w:rPr>
                <w:rFonts w:cstheme="minorHAnsi"/>
              </w:rPr>
              <w:t xml:space="preserve"> dzieci i pracownicy placówek oświatowych</w:t>
            </w:r>
          </w:p>
        </w:tc>
        <w:tc>
          <w:tcPr>
            <w:tcW w:w="2717" w:type="dxa"/>
            <w:tcBorders>
              <w:top w:val="single" w:sz="4" w:space="0" w:color="auto"/>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EFS +</w:t>
            </w:r>
            <w:r w:rsidRPr="000A3233">
              <w:rPr>
                <w:rFonts w:ascii="Calibri" w:eastAsia="Times New Roman" w:hAnsi="Calibri" w:cs="Calibri"/>
                <w:strike/>
                <w:color w:val="FF0000"/>
                <w:lang w:eastAsia="pl-PL"/>
              </w:rPr>
              <w:t>, animacja</w:t>
            </w:r>
          </w:p>
        </w:tc>
      </w:tr>
      <w:tr w:rsidR="00320BF4" w:rsidRPr="00F446AC" w:rsidTr="0054437B">
        <w:trPr>
          <w:trHeight w:val="30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Default="00320BF4" w:rsidP="0054437B">
            <w:pPr>
              <w:spacing w:after="0" w:line="276" w:lineRule="auto"/>
              <w:jc w:val="right"/>
              <w:rPr>
                <w:rFonts w:ascii="Calibri" w:eastAsia="Times New Roman" w:hAnsi="Calibri" w:cs="Calibri"/>
                <w:b/>
                <w:bCs/>
                <w:strike/>
                <w:color w:val="FF0000"/>
                <w:lang w:eastAsia="pl-PL"/>
              </w:rPr>
            </w:pPr>
            <w:r w:rsidRPr="00DE0F2A">
              <w:rPr>
                <w:rFonts w:ascii="Calibri" w:eastAsia="Times New Roman" w:hAnsi="Calibri" w:cs="Calibri"/>
                <w:b/>
                <w:bCs/>
                <w:strike/>
                <w:color w:val="FF0000"/>
                <w:lang w:eastAsia="pl-PL"/>
              </w:rPr>
              <w:lastRenderedPageBreak/>
              <w:t>86000</w:t>
            </w:r>
          </w:p>
          <w:p w:rsidR="00DE0F2A" w:rsidRPr="00DE0F2A" w:rsidRDefault="00DE0F2A" w:rsidP="0054437B">
            <w:pPr>
              <w:spacing w:after="0" w:line="276" w:lineRule="auto"/>
              <w:jc w:val="right"/>
              <w:rPr>
                <w:rFonts w:ascii="Calibri" w:eastAsia="Times New Roman" w:hAnsi="Calibri" w:cs="Calibri"/>
                <w:b/>
                <w:bCs/>
                <w:lang w:eastAsia="pl-PL"/>
              </w:rPr>
            </w:pPr>
            <w:r>
              <w:rPr>
                <w:rFonts w:ascii="Calibri" w:eastAsia="Times New Roman" w:hAnsi="Calibri" w:cs="Calibri"/>
                <w:b/>
                <w:bCs/>
                <w:color w:val="C45911" w:themeColor="accent2" w:themeShade="BF"/>
                <w:lang w:eastAsia="pl-PL"/>
              </w:rPr>
              <w:t>90</w:t>
            </w:r>
            <w:r w:rsidRPr="00DE0F2A">
              <w:rPr>
                <w:rFonts w:ascii="Calibri" w:eastAsia="Times New Roman" w:hAnsi="Calibri" w:cs="Calibri"/>
                <w:b/>
                <w:bCs/>
                <w:color w:val="C45911" w:themeColor="accent2" w:themeShade="BF"/>
                <w:lang w:eastAsia="pl-PL"/>
              </w:rPr>
              <w:t>300</w:t>
            </w:r>
          </w:p>
        </w:tc>
        <w:tc>
          <w:tcPr>
            <w:tcW w:w="4826" w:type="dxa"/>
            <w:tcBorders>
              <w:top w:val="nil"/>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P.3.2</w:t>
            </w:r>
            <w:r w:rsidRPr="00F446AC">
              <w:rPr>
                <w:rFonts w:ascii="Calibri" w:eastAsia="Times New Roman" w:hAnsi="Calibri" w:cs="Calibri"/>
                <w:lang w:eastAsia="pl-PL"/>
              </w:rPr>
              <w:t xml:space="preserve"> </w:t>
            </w:r>
            <w:r w:rsidRPr="00F446AC">
              <w:rPr>
                <w:rFonts w:cstheme="minorHAnsi"/>
              </w:rPr>
              <w:t>Włączenie społeczne</w:t>
            </w:r>
          </w:p>
        </w:tc>
        <w:tc>
          <w:tcPr>
            <w:tcW w:w="6469"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Organizacje pozarządowe</w:t>
            </w:r>
          </w:p>
          <w:p w:rsidR="00320BF4" w:rsidRPr="00F446AC" w:rsidRDefault="00320BF4" w:rsidP="0054437B">
            <w:pPr>
              <w:rPr>
                <w:rFonts w:ascii="Calibri" w:eastAsia="Times New Roman" w:hAnsi="Calibri" w:cs="Calibri"/>
                <w:lang w:eastAsia="pl-PL"/>
              </w:rPr>
            </w:pPr>
            <w:r w:rsidRPr="00F446AC">
              <w:rPr>
                <w:rFonts w:cstheme="minorHAnsi"/>
                <w:b/>
              </w:rPr>
              <w:t>Odbiorcy</w:t>
            </w:r>
            <w:r w:rsidRPr="0031620C">
              <w:rPr>
                <w:rFonts w:cstheme="minorHAnsi"/>
                <w:b/>
              </w:rPr>
              <w:t xml:space="preserve">: </w:t>
            </w:r>
            <w:r w:rsidRPr="0031620C">
              <w:rPr>
                <w:rFonts w:cstheme="minorHAnsi"/>
              </w:rPr>
              <w:t>osoby w niekorzystnej sytuacji (kobiety, osoby z niepełnosprawnościami, w tym seniorzy i osoby młode do 25 roku życia)</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265F2E">
            <w:pPr>
              <w:spacing w:after="0" w:line="276" w:lineRule="auto"/>
              <w:rPr>
                <w:rFonts w:ascii="Calibri" w:eastAsia="Times New Roman" w:hAnsi="Calibri" w:cs="Calibri"/>
                <w:lang w:eastAsia="pl-PL"/>
              </w:rPr>
            </w:pPr>
            <w:r w:rsidRPr="00F446AC">
              <w:rPr>
                <w:rFonts w:ascii="Calibri" w:eastAsia="Times New Roman" w:hAnsi="Calibri" w:cs="Calibri"/>
                <w:lang w:eastAsia="pl-PL"/>
              </w:rPr>
              <w:t>Projekt grantowy PS WPR</w:t>
            </w:r>
            <w:r w:rsidR="00265F2E">
              <w:rPr>
                <w:rFonts w:ascii="Calibri" w:eastAsia="Times New Roman" w:hAnsi="Calibri" w:cs="Calibri"/>
                <w:lang w:eastAsia="pl-PL"/>
              </w:rPr>
              <w:t xml:space="preserve"> </w:t>
            </w:r>
            <w:r w:rsidR="000A3233" w:rsidRPr="00265F2E">
              <w:rPr>
                <w:rFonts w:ascii="Calibri" w:eastAsia="Times New Roman" w:hAnsi="Calibri" w:cs="Calibri"/>
                <w:strike/>
                <w:color w:val="FF0000"/>
                <w:lang w:eastAsia="pl-PL"/>
              </w:rPr>
              <w:t xml:space="preserve">animacja </w:t>
            </w:r>
          </w:p>
        </w:tc>
      </w:tr>
      <w:tr w:rsidR="00320BF4" w:rsidRPr="00F446AC" w:rsidTr="0054437B">
        <w:trPr>
          <w:trHeight w:val="48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6C4368" w:rsidRDefault="00320BF4" w:rsidP="0054437B">
            <w:pPr>
              <w:spacing w:after="0" w:line="276" w:lineRule="auto"/>
              <w:jc w:val="right"/>
              <w:rPr>
                <w:rFonts w:ascii="Calibri" w:eastAsia="Times New Roman" w:hAnsi="Calibri" w:cs="Calibri"/>
                <w:b/>
                <w:bCs/>
                <w:strike/>
                <w:color w:val="C45911" w:themeColor="accent2" w:themeShade="BF"/>
                <w:lang w:eastAsia="pl-PL"/>
              </w:rPr>
            </w:pPr>
            <w:r w:rsidRPr="006C4368">
              <w:rPr>
                <w:rFonts w:ascii="Calibri" w:eastAsia="Times New Roman" w:hAnsi="Calibri" w:cs="Calibri"/>
                <w:b/>
                <w:bCs/>
                <w:strike/>
                <w:color w:val="C45911" w:themeColor="accent2" w:themeShade="BF"/>
                <w:lang w:eastAsia="pl-PL"/>
              </w:rPr>
              <w:t>4300</w:t>
            </w:r>
          </w:p>
        </w:tc>
        <w:tc>
          <w:tcPr>
            <w:tcW w:w="4826" w:type="dxa"/>
            <w:tcBorders>
              <w:top w:val="nil"/>
              <w:left w:val="nil"/>
              <w:bottom w:val="single" w:sz="4" w:space="0" w:color="auto"/>
              <w:right w:val="single" w:sz="4" w:space="0" w:color="auto"/>
            </w:tcBorders>
            <w:shd w:val="clear" w:color="auto" w:fill="auto"/>
            <w:vAlign w:val="center"/>
            <w:hideMark/>
          </w:tcPr>
          <w:p w:rsidR="00320BF4" w:rsidRPr="006C4368" w:rsidRDefault="00E863EE" w:rsidP="0054437B">
            <w:pPr>
              <w:spacing w:after="0" w:line="276" w:lineRule="auto"/>
              <w:rPr>
                <w:rFonts w:ascii="Calibri" w:eastAsia="Times New Roman" w:hAnsi="Calibri" w:cs="Calibri"/>
                <w:strike/>
                <w:color w:val="C45911" w:themeColor="accent2" w:themeShade="BF"/>
                <w:lang w:eastAsia="pl-PL"/>
              </w:rPr>
            </w:pPr>
            <w:r w:rsidRPr="006C4368">
              <w:rPr>
                <w:rFonts w:ascii="Calibri" w:eastAsia="Times New Roman" w:hAnsi="Calibri" w:cs="Calibri"/>
                <w:b/>
                <w:bCs/>
                <w:strike/>
                <w:color w:val="C45911" w:themeColor="accent2" w:themeShade="BF"/>
                <w:lang w:eastAsia="pl-PL"/>
              </w:rPr>
              <w:t>P.3.</w:t>
            </w:r>
            <w:r w:rsidRPr="00C903E5">
              <w:rPr>
                <w:rFonts w:ascii="Calibri" w:eastAsia="Times New Roman" w:hAnsi="Calibri" w:cs="Calibri"/>
                <w:b/>
                <w:bCs/>
                <w:strike/>
                <w:color w:val="C45911" w:themeColor="accent2" w:themeShade="BF"/>
                <w:lang w:eastAsia="pl-PL"/>
              </w:rPr>
              <w:t>3</w:t>
            </w:r>
            <w:r w:rsidR="006C4368" w:rsidRPr="00C903E5">
              <w:rPr>
                <w:rFonts w:ascii="Calibri" w:eastAsia="Times New Roman" w:hAnsi="Calibri" w:cs="Calibri"/>
                <w:b/>
                <w:bCs/>
                <w:strike/>
                <w:color w:val="C45911" w:themeColor="accent2" w:themeShade="BF"/>
                <w:lang w:eastAsia="pl-PL"/>
              </w:rPr>
              <w:t xml:space="preserve"> </w:t>
            </w:r>
            <w:r w:rsidR="00C903E5" w:rsidRPr="00C903E5">
              <w:rPr>
                <w:rFonts w:ascii="Calibri" w:eastAsia="Times New Roman" w:hAnsi="Calibri" w:cs="Calibri"/>
                <w:strike/>
                <w:color w:val="C45911" w:themeColor="accent2" w:themeShade="BF"/>
                <w:lang w:eastAsia="pl-PL"/>
              </w:rPr>
              <w:t xml:space="preserve"> Przygotowanie koncepcji inteligentnej wsi</w:t>
            </w:r>
          </w:p>
        </w:tc>
        <w:tc>
          <w:tcPr>
            <w:tcW w:w="6469" w:type="dxa"/>
            <w:tcBorders>
              <w:top w:val="nil"/>
              <w:left w:val="nil"/>
              <w:bottom w:val="single" w:sz="4" w:space="0" w:color="auto"/>
              <w:right w:val="single" w:sz="4" w:space="0" w:color="auto"/>
            </w:tcBorders>
            <w:shd w:val="clear" w:color="auto" w:fill="auto"/>
            <w:noWrap/>
            <w:vAlign w:val="center"/>
            <w:hideMark/>
          </w:tcPr>
          <w:p w:rsidR="00320BF4" w:rsidRPr="006C4368" w:rsidRDefault="00320BF4" w:rsidP="0054437B">
            <w:pPr>
              <w:spacing w:after="0" w:line="276" w:lineRule="auto"/>
              <w:rPr>
                <w:rFonts w:cstheme="minorHAnsi"/>
                <w:bCs/>
                <w:strike/>
                <w:color w:val="C45911" w:themeColor="accent2" w:themeShade="BF"/>
              </w:rPr>
            </w:pPr>
            <w:r w:rsidRPr="006C4368">
              <w:rPr>
                <w:rFonts w:ascii="Calibri" w:eastAsia="Times New Roman" w:hAnsi="Calibri" w:cs="Calibri"/>
                <w:b/>
                <w:strike/>
                <w:color w:val="C45911" w:themeColor="accent2" w:themeShade="BF"/>
                <w:lang w:eastAsia="pl-PL"/>
              </w:rPr>
              <w:t>Beneficjenci:</w:t>
            </w:r>
            <w:r w:rsidRPr="006C4368">
              <w:rPr>
                <w:rFonts w:ascii="Calibri" w:eastAsia="Times New Roman" w:hAnsi="Calibri" w:cs="Calibri"/>
                <w:strike/>
                <w:color w:val="C45911" w:themeColor="accent2" w:themeShade="BF"/>
                <w:lang w:eastAsia="pl-PL"/>
              </w:rPr>
              <w:t xml:space="preserve"> </w:t>
            </w:r>
            <w:r w:rsidRPr="006C4368">
              <w:rPr>
                <w:rFonts w:cstheme="minorHAnsi"/>
                <w:strike/>
                <w:color w:val="C45911" w:themeColor="accent2" w:themeShade="BF"/>
              </w:rPr>
              <w:t xml:space="preserve">JST i </w:t>
            </w:r>
            <w:r w:rsidRPr="006C4368">
              <w:rPr>
                <w:rFonts w:cstheme="minorHAnsi"/>
                <w:bCs/>
                <w:strike/>
                <w:color w:val="C45911" w:themeColor="accent2" w:themeShade="BF"/>
              </w:rPr>
              <w:t>organizacje pozarządowe</w:t>
            </w:r>
            <w:r w:rsidR="005F747D" w:rsidRPr="006C4368">
              <w:rPr>
                <w:rFonts w:cstheme="minorHAnsi"/>
                <w:bCs/>
                <w:strike/>
                <w:color w:val="C45911" w:themeColor="accent2" w:themeShade="BF"/>
              </w:rPr>
              <w:t xml:space="preserve"> </w:t>
            </w:r>
          </w:p>
          <w:p w:rsidR="00320BF4" w:rsidRPr="006C4368" w:rsidRDefault="00320BF4" w:rsidP="0054437B">
            <w:pPr>
              <w:spacing w:after="0" w:line="276" w:lineRule="auto"/>
              <w:rPr>
                <w:rFonts w:ascii="Calibri" w:eastAsia="Times New Roman" w:hAnsi="Calibri" w:cs="Calibri"/>
                <w:strike/>
                <w:color w:val="C45911" w:themeColor="accent2" w:themeShade="BF"/>
                <w:lang w:eastAsia="pl-PL"/>
              </w:rPr>
            </w:pPr>
            <w:r w:rsidRPr="006C4368">
              <w:rPr>
                <w:rFonts w:cstheme="minorHAnsi"/>
                <w:b/>
                <w:strike/>
                <w:color w:val="C45911" w:themeColor="accent2" w:themeShade="BF"/>
              </w:rPr>
              <w:t>Odbiorcy:</w:t>
            </w:r>
            <w:r w:rsidRPr="006C4368">
              <w:rPr>
                <w:rFonts w:cstheme="minorHAnsi"/>
                <w:strike/>
                <w:color w:val="C45911" w:themeColor="accent2" w:themeShade="BF"/>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6C4368" w:rsidRDefault="00320BF4" w:rsidP="000A3233">
            <w:pPr>
              <w:spacing w:after="0" w:line="276" w:lineRule="auto"/>
              <w:rPr>
                <w:rFonts w:ascii="Calibri" w:eastAsia="Times New Roman" w:hAnsi="Calibri" w:cs="Calibri"/>
                <w:strike/>
                <w:color w:val="C45911" w:themeColor="accent2" w:themeShade="BF"/>
                <w:lang w:eastAsia="pl-PL"/>
              </w:rPr>
            </w:pPr>
            <w:r w:rsidRPr="006C4368">
              <w:rPr>
                <w:rFonts w:ascii="Calibri" w:eastAsia="Times New Roman" w:hAnsi="Calibri" w:cs="Calibri"/>
                <w:strike/>
                <w:color w:val="C45911" w:themeColor="accent2" w:themeShade="BF"/>
                <w:lang w:eastAsia="pl-PL"/>
              </w:rPr>
              <w:t>Projekt grantowy PS WPR</w:t>
            </w:r>
            <w:r w:rsidR="00265F2E" w:rsidRPr="006C4368">
              <w:rPr>
                <w:rFonts w:ascii="Calibri" w:eastAsia="Times New Roman" w:hAnsi="Calibri" w:cs="Calibri"/>
                <w:strike/>
                <w:color w:val="C45911" w:themeColor="accent2" w:themeShade="BF"/>
                <w:lang w:eastAsia="pl-PL"/>
              </w:rPr>
              <w:t xml:space="preserve"> </w:t>
            </w:r>
            <w:r w:rsidRPr="006C4368">
              <w:rPr>
                <w:rFonts w:ascii="Calibri" w:eastAsia="Times New Roman" w:hAnsi="Calibri" w:cs="Calibri"/>
                <w:strike/>
                <w:color w:val="C45911" w:themeColor="accent2" w:themeShade="BF"/>
                <w:lang w:eastAsia="pl-PL"/>
              </w:rPr>
              <w:t>animacja</w:t>
            </w:r>
            <w:r w:rsidR="000A3233" w:rsidRPr="006C4368">
              <w:rPr>
                <w:rFonts w:ascii="Calibri" w:eastAsia="Times New Roman" w:hAnsi="Calibri" w:cs="Calibri"/>
                <w:strike/>
                <w:color w:val="C45911" w:themeColor="accent2" w:themeShade="BF"/>
                <w:lang w:eastAsia="pl-PL"/>
              </w:rPr>
              <w:t xml:space="preserve"> </w:t>
            </w:r>
          </w:p>
        </w:tc>
      </w:tr>
      <w:tr w:rsidR="00320BF4" w:rsidRPr="00F446AC" w:rsidTr="0054437B">
        <w:trPr>
          <w:trHeight w:val="72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6465FA" w:rsidRDefault="00F74CDA" w:rsidP="00F74CDA">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t>370450</w:t>
            </w: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P.3.4</w:t>
            </w:r>
            <w:r w:rsidRPr="00F446AC">
              <w:rPr>
                <w:rFonts w:ascii="Calibri" w:eastAsia="Times New Roman" w:hAnsi="Calibri" w:cs="Calibri"/>
                <w:lang w:eastAsia="pl-PL"/>
              </w:rPr>
              <w:t xml:space="preserve"> Razem dla siebie i dla innych</w:t>
            </w:r>
          </w:p>
          <w:p w:rsidR="00320BF4" w:rsidRPr="00F446AC" w:rsidRDefault="00320BF4" w:rsidP="0054437B">
            <w:pPr>
              <w:spacing w:after="0" w:line="276" w:lineRule="auto"/>
              <w:rPr>
                <w:rFonts w:ascii="Calibri" w:eastAsia="Times New Roman" w:hAnsi="Calibri" w:cs="Calibri"/>
                <w:lang w:eastAsia="pl-PL"/>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jc w:val="both"/>
              <w:rPr>
                <w:rFonts w:cstheme="minorHAnsi"/>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F446AC">
              <w:rPr>
                <w:rFonts w:cstheme="minorHAnsi"/>
              </w:rPr>
              <w:t>Administracja publiczna, Instytucje nauki i edukacji, Organizacje społeczne i związki wyznaniowe, Partnerzy społeczni, Przedsiębiorstwa realizujące cele publiczne</w:t>
            </w:r>
            <w:r w:rsidR="003A32B2">
              <w:rPr>
                <w:rFonts w:cstheme="minorHAnsi"/>
              </w:rPr>
              <w:t xml:space="preserve">, </w:t>
            </w:r>
            <w:r w:rsidR="003A32B2" w:rsidRPr="003A32B2">
              <w:rPr>
                <w:rFonts w:cstheme="minorHAnsi"/>
                <w:color w:val="00B050"/>
              </w:rPr>
              <w:t xml:space="preserve"> </w:t>
            </w:r>
            <w:r w:rsidR="003A32B2" w:rsidRPr="008D256D">
              <w:rPr>
                <w:rFonts w:cstheme="minorHAnsi"/>
              </w:rPr>
              <w:t>Przedsiębiorstwa.</w:t>
            </w:r>
          </w:p>
          <w:p w:rsidR="00320BF4" w:rsidRPr="00F446AC" w:rsidRDefault="00320BF4" w:rsidP="0054437B">
            <w:pPr>
              <w:spacing w:after="0" w:line="276" w:lineRule="auto"/>
              <w:jc w:val="both"/>
              <w:rPr>
                <w:rFonts w:ascii="Calibri" w:eastAsia="Times New Roman" w:hAnsi="Calibri" w:cs="Calibri"/>
                <w:lang w:eastAsia="pl-PL"/>
              </w:rPr>
            </w:pPr>
            <w:r w:rsidRPr="00F446AC">
              <w:rPr>
                <w:rFonts w:cstheme="minorHAnsi"/>
                <w:b/>
              </w:rPr>
              <w:t xml:space="preserve">Odbiorcy: </w:t>
            </w:r>
            <w:r w:rsidRPr="0031620C">
              <w:rPr>
                <w:rFonts w:cstheme="minorHAnsi"/>
              </w:rPr>
              <w:t>osoby w niekorzystnej sytuacji (kobiety, osoby z niepełnosprawnościami, w tym seniorzy i osoby młode do 25 roku życia) oraz lokalna społeczność</w:t>
            </w:r>
            <w:r w:rsidRPr="00F446AC">
              <w:rPr>
                <w:rFonts w:cstheme="minorHAnsi"/>
              </w:rPr>
              <w:t xml:space="preserve"> </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EFS +</w:t>
            </w:r>
            <w:r w:rsidRPr="00265F2E">
              <w:rPr>
                <w:rFonts w:ascii="Calibri" w:eastAsia="Times New Roman" w:hAnsi="Calibri" w:cs="Calibri"/>
                <w:strike/>
                <w:color w:val="FF0000"/>
                <w:lang w:eastAsia="pl-PL"/>
              </w:rPr>
              <w:t>,</w:t>
            </w:r>
            <w:r w:rsidRPr="000A3233">
              <w:rPr>
                <w:rFonts w:ascii="Calibri" w:eastAsia="Times New Roman" w:hAnsi="Calibri" w:cs="Calibri"/>
                <w:strike/>
                <w:color w:val="FF0000"/>
                <w:lang w:eastAsia="pl-PL"/>
              </w:rPr>
              <w:t xml:space="preserve"> animacja</w:t>
            </w:r>
          </w:p>
        </w:tc>
      </w:tr>
    </w:tbl>
    <w:p w:rsidR="00320BF4" w:rsidRPr="00F446AC" w:rsidRDefault="00320BF4" w:rsidP="006B369E">
      <w:pPr>
        <w:spacing w:after="0"/>
        <w:rPr>
          <w:rFonts w:ascii="Calibri" w:eastAsia="Times New Roman" w:hAnsi="Calibri" w:cs="Calibri"/>
          <w:b/>
          <w:bCs/>
          <w:lang w:eastAsia="pl-PL"/>
        </w:rPr>
      </w:pPr>
    </w:p>
    <w:p w:rsidR="00320BF4" w:rsidRPr="00F446AC" w:rsidRDefault="00320BF4">
      <w:pPr>
        <w:rPr>
          <w:rFonts w:ascii="Calibri" w:eastAsia="Times New Roman" w:hAnsi="Calibri" w:cs="Calibri"/>
          <w:b/>
          <w:bCs/>
          <w:lang w:eastAsia="pl-PL"/>
        </w:rPr>
      </w:pPr>
      <w:r w:rsidRPr="00F446AC">
        <w:rPr>
          <w:rFonts w:ascii="Calibri" w:eastAsia="Times New Roman" w:hAnsi="Calibri" w:cs="Calibri"/>
          <w:b/>
          <w:bCs/>
          <w:lang w:eastAsia="pl-PL"/>
        </w:rPr>
        <w:br w:type="page"/>
      </w:r>
    </w:p>
    <w:p w:rsidR="006B369E" w:rsidRPr="00F446AC" w:rsidRDefault="006B369E" w:rsidP="006B369E">
      <w:pPr>
        <w:spacing w:after="0"/>
      </w:pPr>
      <w:bookmarkStart w:id="35" w:name="formularz2"/>
      <w:r w:rsidRPr="00F446AC">
        <w:rPr>
          <w:rFonts w:ascii="Calibri" w:eastAsia="Times New Roman" w:hAnsi="Calibri" w:cs="Calibri"/>
          <w:b/>
          <w:bCs/>
          <w:lang w:eastAsia="pl-PL"/>
        </w:rPr>
        <w:lastRenderedPageBreak/>
        <w:t>Formularz 2: Plan działania</w:t>
      </w:r>
      <w:r w:rsidR="000D48A0">
        <w:rPr>
          <w:rFonts w:ascii="Calibri" w:eastAsia="Times New Roman" w:hAnsi="Calibri" w:cs="Calibri"/>
          <w:b/>
          <w:bCs/>
          <w:lang w:eastAsia="pl-PL"/>
        </w:rPr>
        <w:t xml:space="preserve">  </w:t>
      </w:r>
    </w:p>
    <w:tbl>
      <w:tblPr>
        <w:tblpPr w:leftFromText="141" w:rightFromText="141" w:vertAnchor="text" w:tblpY="1"/>
        <w:tblOverlap w:val="never"/>
        <w:tblW w:w="15136" w:type="dxa"/>
        <w:tblCellMar>
          <w:left w:w="70" w:type="dxa"/>
          <w:right w:w="70" w:type="dxa"/>
        </w:tblCellMar>
        <w:tblLook w:val="04A0" w:firstRow="1" w:lastRow="0" w:firstColumn="1" w:lastColumn="0" w:noHBand="0" w:noVBand="1"/>
      </w:tblPr>
      <w:tblGrid>
        <w:gridCol w:w="1695"/>
        <w:gridCol w:w="1370"/>
        <w:gridCol w:w="776"/>
        <w:gridCol w:w="893"/>
        <w:gridCol w:w="776"/>
        <w:gridCol w:w="893"/>
        <w:gridCol w:w="811"/>
        <w:gridCol w:w="893"/>
        <w:gridCol w:w="850"/>
        <w:gridCol w:w="893"/>
        <w:gridCol w:w="850"/>
        <w:gridCol w:w="893"/>
        <w:gridCol w:w="830"/>
        <w:gridCol w:w="893"/>
        <w:gridCol w:w="1820"/>
      </w:tblGrid>
      <w:tr w:rsidR="00441920" w:rsidRPr="00F446AC" w:rsidTr="000A3233">
        <w:trPr>
          <w:trHeight w:val="450"/>
        </w:trPr>
        <w:tc>
          <w:tcPr>
            <w:tcW w:w="1695"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bookmarkEnd w:id="35"/>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 xml:space="preserve">CEL </w:t>
            </w:r>
          </w:p>
        </w:tc>
        <w:tc>
          <w:tcPr>
            <w:tcW w:w="1370" w:type="dxa"/>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lata</w:t>
            </w:r>
          </w:p>
        </w:tc>
        <w:tc>
          <w:tcPr>
            <w:tcW w:w="1669"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31.12.2024</w:t>
            </w:r>
            <w:r w:rsidRPr="00F446AC">
              <w:rPr>
                <w:rFonts w:eastAsia="Times New Roman" w:cstheme="minorHAnsi"/>
                <w:sz w:val="16"/>
                <w:szCs w:val="16"/>
                <w:lang w:eastAsia="pl-PL"/>
              </w:rPr>
              <w:t>  </w:t>
            </w:r>
          </w:p>
        </w:tc>
        <w:tc>
          <w:tcPr>
            <w:tcW w:w="1669"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31.12.2025</w:t>
            </w:r>
          </w:p>
        </w:tc>
        <w:tc>
          <w:tcPr>
            <w:tcW w:w="1704"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31.12.2026</w:t>
            </w:r>
          </w:p>
        </w:tc>
        <w:tc>
          <w:tcPr>
            <w:tcW w:w="1743"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31.12.2027</w:t>
            </w:r>
          </w:p>
        </w:tc>
        <w:tc>
          <w:tcPr>
            <w:tcW w:w="1743"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31.12.2028</w:t>
            </w:r>
          </w:p>
        </w:tc>
        <w:tc>
          <w:tcPr>
            <w:tcW w:w="1723"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31.12.2029</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Program</w:t>
            </w:r>
          </w:p>
        </w:tc>
      </w:tr>
      <w:tr w:rsidR="00441920" w:rsidRPr="00F446AC" w:rsidTr="000A3233">
        <w:trPr>
          <w:trHeight w:val="10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441920" w:rsidRPr="00F446AC" w:rsidRDefault="00441920" w:rsidP="006B369E">
            <w:pPr>
              <w:spacing w:after="0" w:line="276" w:lineRule="auto"/>
              <w:rPr>
                <w:rFonts w:eastAsia="Times New Roman" w:cstheme="minorHAnsi"/>
                <w:b/>
                <w:bCs/>
                <w:sz w:val="16"/>
                <w:szCs w:val="16"/>
                <w:lang w:eastAsia="pl-PL"/>
              </w:rPr>
            </w:pPr>
          </w:p>
        </w:tc>
        <w:tc>
          <w:tcPr>
            <w:tcW w:w="137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Nazwa wskaźnika</w:t>
            </w:r>
          </w:p>
        </w:tc>
        <w:tc>
          <w:tcPr>
            <w:tcW w:w="776"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776"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11"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5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5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3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441920" w:rsidRPr="00F446AC" w:rsidRDefault="00441920" w:rsidP="006B369E">
            <w:pPr>
              <w:spacing w:after="0" w:line="276" w:lineRule="auto"/>
              <w:rPr>
                <w:rFonts w:eastAsia="Times New Roman" w:cstheme="minorHAnsi"/>
                <w:b/>
                <w:bCs/>
                <w:sz w:val="16"/>
                <w:szCs w:val="16"/>
                <w:lang w:eastAsia="pl-PL"/>
              </w:rPr>
            </w:pPr>
          </w:p>
        </w:tc>
      </w:tr>
      <w:tr w:rsidR="00441920" w:rsidRPr="00F446AC" w:rsidTr="000A3233">
        <w:trPr>
          <w:trHeight w:val="330"/>
        </w:trPr>
        <w:tc>
          <w:tcPr>
            <w:tcW w:w="1695" w:type="dxa"/>
            <w:tcBorders>
              <w:top w:val="nil"/>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C.1.</w:t>
            </w:r>
          </w:p>
        </w:tc>
        <w:tc>
          <w:tcPr>
            <w:tcW w:w="13441"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ROZWÓJ GOSPODARCZY OPARTY NA KAPITALE MIESZKAŃCÓW</w:t>
            </w:r>
          </w:p>
        </w:tc>
      </w:tr>
      <w:tr w:rsidR="00441920" w:rsidRPr="00F446AC" w:rsidTr="000A3233">
        <w:trPr>
          <w:trHeight w:val="836"/>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 1.1</w:t>
            </w:r>
            <w:r w:rsidRPr="00F446AC">
              <w:rPr>
                <w:rFonts w:eastAsia="Times New Roman" w:cstheme="minorHAnsi"/>
                <w:sz w:val="16"/>
                <w:szCs w:val="16"/>
                <w:lang w:eastAsia="pl-PL"/>
              </w:rPr>
              <w:br/>
              <w:t>Biznes i innowacje w turystyce</w:t>
            </w:r>
          </w:p>
        </w:tc>
        <w:tc>
          <w:tcPr>
            <w:tcW w:w="1370" w:type="dxa"/>
            <w:tcBorders>
              <w:top w:val="nil"/>
              <w:left w:val="nil"/>
              <w:bottom w:val="single" w:sz="4" w:space="0" w:color="auto"/>
              <w:right w:val="single" w:sz="4" w:space="0" w:color="auto"/>
            </w:tcBorders>
            <w:shd w:val="clear" w:color="auto" w:fill="auto"/>
            <w:hideMark/>
          </w:tcPr>
          <w:p w:rsidR="00441920" w:rsidRPr="00F446AC" w:rsidRDefault="00FB7BD8"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przedsiębiorstw objętych wsparciem  </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E4305C" w:rsidRPr="00423623" w:rsidRDefault="00E4305C" w:rsidP="0042362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E4305C" w:rsidRPr="00423623" w:rsidRDefault="00E4305C" w:rsidP="0042362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E4305C" w:rsidRPr="00423623" w:rsidRDefault="00E4305C"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423623" w:rsidRDefault="00E4305C"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C333DE" w:rsidRPr="00423623" w:rsidRDefault="00C333DE"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3"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825"/>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P.1.2</w:t>
            </w:r>
            <w:r w:rsidRPr="00F446AC">
              <w:rPr>
                <w:rFonts w:eastAsia="Times New Roman" w:cstheme="minorHAnsi"/>
                <w:sz w:val="16"/>
                <w:szCs w:val="16"/>
                <w:lang w:eastAsia="pl-PL"/>
              </w:rPr>
              <w:t xml:space="preserve"> Tworzenie gospodarstw agroturystycznych</w:t>
            </w:r>
          </w:p>
        </w:tc>
        <w:tc>
          <w:tcPr>
            <w:tcW w:w="1370"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gospodarstw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noWrap/>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497458" w:rsidRPr="00423623" w:rsidRDefault="00497458"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497458" w:rsidRPr="00423623" w:rsidRDefault="00497458"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267B7F" w:rsidRPr="00423623" w:rsidRDefault="00267B7F"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267B7F" w:rsidRPr="00423623" w:rsidRDefault="00267B7F"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3"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1002"/>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 xml:space="preserve">Przedsięwzięcie P.1.3 </w:t>
            </w:r>
            <w:r w:rsidRPr="00F446AC">
              <w:rPr>
                <w:rFonts w:eastAsia="Times New Roman" w:cstheme="minorHAnsi"/>
                <w:sz w:val="16"/>
                <w:szCs w:val="16"/>
                <w:lang w:eastAsia="pl-PL"/>
              </w:rPr>
              <w:t>Nawiązanie współpracy w ramach krótkich łańcuchów żywnościowych</w:t>
            </w:r>
          </w:p>
        </w:tc>
        <w:tc>
          <w:tcPr>
            <w:tcW w:w="1370"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utworzonych KŁŻ</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776" w:type="dxa"/>
            <w:tcBorders>
              <w:top w:val="nil"/>
              <w:left w:val="nil"/>
              <w:bottom w:val="single" w:sz="4" w:space="0" w:color="auto"/>
              <w:right w:val="single" w:sz="4" w:space="0" w:color="auto"/>
            </w:tcBorders>
            <w:shd w:val="clear" w:color="auto" w:fill="auto"/>
            <w:vAlign w:val="center"/>
            <w:hideMark/>
          </w:tcPr>
          <w:p w:rsidR="00423623" w:rsidRDefault="00423623" w:rsidP="006B369E">
            <w:pPr>
              <w:spacing w:after="0" w:line="276" w:lineRule="auto"/>
              <w:jc w:val="center"/>
              <w:rPr>
                <w:rFonts w:eastAsia="Times New Roman" w:cstheme="minorHAnsi"/>
                <w:sz w:val="16"/>
                <w:szCs w:val="16"/>
                <w:lang w:eastAsia="pl-PL"/>
              </w:rPr>
            </w:pPr>
          </w:p>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p w:rsidR="00D461BB" w:rsidRPr="00423623" w:rsidRDefault="00D461BB" w:rsidP="006B369E">
            <w:pPr>
              <w:spacing w:after="0" w:line="276" w:lineRule="auto"/>
              <w:jc w:val="center"/>
              <w:rPr>
                <w:rFonts w:eastAsia="Times New Roman" w:cstheme="minorHAnsi"/>
                <w:strike/>
                <w:sz w:val="16"/>
                <w:szCs w:val="16"/>
                <w:lang w:eastAsia="pl-PL"/>
              </w:rPr>
            </w:pPr>
          </w:p>
        </w:tc>
        <w:tc>
          <w:tcPr>
            <w:tcW w:w="893" w:type="dxa"/>
            <w:tcBorders>
              <w:top w:val="nil"/>
              <w:left w:val="nil"/>
              <w:bottom w:val="single" w:sz="4" w:space="0" w:color="auto"/>
              <w:right w:val="single" w:sz="4" w:space="0" w:color="auto"/>
            </w:tcBorders>
            <w:shd w:val="clear" w:color="auto" w:fill="auto"/>
            <w:vAlign w:val="center"/>
            <w:hideMark/>
          </w:tcPr>
          <w:p w:rsidR="00D461BB" w:rsidRPr="00423623" w:rsidRDefault="00D461BB"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D461BB" w:rsidRPr="00423623" w:rsidRDefault="00D461BB"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D461BB" w:rsidRPr="00423623" w:rsidRDefault="00D461BB"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3"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1155"/>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R.37</w:t>
            </w:r>
            <w:r w:rsidRPr="00F446AC">
              <w:rPr>
                <w:rFonts w:eastAsia="Times New Roman" w:cstheme="minorHAnsi"/>
                <w:sz w:val="16"/>
                <w:szCs w:val="16"/>
                <w:lang w:eastAsia="pl-PL"/>
              </w:rPr>
              <w:br/>
              <w:t>Wzrost gospodarczy i zatrudnienie na obszarach wiejskich: nowe miejsca pracy objęte wsparciem w ramach projektów WPR</w:t>
            </w:r>
          </w:p>
        </w:tc>
        <w:tc>
          <w:tcPr>
            <w:tcW w:w="776" w:type="dxa"/>
            <w:tcBorders>
              <w:top w:val="nil"/>
              <w:left w:val="nil"/>
              <w:bottom w:val="single" w:sz="4" w:space="0" w:color="auto"/>
              <w:right w:val="single" w:sz="4" w:space="0" w:color="auto"/>
            </w:tcBorders>
            <w:shd w:val="clear" w:color="auto" w:fill="FFFFFF" w:themeFill="background1"/>
            <w:noWrap/>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1665"/>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w:t>
            </w:r>
            <w:r w:rsidR="00B51C9D" w:rsidRPr="00F446AC">
              <w:rPr>
                <w:rFonts w:eastAsia="Times New Roman" w:cstheme="minorHAnsi"/>
                <w:b/>
                <w:bCs/>
                <w:sz w:val="16"/>
                <w:szCs w:val="16"/>
                <w:lang w:eastAsia="pl-PL"/>
              </w:rPr>
              <w:t>39</w:t>
            </w:r>
            <w:r w:rsidRPr="00F446AC">
              <w:rPr>
                <w:rFonts w:eastAsia="Times New Roman" w:cstheme="minorHAnsi"/>
                <w:bCs/>
                <w:sz w:val="16"/>
                <w:szCs w:val="16"/>
                <w:lang w:eastAsia="pl-PL"/>
              </w:rPr>
              <w:br/>
            </w:r>
            <w:r w:rsidR="00B51C9D" w:rsidRPr="00F446AC">
              <w:rPr>
                <w:rFonts w:eastAsia="Times New Roman" w:cstheme="minorHAnsi"/>
                <w:sz w:val="16"/>
                <w:szCs w:val="16"/>
                <w:lang w:eastAsia="pl-PL"/>
              </w:rPr>
              <w:t>Rozwój gospodarki wiejskiej: liczba przedsiębiorstw rolnych, w tym przedsiębiorstw zajmujących się biogospodarką, rozwiniętych dzięki wsparciu w ramach WPR</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6" w:type="dxa"/>
            <w:tcBorders>
              <w:top w:val="nil"/>
              <w:left w:val="nil"/>
              <w:bottom w:val="single" w:sz="4" w:space="0" w:color="auto"/>
              <w:right w:val="single" w:sz="4" w:space="0" w:color="auto"/>
            </w:tcBorders>
            <w:shd w:val="clear" w:color="auto" w:fill="FFFFFF" w:themeFill="background1"/>
            <w:noWrap/>
            <w:vAlign w:val="center"/>
            <w:hideMark/>
          </w:tcPr>
          <w:p w:rsidR="0085776E" w:rsidRPr="00423623" w:rsidRDefault="0085776E"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1558"/>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R.10PR</w:t>
            </w:r>
            <w:r w:rsidRPr="00F446AC">
              <w:rPr>
                <w:rFonts w:eastAsia="Times New Roman" w:cstheme="minorHAnsi"/>
                <w:b/>
                <w:bCs/>
                <w:sz w:val="16"/>
                <w:szCs w:val="16"/>
                <w:lang w:eastAsia="pl-PL"/>
              </w:rPr>
              <w:br/>
            </w:r>
            <w:r w:rsidRPr="00F446AC">
              <w:rPr>
                <w:rFonts w:eastAsia="Times New Roman" w:cstheme="minorHAnsi"/>
                <w:sz w:val="16"/>
                <w:szCs w:val="16"/>
                <w:lang w:eastAsia="pl-PL"/>
              </w:rPr>
              <w:t>Lepsza</w:t>
            </w:r>
            <w:r w:rsidRPr="00F446AC">
              <w:rPr>
                <w:rFonts w:eastAsia="Times New Roman" w:cstheme="minorHAnsi"/>
                <w:b/>
                <w:bCs/>
                <w:sz w:val="16"/>
                <w:szCs w:val="16"/>
                <w:lang w:eastAsia="pl-PL"/>
              </w:rPr>
              <w:t xml:space="preserve"> </w:t>
            </w:r>
            <w:r w:rsidRPr="00F446AC">
              <w:rPr>
                <w:rFonts w:eastAsia="Times New Roman" w:cstheme="minorHAnsi"/>
                <w:sz w:val="16"/>
                <w:szCs w:val="16"/>
                <w:lang w:eastAsia="pl-PL"/>
              </w:rPr>
              <w:t xml:space="preserve">organizacja łańcucha dostaw: </w:t>
            </w:r>
            <w:r w:rsidRPr="00F446AC">
              <w:rPr>
                <w:rFonts w:eastAsia="Times New Roman" w:cstheme="minorHAnsi"/>
                <w:b/>
                <w:bCs/>
                <w:sz w:val="16"/>
                <w:szCs w:val="16"/>
                <w:lang w:eastAsia="pl-PL"/>
              </w:rPr>
              <w:t>o</w:t>
            </w:r>
            <w:r w:rsidRPr="00F446AC">
              <w:rPr>
                <w:rFonts w:eastAsia="Times New Roman" w:cstheme="minorHAnsi"/>
                <w:sz w:val="16"/>
                <w:szCs w:val="16"/>
                <w:lang w:eastAsia="pl-PL"/>
              </w:rPr>
              <w:t>dsetek gospodarstw uczestniczących w grupach producentów, organizacjach producentów, lokalnych rynkach, krótkich cyklach łańcucha dostaw i systemach jakości objętych wsparciem WPR</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776E" w:rsidRPr="00423623" w:rsidRDefault="0085776E"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405"/>
        </w:trPr>
        <w:tc>
          <w:tcPr>
            <w:tcW w:w="1695"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lastRenderedPageBreak/>
              <w:t>C.2.</w:t>
            </w:r>
          </w:p>
        </w:tc>
        <w:tc>
          <w:tcPr>
            <w:tcW w:w="13441"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 xml:space="preserve">ROZWÓJ INFRASTRUKTURY TURYSTYCZNEJ UWZGLĘDNIAJĄCY ZASOBY NATURALNE </w:t>
            </w:r>
          </w:p>
        </w:tc>
      </w:tr>
      <w:tr w:rsidR="00441920" w:rsidRPr="00F446AC" w:rsidTr="000A3233">
        <w:trPr>
          <w:trHeight w:val="1185"/>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240" w:line="276" w:lineRule="auto"/>
              <w:rPr>
                <w:rFonts w:eastAsia="Times New Roman" w:cstheme="minorHAnsi"/>
                <w:sz w:val="16"/>
                <w:szCs w:val="16"/>
                <w:lang w:eastAsia="pl-PL"/>
              </w:rPr>
            </w:pPr>
            <w:r w:rsidRPr="0044213D">
              <w:rPr>
                <w:rFonts w:eastAsia="Times New Roman" w:cstheme="minorHAnsi"/>
                <w:b/>
                <w:bCs/>
                <w:sz w:val="16"/>
                <w:szCs w:val="16"/>
                <w:lang w:eastAsia="pl-PL"/>
              </w:rPr>
              <w:t>Przedsięwzięcie  P 2.1</w:t>
            </w:r>
            <w:r w:rsidRPr="0044213D">
              <w:rPr>
                <w:rFonts w:eastAsia="Times New Roman" w:cstheme="minorHAnsi"/>
                <w:sz w:val="16"/>
                <w:szCs w:val="16"/>
                <w:lang w:eastAsia="pl-PL"/>
              </w:rPr>
              <w:br/>
              <w:t>Dolina Noteci atrakcyjna dla mieszkańców i turystów</w:t>
            </w:r>
          </w:p>
        </w:tc>
        <w:tc>
          <w:tcPr>
            <w:tcW w:w="1370"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 xml:space="preserve">RCO77 </w:t>
            </w:r>
            <w:r w:rsidRPr="00F446AC">
              <w:rPr>
                <w:rFonts w:eastAsia="Times New Roman" w:cstheme="minorHAnsi"/>
                <w:sz w:val="16"/>
                <w:szCs w:val="16"/>
                <w:lang w:eastAsia="pl-PL"/>
              </w:rPr>
              <w:br/>
              <w:t>Liczba obiektów kulturalnych i turystycznych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C7782A" w:rsidRPr="00423623" w:rsidRDefault="00C7782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r w:rsidR="00423623">
              <w:rPr>
                <w:rFonts w:eastAsia="Times New Roman" w:cstheme="minorHAnsi"/>
                <w:bCs/>
                <w:sz w:val="16"/>
                <w:szCs w:val="16"/>
                <w:lang w:eastAsia="pl-PL"/>
              </w:rPr>
              <w:t xml:space="preserve"> </w:t>
            </w:r>
            <w:r w:rsidRPr="00423623">
              <w:rPr>
                <w:rFonts w:eastAsia="Times New Roman" w:cstheme="minorHAnsi"/>
                <w:bCs/>
                <w:sz w:val="16"/>
                <w:szCs w:val="16"/>
                <w:lang w:eastAsia="pl-PL"/>
              </w:rPr>
              <w:t>szt.</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441920" w:rsidRPr="00423623" w:rsidRDefault="00C7782A" w:rsidP="00C7782A">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423623" w:rsidRDefault="00C7782A" w:rsidP="00C7782A">
            <w:pPr>
              <w:spacing w:after="0" w:line="276" w:lineRule="auto"/>
              <w:jc w:val="center"/>
              <w:rPr>
                <w:rFonts w:eastAsia="Times New Roman" w:cstheme="minorHAnsi"/>
                <w:strike/>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D97FB9" w:rsidRPr="00423623" w:rsidRDefault="00D97FB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3"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0A3233">
        <w:trPr>
          <w:trHeight w:val="740"/>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24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P.2.2</w:t>
            </w:r>
            <w:r w:rsidRPr="00F446AC">
              <w:rPr>
                <w:rFonts w:eastAsia="Times New Roman" w:cstheme="minorHAnsi"/>
                <w:sz w:val="16"/>
                <w:szCs w:val="16"/>
                <w:lang w:eastAsia="pl-PL"/>
              </w:rPr>
              <w:br/>
              <w:t xml:space="preserve">Rozwój małej infrastruktury publicznej </w:t>
            </w:r>
          </w:p>
        </w:tc>
        <w:tc>
          <w:tcPr>
            <w:tcW w:w="1370"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obiektów turystycznych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E4250A" w:rsidRPr="00423623" w:rsidRDefault="00E4250A" w:rsidP="00E4250A">
            <w:pPr>
              <w:spacing w:after="0" w:line="360"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 xml:space="preserve">0 </w:t>
            </w:r>
            <w:r w:rsidR="00A91B7F" w:rsidRPr="00423623">
              <w:rPr>
                <w:rFonts w:eastAsia="Times New Roman" w:cstheme="minorHAnsi"/>
                <w:sz w:val="16"/>
                <w:szCs w:val="16"/>
                <w:lang w:eastAsia="pl-PL"/>
              </w:rPr>
              <w:t>szt.</w:t>
            </w:r>
          </w:p>
        </w:tc>
        <w:tc>
          <w:tcPr>
            <w:tcW w:w="893" w:type="dxa"/>
            <w:tcBorders>
              <w:top w:val="nil"/>
              <w:left w:val="nil"/>
              <w:bottom w:val="single" w:sz="4" w:space="0" w:color="auto"/>
              <w:right w:val="single" w:sz="4" w:space="0" w:color="auto"/>
            </w:tcBorders>
            <w:shd w:val="clear" w:color="auto" w:fill="auto"/>
            <w:vAlign w:val="center"/>
            <w:hideMark/>
          </w:tcPr>
          <w:p w:rsidR="00E4250A" w:rsidRPr="00423623" w:rsidRDefault="00E4250A"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E4250A" w:rsidRPr="00423623" w:rsidRDefault="00E4250A"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3"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A91B7F"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A91B7F"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1245"/>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RCR77</w:t>
            </w:r>
            <w:r w:rsidRPr="00F446AC">
              <w:rPr>
                <w:rFonts w:eastAsia="Times New Roman" w:cstheme="minorHAnsi"/>
                <w:b/>
                <w:bCs/>
                <w:sz w:val="16"/>
                <w:szCs w:val="16"/>
                <w:lang w:eastAsia="pl-PL"/>
              </w:rPr>
              <w:br/>
            </w:r>
            <w:r w:rsidRPr="00F446AC">
              <w:rPr>
                <w:rFonts w:eastAsia="Times New Roman" w:cstheme="minorHAnsi"/>
                <w:sz w:val="16"/>
                <w:szCs w:val="16"/>
                <w:lang w:eastAsia="pl-PL"/>
              </w:rPr>
              <w:t>Liczba osób odwiedzających obiekty kulturalne i turystyczne objęte wsparciem</w:t>
            </w:r>
            <w:r w:rsidRPr="00F446AC">
              <w:rPr>
                <w:rFonts w:eastAsia="Times New Roman" w:cstheme="minorHAnsi"/>
                <w:sz w:val="16"/>
                <w:szCs w:val="16"/>
                <w:lang w:eastAsia="pl-PL"/>
              </w:rPr>
              <w:br/>
              <w:t>(osoby odwiedzające/rok)</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441920" w:rsidRPr="00423623" w:rsidRDefault="00D97FB9" w:rsidP="00D97FB9">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O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D97FB9" w:rsidP="00D97FB9">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500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7F1986" w:rsidRPr="00F446AC" w:rsidTr="000A3233">
        <w:trPr>
          <w:trHeight w:val="1014"/>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R.41PR</w:t>
            </w:r>
            <w:r w:rsidRPr="00F446AC">
              <w:rPr>
                <w:rFonts w:eastAsia="Times New Roman" w:cstheme="minorHAnsi"/>
                <w:b/>
                <w:bCs/>
                <w:sz w:val="16"/>
                <w:szCs w:val="16"/>
                <w:lang w:eastAsia="pl-PL"/>
              </w:rPr>
              <w:br/>
            </w:r>
            <w:r w:rsidRPr="00F446AC">
              <w:rPr>
                <w:rFonts w:eastAsia="Times New Roman" w:cstheme="minorHAnsi"/>
                <w:sz w:val="16"/>
                <w:szCs w:val="16"/>
                <w:lang w:eastAsia="pl-PL"/>
              </w:rPr>
              <w:t>Łączenie obszarów wiejskich w Europie: odsetek ludności wiejskiej korzystającej z lepszego dostępu do usług i infrastruktury dzięki wsparciu WPR</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234C72" w:rsidRPr="00423623" w:rsidRDefault="00234C72"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O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500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495"/>
        </w:trPr>
        <w:tc>
          <w:tcPr>
            <w:tcW w:w="1695" w:type="dxa"/>
            <w:tcBorders>
              <w:top w:val="nil"/>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C.3.</w:t>
            </w:r>
          </w:p>
        </w:tc>
        <w:tc>
          <w:tcPr>
            <w:tcW w:w="13441"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ROZWÓJ SPOŁECZNY BAZUJĄCY NA POTENCJALE OBSZARU</w:t>
            </w:r>
          </w:p>
        </w:tc>
      </w:tr>
      <w:tr w:rsidR="00441920" w:rsidRPr="00F446AC" w:rsidTr="000A3233">
        <w:trPr>
          <w:trHeight w:val="1650"/>
        </w:trPr>
        <w:tc>
          <w:tcPr>
            <w:tcW w:w="1695"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3E2DD0">
              <w:rPr>
                <w:rFonts w:eastAsia="Times New Roman" w:cstheme="minorHAnsi"/>
                <w:b/>
                <w:bCs/>
                <w:sz w:val="16"/>
                <w:szCs w:val="16"/>
                <w:lang w:eastAsia="pl-PL"/>
              </w:rPr>
              <w:t>Przedsięwzięcie P.3.1</w:t>
            </w:r>
            <w:r w:rsidRPr="003E2DD0">
              <w:rPr>
                <w:rFonts w:eastAsia="Times New Roman" w:cstheme="minorHAnsi"/>
                <w:sz w:val="16"/>
                <w:szCs w:val="16"/>
                <w:lang w:eastAsia="pl-PL"/>
              </w:rPr>
              <w:br/>
              <w:t>Rozwój  edukacji przedszkolnej</w:t>
            </w:r>
          </w:p>
        </w:tc>
        <w:tc>
          <w:tcPr>
            <w:tcW w:w="1370" w:type="dxa"/>
            <w:tcBorders>
              <w:top w:val="single" w:sz="4" w:space="0" w:color="auto"/>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PLFCO01</w:t>
            </w:r>
            <w:r w:rsidRPr="00F446AC">
              <w:rPr>
                <w:rFonts w:eastAsia="Times New Roman" w:cstheme="minorHAnsi"/>
                <w:sz w:val="16"/>
                <w:szCs w:val="16"/>
                <w:lang w:eastAsia="pl-PL"/>
              </w:rPr>
              <w:br/>
              <w:t>Liczba dzieci objętych dodatkowymi zajęciami  w edukacji przedszkolnej (osoby)</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04108" w:rsidRPr="00423623" w:rsidRDefault="00904108"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O osób</w:t>
            </w:r>
          </w:p>
        </w:tc>
        <w:tc>
          <w:tcPr>
            <w:tcW w:w="893"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904108" w:rsidP="00904108">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904108" w:rsidP="00904108">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 osób</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0A3233">
        <w:trPr>
          <w:trHeight w:val="990"/>
        </w:trPr>
        <w:tc>
          <w:tcPr>
            <w:tcW w:w="1695"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P.3.2</w:t>
            </w:r>
            <w:r w:rsidRPr="00F446AC">
              <w:rPr>
                <w:rFonts w:eastAsia="Times New Roman" w:cstheme="minorHAnsi"/>
                <w:sz w:val="16"/>
                <w:szCs w:val="16"/>
                <w:lang w:eastAsia="pl-PL"/>
              </w:rPr>
              <w:br/>
            </w:r>
            <w:r w:rsidR="00C15564" w:rsidRPr="00F446AC">
              <w:rPr>
                <w:rFonts w:cstheme="minorHAnsi"/>
                <w:sz w:val="16"/>
                <w:szCs w:val="16"/>
              </w:rPr>
              <w:t>Włączenie społeczne</w:t>
            </w:r>
            <w:r w:rsidR="00DE642D" w:rsidRPr="00F446AC">
              <w:rPr>
                <w:rFonts w:cstheme="minorHAnsi"/>
                <w:sz w:val="16"/>
                <w:szCs w:val="16"/>
              </w:rPr>
              <w:t xml:space="preserve"> </w:t>
            </w:r>
          </w:p>
        </w:tc>
        <w:tc>
          <w:tcPr>
            <w:tcW w:w="1370" w:type="dxa"/>
            <w:tcBorders>
              <w:top w:val="single" w:sz="4" w:space="0" w:color="auto"/>
              <w:left w:val="nil"/>
              <w:bottom w:val="single" w:sz="4" w:space="0" w:color="auto"/>
              <w:right w:val="single" w:sz="4" w:space="0" w:color="auto"/>
            </w:tcBorders>
            <w:shd w:val="clear" w:color="auto" w:fill="auto"/>
            <w:hideMark/>
          </w:tcPr>
          <w:p w:rsidR="00441920" w:rsidRPr="00F446AC" w:rsidRDefault="00FB7BD8"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inicjatyw w zakresie aktywizacji </w:t>
            </w:r>
            <w:r w:rsidR="0041274E" w:rsidRPr="00F446AC">
              <w:rPr>
                <w:rFonts w:cstheme="minorHAnsi"/>
                <w:sz w:val="16"/>
                <w:szCs w:val="16"/>
              </w:rPr>
              <w:t>grup w niekorzystnej</w:t>
            </w:r>
            <w:r w:rsidRPr="00F446AC">
              <w:rPr>
                <w:rFonts w:eastAsia="Times New Roman" w:cstheme="minorHAnsi"/>
                <w:sz w:val="16"/>
                <w:szCs w:val="16"/>
                <w:lang w:eastAsia="pl-PL"/>
              </w:rPr>
              <w:t xml:space="preserve"> </w:t>
            </w:r>
            <w:r w:rsidR="00DE642D" w:rsidRPr="00F446AC">
              <w:rPr>
                <w:rFonts w:eastAsia="Times New Roman" w:cstheme="minorHAnsi"/>
                <w:sz w:val="16"/>
                <w:szCs w:val="16"/>
                <w:lang w:eastAsia="pl-PL"/>
              </w:rPr>
              <w:t xml:space="preserve">sytuacji </w:t>
            </w:r>
            <w:r w:rsidRPr="00F446AC">
              <w:rPr>
                <w:rFonts w:eastAsia="Times New Roman" w:cstheme="minorHAnsi"/>
                <w:sz w:val="16"/>
                <w:szCs w:val="16"/>
                <w:lang w:eastAsia="pl-PL"/>
              </w:rPr>
              <w:t>na rzecz rozwoju współpracy/ promocji</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4250A" w:rsidRPr="00423623" w:rsidRDefault="00E4250A"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7 szt.</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960"/>
        </w:trPr>
        <w:tc>
          <w:tcPr>
            <w:tcW w:w="1695"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b/>
                <w:bCs/>
                <w:strike/>
                <w:color w:val="C45911" w:themeColor="accent2" w:themeShade="BF"/>
                <w:sz w:val="16"/>
                <w:szCs w:val="16"/>
                <w:lang w:eastAsia="pl-PL"/>
              </w:rPr>
              <w:lastRenderedPageBreak/>
              <w:t>Przedsięwzięcie P.3.3</w:t>
            </w:r>
            <w:r w:rsidRPr="004222BF">
              <w:rPr>
                <w:rFonts w:eastAsia="Times New Roman" w:cstheme="minorHAnsi"/>
                <w:strike/>
                <w:color w:val="C45911" w:themeColor="accent2" w:themeShade="BF"/>
                <w:sz w:val="16"/>
                <w:szCs w:val="16"/>
                <w:lang w:eastAsia="pl-PL"/>
              </w:rPr>
              <w:br/>
              <w:t>Przygotowanie koncepcji inteligentnej wsi</w:t>
            </w:r>
          </w:p>
        </w:tc>
        <w:tc>
          <w:tcPr>
            <w:tcW w:w="1370" w:type="dxa"/>
            <w:tcBorders>
              <w:top w:val="single" w:sz="4" w:space="0" w:color="auto"/>
              <w:left w:val="nil"/>
              <w:bottom w:val="single" w:sz="4" w:space="0" w:color="auto"/>
              <w:right w:val="single" w:sz="4" w:space="0" w:color="auto"/>
            </w:tcBorders>
            <w:shd w:val="clear" w:color="auto" w:fill="auto"/>
            <w:hideMark/>
          </w:tcPr>
          <w:p w:rsidR="00441920" w:rsidRPr="004222BF" w:rsidRDefault="0018736D"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Liczba mieszkańców zaangażowanych w tworzenie koncepcji inteligentnej wsi</w:t>
            </w:r>
          </w:p>
        </w:tc>
        <w:tc>
          <w:tcPr>
            <w:tcW w:w="776" w:type="dxa"/>
            <w:tcBorders>
              <w:top w:val="single" w:sz="4" w:space="0" w:color="auto"/>
              <w:left w:val="nil"/>
              <w:bottom w:val="single" w:sz="4" w:space="0" w:color="auto"/>
              <w:right w:val="single" w:sz="4" w:space="0" w:color="auto"/>
            </w:tcBorders>
            <w:shd w:val="clear" w:color="auto" w:fill="FFFFFF" w:themeFill="background1"/>
            <w:vAlign w:val="center"/>
            <w:hideMark/>
          </w:tcPr>
          <w:p w:rsidR="00267B7F" w:rsidRPr="004222BF" w:rsidRDefault="00267B7F" w:rsidP="006B369E">
            <w:pPr>
              <w:spacing w:after="0" w:line="276" w:lineRule="auto"/>
              <w:jc w:val="center"/>
              <w:rPr>
                <w:rFonts w:eastAsia="Times New Roman" w:cstheme="minorHAnsi"/>
                <w:bCs/>
                <w:strike/>
                <w:color w:val="C45911" w:themeColor="accent2" w:themeShade="BF"/>
                <w:sz w:val="16"/>
                <w:szCs w:val="16"/>
                <w:lang w:eastAsia="pl-PL"/>
              </w:rPr>
            </w:pPr>
            <w:r w:rsidRPr="004222BF">
              <w:rPr>
                <w:rFonts w:eastAsia="Times New Roman" w:cstheme="minorHAnsi"/>
                <w:bCs/>
                <w:strike/>
                <w:color w:val="C45911" w:themeColor="accent2" w:themeShade="BF"/>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FFFFFF" w:themeFill="background1"/>
            <w:vAlign w:val="center"/>
            <w:hideMark/>
          </w:tcPr>
          <w:p w:rsidR="00267B7F" w:rsidRPr="004222BF" w:rsidRDefault="00267B7F" w:rsidP="006B369E">
            <w:pPr>
              <w:spacing w:after="0" w:line="276" w:lineRule="auto"/>
              <w:jc w:val="center"/>
              <w:rPr>
                <w:rFonts w:eastAsia="Times New Roman" w:cstheme="minorHAnsi"/>
                <w:bCs/>
                <w:strike/>
                <w:color w:val="C45911" w:themeColor="accent2" w:themeShade="BF"/>
                <w:sz w:val="16"/>
                <w:szCs w:val="16"/>
                <w:lang w:eastAsia="pl-PL"/>
              </w:rPr>
            </w:pPr>
            <w:r w:rsidRPr="004222BF">
              <w:rPr>
                <w:rFonts w:eastAsia="Times New Roman" w:cstheme="minorHAnsi"/>
                <w:bCs/>
                <w:strike/>
                <w:color w:val="C45911" w:themeColor="accent2" w:themeShade="BF"/>
                <w:sz w:val="16"/>
                <w:szCs w:val="16"/>
                <w:lang w:eastAsia="pl-PL"/>
              </w:rPr>
              <w:t>0%</w:t>
            </w:r>
          </w:p>
        </w:tc>
        <w:tc>
          <w:tcPr>
            <w:tcW w:w="776" w:type="dxa"/>
            <w:tcBorders>
              <w:top w:val="single" w:sz="4" w:space="0" w:color="auto"/>
              <w:left w:val="nil"/>
              <w:bottom w:val="single" w:sz="4" w:space="0" w:color="auto"/>
              <w:right w:val="single" w:sz="4" w:space="0" w:color="auto"/>
            </w:tcBorders>
            <w:shd w:val="clear" w:color="auto" w:fill="FFFFFF" w:themeFill="background1"/>
            <w:vAlign w:val="center"/>
            <w:hideMark/>
          </w:tcPr>
          <w:p w:rsidR="00423623" w:rsidRPr="004222BF" w:rsidRDefault="00423623" w:rsidP="006B369E">
            <w:pPr>
              <w:spacing w:after="0" w:line="276" w:lineRule="auto"/>
              <w:jc w:val="center"/>
              <w:rPr>
                <w:rFonts w:eastAsia="Times New Roman" w:cstheme="minorHAnsi"/>
                <w:strike/>
                <w:color w:val="C45911" w:themeColor="accent2" w:themeShade="BF"/>
                <w:sz w:val="16"/>
                <w:szCs w:val="16"/>
                <w:lang w:eastAsia="pl-PL"/>
              </w:rPr>
            </w:pPr>
          </w:p>
          <w:p w:rsidR="00441920" w:rsidRPr="004222BF" w:rsidRDefault="0018736D"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osób</w:t>
            </w:r>
          </w:p>
          <w:p w:rsidR="00267B7F" w:rsidRPr="004222BF" w:rsidRDefault="00267B7F" w:rsidP="006B369E">
            <w:pPr>
              <w:spacing w:after="0" w:line="276" w:lineRule="auto"/>
              <w:jc w:val="center"/>
              <w:rPr>
                <w:rFonts w:eastAsia="Times New Roman" w:cstheme="minorHAnsi"/>
                <w:strike/>
                <w:color w:val="C45911" w:themeColor="accent2" w:themeShade="BF"/>
                <w:sz w:val="16"/>
                <w:szCs w:val="16"/>
                <w:lang w:eastAsia="pl-PL"/>
              </w:rPr>
            </w:pP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267B7F" w:rsidRPr="004222BF" w:rsidRDefault="00267B7F"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18736D"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234C72" w:rsidRPr="004222BF" w:rsidRDefault="00234C72"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67B7F" w:rsidRPr="004222BF" w:rsidRDefault="00267B7F" w:rsidP="006B369E">
            <w:pPr>
              <w:spacing w:after="0" w:line="276" w:lineRule="auto"/>
              <w:jc w:val="center"/>
              <w:rPr>
                <w:rFonts w:eastAsia="Times New Roman" w:cstheme="minorHAnsi"/>
                <w:b/>
                <w:strike/>
                <w:color w:val="C45911" w:themeColor="accent2" w:themeShade="BF"/>
                <w:sz w:val="16"/>
                <w:szCs w:val="16"/>
                <w:lang w:eastAsia="pl-PL"/>
              </w:rPr>
            </w:pPr>
            <w:r w:rsidRPr="004222BF">
              <w:rPr>
                <w:rFonts w:eastAsia="Times New Roman" w:cstheme="minorHAnsi"/>
                <w:b/>
                <w:strike/>
                <w:color w:val="C45911" w:themeColor="accent2" w:themeShade="BF"/>
                <w:sz w:val="16"/>
                <w:szCs w:val="16"/>
                <w:lang w:eastAsia="pl-PL"/>
              </w:rPr>
              <w:t>75 osób</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22BF" w:rsidRDefault="00441920" w:rsidP="006B369E">
            <w:pPr>
              <w:spacing w:after="0" w:line="276" w:lineRule="auto"/>
              <w:jc w:val="center"/>
              <w:rPr>
                <w:rFonts w:eastAsia="Times New Roman" w:cstheme="minorHAnsi"/>
                <w:b/>
                <w:strike/>
                <w:color w:val="C45911" w:themeColor="accent2" w:themeShade="BF"/>
                <w:sz w:val="16"/>
                <w:szCs w:val="16"/>
                <w:lang w:eastAsia="pl-PL"/>
              </w:rPr>
            </w:pPr>
            <w:r w:rsidRPr="004222BF">
              <w:rPr>
                <w:rFonts w:eastAsia="Times New Roman" w:cstheme="minorHAnsi"/>
                <w:b/>
                <w:strike/>
                <w:color w:val="C45911" w:themeColor="accent2" w:themeShade="BF"/>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18736D"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441920"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18736D"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441920"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100%</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4222BF" w:rsidRDefault="00441920"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PS WPR</w:t>
            </w:r>
          </w:p>
        </w:tc>
      </w:tr>
      <w:tr w:rsidR="00441920" w:rsidRPr="00F446AC" w:rsidTr="000A3233">
        <w:trPr>
          <w:trHeight w:val="1680"/>
        </w:trPr>
        <w:tc>
          <w:tcPr>
            <w:tcW w:w="1695"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710883">
              <w:rPr>
                <w:rFonts w:eastAsia="Times New Roman" w:cstheme="minorHAnsi"/>
                <w:b/>
                <w:bCs/>
                <w:sz w:val="16"/>
                <w:szCs w:val="16"/>
                <w:lang w:eastAsia="pl-PL"/>
              </w:rPr>
              <w:t>Przedsięwzięcie P.3.4</w:t>
            </w:r>
            <w:r w:rsidRPr="00710883">
              <w:rPr>
                <w:rFonts w:eastAsia="Times New Roman" w:cstheme="minorHAnsi"/>
                <w:sz w:val="16"/>
                <w:szCs w:val="16"/>
                <w:lang w:eastAsia="pl-PL"/>
              </w:rPr>
              <w:br/>
              <w:t>Razem dla siebie i dla innych</w:t>
            </w:r>
          </w:p>
        </w:tc>
        <w:tc>
          <w:tcPr>
            <w:tcW w:w="1370" w:type="dxa"/>
            <w:tcBorders>
              <w:top w:val="single" w:sz="4" w:space="0" w:color="auto"/>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FEW4I-P1</w:t>
            </w:r>
            <w:r w:rsidRPr="00F446AC">
              <w:rPr>
                <w:rFonts w:eastAsia="Times New Roman" w:cstheme="minorHAnsi"/>
                <w:sz w:val="16"/>
                <w:szCs w:val="16"/>
                <w:lang w:eastAsia="pl-PL"/>
              </w:rPr>
              <w:br/>
              <w:t>Liczba inicjatyw w zakresie aktywizacji, społeczności na rzecz rozwoju lokalnego (szt.)</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9C2F2B" w:rsidRPr="00423623" w:rsidRDefault="009C2F2B" w:rsidP="006B369E">
            <w:pPr>
              <w:spacing w:after="0" w:line="276" w:lineRule="auto"/>
              <w:jc w:val="center"/>
              <w:rPr>
                <w:rFonts w:eastAsia="Times New Roman" w:cstheme="minorHAnsi"/>
                <w:sz w:val="16"/>
                <w:szCs w:val="16"/>
                <w:lang w:eastAsia="pl-PL"/>
              </w:rPr>
            </w:pPr>
          </w:p>
          <w:p w:rsidR="009C2F2B" w:rsidRPr="00423623" w:rsidRDefault="009C2F2B" w:rsidP="006B369E">
            <w:pPr>
              <w:spacing w:after="0" w:line="276" w:lineRule="auto"/>
              <w:jc w:val="center"/>
              <w:rPr>
                <w:rFonts w:eastAsia="Times New Roman" w:cstheme="minorHAnsi"/>
                <w:sz w:val="16"/>
                <w:szCs w:val="16"/>
                <w:lang w:eastAsia="pl-PL"/>
              </w:rPr>
            </w:pPr>
          </w:p>
          <w:p w:rsidR="009C2F2B" w:rsidRPr="00423623" w:rsidRDefault="009C2F2B" w:rsidP="006B369E">
            <w:pPr>
              <w:spacing w:after="0" w:line="276" w:lineRule="auto"/>
              <w:jc w:val="center"/>
              <w:rPr>
                <w:rFonts w:eastAsia="Times New Roman" w:cstheme="minorHAnsi"/>
                <w:sz w:val="16"/>
                <w:szCs w:val="16"/>
                <w:lang w:eastAsia="pl-PL"/>
              </w:rPr>
            </w:pPr>
          </w:p>
          <w:p w:rsidR="006B369E"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p w:rsidR="006B369E" w:rsidRPr="00423623" w:rsidRDefault="006B369E" w:rsidP="006B369E">
            <w:pPr>
              <w:rPr>
                <w:rFonts w:eastAsia="Times New Roman" w:cstheme="minorHAnsi"/>
                <w:sz w:val="16"/>
                <w:szCs w:val="16"/>
                <w:lang w:eastAsia="pl-PL"/>
              </w:rPr>
            </w:pPr>
          </w:p>
          <w:p w:rsidR="00441920" w:rsidRPr="00423623" w:rsidRDefault="00441920" w:rsidP="006B369E">
            <w:pPr>
              <w:rPr>
                <w:rFonts w:eastAsia="Times New Roman" w:cstheme="minorHAnsi"/>
                <w:sz w:val="16"/>
                <w:szCs w:val="16"/>
                <w:lang w:eastAsia="pl-PL"/>
              </w:rPr>
            </w:pP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710883" w:rsidRPr="00423623" w:rsidRDefault="00710883"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710883" w:rsidP="0071088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10883" w:rsidRPr="00423623" w:rsidRDefault="00710883"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0A3233">
        <w:trPr>
          <w:trHeight w:val="960"/>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b/>
                <w:bCs/>
                <w:strike/>
                <w:color w:val="FF0000"/>
                <w:sz w:val="16"/>
                <w:szCs w:val="16"/>
                <w:lang w:eastAsia="pl-PL"/>
              </w:rPr>
              <w:t>Wskaźnik rezultatu PLFCR01</w:t>
            </w:r>
            <w:r w:rsidRPr="000A3233">
              <w:rPr>
                <w:rFonts w:eastAsia="Times New Roman" w:cstheme="minorHAnsi"/>
                <w:strike/>
                <w:color w:val="FF0000"/>
                <w:sz w:val="16"/>
                <w:szCs w:val="16"/>
                <w:lang w:eastAsia="pl-PL"/>
              </w:rPr>
              <w:br/>
              <w:t>Liczba uczniów którzy nabyli kwalifikacje po opuszczeniu programu (osoby)</w:t>
            </w:r>
          </w:p>
        </w:tc>
        <w:tc>
          <w:tcPr>
            <w:tcW w:w="776" w:type="dxa"/>
            <w:tcBorders>
              <w:top w:val="nil"/>
              <w:left w:val="nil"/>
              <w:bottom w:val="single" w:sz="4" w:space="0" w:color="auto"/>
              <w:right w:val="single" w:sz="4" w:space="0" w:color="auto"/>
            </w:tcBorders>
            <w:shd w:val="clear" w:color="auto" w:fill="auto"/>
            <w:vAlign w:val="center"/>
            <w:hideMark/>
          </w:tcPr>
          <w:p w:rsidR="00441920" w:rsidRPr="000A3233" w:rsidRDefault="00441920" w:rsidP="006B369E">
            <w:pPr>
              <w:spacing w:after="0" w:line="276" w:lineRule="auto"/>
              <w:jc w:val="center"/>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 </w:t>
            </w:r>
          </w:p>
        </w:tc>
        <w:tc>
          <w:tcPr>
            <w:tcW w:w="776" w:type="dxa"/>
            <w:tcBorders>
              <w:top w:val="nil"/>
              <w:left w:val="nil"/>
              <w:bottom w:val="single" w:sz="4" w:space="0" w:color="auto"/>
              <w:right w:val="single" w:sz="4" w:space="0" w:color="auto"/>
            </w:tcBorders>
            <w:shd w:val="clear" w:color="auto" w:fill="auto"/>
            <w:vAlign w:val="center"/>
            <w:hideMark/>
          </w:tcPr>
          <w:p w:rsidR="00441920" w:rsidRPr="000A3233" w:rsidRDefault="00441920" w:rsidP="006B369E">
            <w:pPr>
              <w:spacing w:after="0" w:line="276" w:lineRule="auto"/>
              <w:jc w:val="center"/>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904108" w:rsidRPr="000A3233" w:rsidRDefault="00904108" w:rsidP="006B369E">
            <w:pPr>
              <w:spacing w:after="0" w:line="276" w:lineRule="auto"/>
              <w:jc w:val="center"/>
              <w:rPr>
                <w:rFonts w:eastAsia="Times New Roman" w:cstheme="minorHAnsi"/>
                <w:bCs/>
                <w:strike/>
                <w:color w:val="FF0000"/>
                <w:sz w:val="16"/>
                <w:szCs w:val="16"/>
                <w:lang w:eastAsia="pl-PL"/>
              </w:rPr>
            </w:pPr>
            <w:r w:rsidRPr="000A3233">
              <w:rPr>
                <w:rFonts w:eastAsia="Times New Roman" w:cstheme="minorHAnsi"/>
                <w:bCs/>
                <w:strike/>
                <w:color w:val="FF000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904108" w:rsidRPr="000A3233" w:rsidRDefault="00904108" w:rsidP="006B369E">
            <w:pPr>
              <w:spacing w:after="0" w:line="276" w:lineRule="auto"/>
              <w:jc w:val="center"/>
              <w:rPr>
                <w:rFonts w:eastAsia="Times New Roman" w:cstheme="minorHAnsi"/>
                <w:b/>
                <w:strike/>
                <w:color w:val="FF0000"/>
                <w:sz w:val="16"/>
                <w:szCs w:val="16"/>
                <w:lang w:eastAsia="pl-PL"/>
              </w:rPr>
            </w:pPr>
            <w:r w:rsidRPr="000A3233">
              <w:rPr>
                <w:rFonts w:eastAsia="Times New Roman" w:cstheme="minorHAnsi"/>
                <w:b/>
                <w:strike/>
                <w:color w:val="FF0000"/>
                <w:sz w:val="16"/>
                <w:szCs w:val="16"/>
                <w:lang w:eastAsia="pl-PL"/>
              </w:rPr>
              <w:t>100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0A3233" w:rsidRDefault="00441920" w:rsidP="006B369E">
            <w:pPr>
              <w:spacing w:after="0" w:line="276" w:lineRule="auto"/>
              <w:jc w:val="center"/>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0A3233" w:rsidRDefault="00441920" w:rsidP="006B369E">
            <w:pPr>
              <w:spacing w:after="0" w:line="276" w:lineRule="auto"/>
              <w:jc w:val="center"/>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0A3233" w:rsidRDefault="00441920" w:rsidP="006B369E">
            <w:pPr>
              <w:spacing w:after="0" w:line="276" w:lineRule="auto"/>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0A3233" w:rsidRDefault="00441920" w:rsidP="006B369E">
            <w:pPr>
              <w:spacing w:after="0" w:line="276" w:lineRule="auto"/>
              <w:jc w:val="center"/>
              <w:rPr>
                <w:rFonts w:eastAsia="Times New Roman" w:cstheme="minorHAnsi"/>
                <w:strike/>
                <w:color w:val="FF0000"/>
                <w:sz w:val="16"/>
                <w:szCs w:val="16"/>
                <w:lang w:eastAsia="pl-PL"/>
              </w:rPr>
            </w:pPr>
            <w:r w:rsidRPr="000A3233">
              <w:rPr>
                <w:rFonts w:eastAsia="Times New Roman" w:cstheme="minorHAnsi"/>
                <w:strike/>
                <w:color w:val="FF0000"/>
                <w:sz w:val="16"/>
                <w:szCs w:val="16"/>
                <w:lang w:eastAsia="pl-PL"/>
              </w:rPr>
              <w:t>FEW</w:t>
            </w:r>
          </w:p>
        </w:tc>
      </w:tr>
      <w:tr w:rsidR="000A3233" w:rsidRPr="00F446AC" w:rsidTr="000A3233">
        <w:trPr>
          <w:trHeight w:val="960"/>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tcPr>
          <w:p w:rsidR="000A3233" w:rsidRPr="008975B1" w:rsidRDefault="000A3233" w:rsidP="000A3233">
            <w:pPr>
              <w:spacing w:after="0" w:line="276" w:lineRule="auto"/>
              <w:rPr>
                <w:rFonts w:eastAsia="Times New Roman" w:cstheme="minorHAnsi"/>
                <w:bCs/>
                <w:color w:val="00B050"/>
                <w:sz w:val="16"/>
                <w:szCs w:val="16"/>
                <w:lang w:eastAsia="pl-PL"/>
              </w:rPr>
            </w:pPr>
            <w:r w:rsidRPr="008975B1">
              <w:rPr>
                <w:rFonts w:eastAsia="Times New Roman" w:cstheme="minorHAnsi"/>
                <w:b/>
                <w:bCs/>
                <w:color w:val="00B050"/>
                <w:sz w:val="16"/>
                <w:szCs w:val="16"/>
                <w:lang w:eastAsia="pl-PL"/>
              </w:rPr>
              <w:t>Wskaźnik rezultatu</w:t>
            </w:r>
            <w:r>
              <w:rPr>
                <w:rFonts w:eastAsia="Times New Roman" w:cstheme="minorHAnsi"/>
                <w:b/>
                <w:bCs/>
                <w:color w:val="00B050"/>
                <w:sz w:val="16"/>
                <w:szCs w:val="16"/>
                <w:lang w:eastAsia="pl-PL"/>
              </w:rPr>
              <w:t xml:space="preserve"> </w:t>
            </w:r>
          </w:p>
          <w:p w:rsidR="000A3233" w:rsidRDefault="000A3233" w:rsidP="000A3233">
            <w:pPr>
              <w:spacing w:after="0" w:line="276" w:lineRule="auto"/>
              <w:rPr>
                <w:rFonts w:eastAsia="Times New Roman" w:cstheme="minorHAnsi"/>
                <w:bCs/>
                <w:color w:val="00B050"/>
                <w:sz w:val="16"/>
                <w:szCs w:val="16"/>
                <w:lang w:eastAsia="pl-PL"/>
              </w:rPr>
            </w:pPr>
            <w:r w:rsidRPr="008975B1">
              <w:rPr>
                <w:rFonts w:eastAsia="Times New Roman" w:cstheme="minorHAnsi"/>
                <w:bCs/>
                <w:color w:val="00B050"/>
                <w:sz w:val="16"/>
                <w:szCs w:val="16"/>
                <w:lang w:eastAsia="pl-PL"/>
              </w:rPr>
              <w:t xml:space="preserve">Liczba dzieci, które zakończyły udział </w:t>
            </w:r>
          </w:p>
          <w:p w:rsidR="000A3233" w:rsidRPr="008975B1" w:rsidRDefault="000A3233" w:rsidP="000A3233">
            <w:pPr>
              <w:spacing w:after="0" w:line="276" w:lineRule="auto"/>
              <w:rPr>
                <w:rFonts w:eastAsia="Times New Roman" w:cstheme="minorHAnsi"/>
                <w:bCs/>
                <w:sz w:val="16"/>
                <w:szCs w:val="16"/>
                <w:lang w:eastAsia="pl-PL"/>
              </w:rPr>
            </w:pPr>
            <w:r w:rsidRPr="008975B1">
              <w:rPr>
                <w:rFonts w:eastAsia="Times New Roman" w:cstheme="minorHAnsi"/>
                <w:bCs/>
                <w:color w:val="00B050"/>
                <w:sz w:val="16"/>
                <w:szCs w:val="16"/>
                <w:lang w:eastAsia="pl-PL"/>
              </w:rPr>
              <w:t>w projekcie</w:t>
            </w:r>
            <w:r>
              <w:rPr>
                <w:rFonts w:eastAsia="Times New Roman" w:cstheme="minorHAnsi"/>
                <w:bCs/>
                <w:color w:val="00B050"/>
                <w:sz w:val="16"/>
                <w:szCs w:val="16"/>
                <w:lang w:eastAsia="pl-PL"/>
              </w:rPr>
              <w:t xml:space="preserve"> (osoby) </w:t>
            </w:r>
          </w:p>
        </w:tc>
        <w:tc>
          <w:tcPr>
            <w:tcW w:w="776" w:type="dxa"/>
            <w:tcBorders>
              <w:top w:val="nil"/>
              <w:left w:val="nil"/>
              <w:bottom w:val="single" w:sz="4" w:space="0" w:color="auto"/>
              <w:right w:val="single" w:sz="4" w:space="0" w:color="auto"/>
            </w:tcBorders>
            <w:shd w:val="clear" w:color="auto" w:fill="auto"/>
            <w:vAlign w:val="center"/>
          </w:tcPr>
          <w:p w:rsidR="000A3233" w:rsidRPr="00BB3DC5" w:rsidRDefault="000A3233" w:rsidP="000A3233">
            <w:pPr>
              <w:spacing w:after="0" w:line="276" w:lineRule="auto"/>
              <w:jc w:val="center"/>
              <w:rPr>
                <w:rFonts w:eastAsia="Times New Roman" w:cstheme="minorHAnsi"/>
                <w:sz w:val="16"/>
                <w:szCs w:val="16"/>
                <w:lang w:eastAsia="pl-PL"/>
              </w:rPr>
            </w:pPr>
            <w:r w:rsidRPr="00BB3DC5">
              <w:rPr>
                <w:rFonts w:eastAsia="Times New Roman" w:cstheme="minorHAnsi"/>
                <w:color w:val="00B05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423623" w:rsidRDefault="000A3233" w:rsidP="000A3233">
            <w:pPr>
              <w:spacing w:after="0" w:line="276" w:lineRule="auto"/>
              <w:rPr>
                <w:rFonts w:eastAsia="Times New Roman" w:cstheme="minorHAnsi"/>
                <w:strike/>
                <w:sz w:val="16"/>
                <w:szCs w:val="16"/>
                <w:lang w:eastAsia="pl-PL"/>
              </w:rPr>
            </w:pPr>
          </w:p>
        </w:tc>
        <w:tc>
          <w:tcPr>
            <w:tcW w:w="776" w:type="dxa"/>
            <w:tcBorders>
              <w:top w:val="nil"/>
              <w:left w:val="nil"/>
              <w:bottom w:val="single" w:sz="4" w:space="0" w:color="auto"/>
              <w:right w:val="single" w:sz="4" w:space="0" w:color="auto"/>
            </w:tcBorders>
            <w:shd w:val="clear" w:color="auto" w:fill="auto"/>
            <w:vAlign w:val="center"/>
          </w:tcPr>
          <w:p w:rsidR="000A3233" w:rsidRPr="00423623" w:rsidRDefault="000A3233" w:rsidP="000A3233">
            <w:pPr>
              <w:spacing w:after="0" w:line="276" w:lineRule="auto"/>
              <w:jc w:val="center"/>
              <w:rPr>
                <w:rFonts w:eastAsia="Times New Roman" w:cstheme="minorHAnsi"/>
                <w:sz w:val="16"/>
                <w:szCs w:val="16"/>
                <w:lang w:eastAsia="pl-PL"/>
              </w:rPr>
            </w:pPr>
            <w:r w:rsidRPr="00BB3DC5">
              <w:rPr>
                <w:rFonts w:eastAsia="Times New Roman" w:cstheme="minorHAnsi"/>
                <w:color w:val="00B05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423623" w:rsidRDefault="000A3233" w:rsidP="000A3233">
            <w:pPr>
              <w:spacing w:after="0" w:line="276" w:lineRule="auto"/>
              <w:rPr>
                <w:rFonts w:eastAsia="Times New Roman" w:cstheme="minorHAnsi"/>
                <w:strike/>
                <w:sz w:val="16"/>
                <w:szCs w:val="16"/>
                <w:lang w:eastAsia="pl-PL"/>
              </w:rPr>
            </w:pPr>
          </w:p>
        </w:tc>
        <w:tc>
          <w:tcPr>
            <w:tcW w:w="811" w:type="dxa"/>
            <w:tcBorders>
              <w:top w:val="nil"/>
              <w:left w:val="nil"/>
              <w:bottom w:val="single" w:sz="4" w:space="0" w:color="auto"/>
              <w:right w:val="single" w:sz="4" w:space="0" w:color="auto"/>
            </w:tcBorders>
            <w:shd w:val="clear" w:color="auto" w:fill="FFFFFF" w:themeFill="background1"/>
            <w:vAlign w:val="center"/>
          </w:tcPr>
          <w:p w:rsidR="000A3233" w:rsidRPr="00423623" w:rsidRDefault="000A3233" w:rsidP="000A3233">
            <w:pPr>
              <w:spacing w:after="0" w:line="276" w:lineRule="auto"/>
              <w:jc w:val="center"/>
              <w:rPr>
                <w:rFonts w:eastAsia="Times New Roman" w:cstheme="minorHAnsi"/>
                <w:bCs/>
                <w:sz w:val="16"/>
                <w:szCs w:val="16"/>
                <w:lang w:eastAsia="pl-PL"/>
              </w:rPr>
            </w:pPr>
            <w:r w:rsidRPr="00BB3DC5">
              <w:rPr>
                <w:rFonts w:eastAsia="Times New Roman" w:cstheme="minorHAnsi"/>
                <w:color w:val="00B05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423623" w:rsidRDefault="000A3233" w:rsidP="000A3233">
            <w:pPr>
              <w:spacing w:after="0" w:line="276"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rsidR="000A3233" w:rsidRPr="002B0B40" w:rsidRDefault="007E2859" w:rsidP="000A3233">
            <w:pPr>
              <w:spacing w:after="0" w:line="276" w:lineRule="auto"/>
              <w:jc w:val="center"/>
              <w:rPr>
                <w:rFonts w:eastAsia="Times New Roman" w:cstheme="minorHAnsi"/>
                <w:b/>
                <w:color w:val="FF0000"/>
                <w:sz w:val="16"/>
                <w:szCs w:val="16"/>
                <w:lang w:eastAsia="pl-PL"/>
              </w:rPr>
            </w:pPr>
            <w:r w:rsidRPr="007E2859">
              <w:rPr>
                <w:rFonts w:eastAsia="Times New Roman" w:cstheme="minorHAnsi"/>
                <w:b/>
                <w:color w:val="00B050"/>
                <w:sz w:val="16"/>
                <w:szCs w:val="16"/>
                <w:lang w:eastAsia="pl-PL"/>
              </w:rPr>
              <w:t>100</w:t>
            </w:r>
            <w:r w:rsidR="000A3233" w:rsidRPr="007E2859">
              <w:rPr>
                <w:rFonts w:eastAsia="Times New Roman" w:cstheme="minorHAnsi"/>
                <w:b/>
                <w:color w:val="00B050"/>
                <w:sz w:val="16"/>
                <w:szCs w:val="16"/>
                <w:lang w:eastAsia="pl-PL"/>
              </w:rPr>
              <w:t xml:space="preserve">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F446AC" w:rsidRDefault="000A3233" w:rsidP="000A3233">
            <w:pPr>
              <w:spacing w:after="0" w:line="276" w:lineRule="auto"/>
              <w:rPr>
                <w:rFonts w:eastAsia="Times New Roman" w:cstheme="minorHAnsi"/>
                <w:strike/>
                <w:sz w:val="16"/>
                <w:szCs w:val="16"/>
                <w:lang w:eastAsia="pl-PL"/>
              </w:rPr>
            </w:pPr>
          </w:p>
        </w:tc>
        <w:tc>
          <w:tcPr>
            <w:tcW w:w="850" w:type="dxa"/>
            <w:tcBorders>
              <w:top w:val="nil"/>
              <w:left w:val="nil"/>
              <w:bottom w:val="single" w:sz="4" w:space="0" w:color="auto"/>
              <w:right w:val="single" w:sz="4" w:space="0" w:color="auto"/>
            </w:tcBorders>
            <w:shd w:val="clear" w:color="auto" w:fill="auto"/>
            <w:vAlign w:val="center"/>
          </w:tcPr>
          <w:p w:rsidR="000A3233" w:rsidRPr="00F446AC" w:rsidRDefault="000A3233" w:rsidP="000A3233">
            <w:pPr>
              <w:spacing w:after="0" w:line="276" w:lineRule="auto"/>
              <w:jc w:val="center"/>
              <w:rPr>
                <w:rFonts w:eastAsia="Times New Roman" w:cstheme="minorHAnsi"/>
                <w:sz w:val="16"/>
                <w:szCs w:val="16"/>
                <w:lang w:eastAsia="pl-PL"/>
              </w:rPr>
            </w:pPr>
            <w:r w:rsidRPr="00BB3DC5">
              <w:rPr>
                <w:rFonts w:eastAsia="Times New Roman" w:cstheme="minorHAnsi"/>
                <w:color w:val="00B05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F446AC" w:rsidRDefault="000A3233" w:rsidP="000A3233">
            <w:pPr>
              <w:spacing w:after="0" w:line="276" w:lineRule="auto"/>
              <w:rPr>
                <w:rFonts w:eastAsia="Times New Roman" w:cstheme="minorHAnsi"/>
                <w:strike/>
                <w:sz w:val="16"/>
                <w:szCs w:val="16"/>
                <w:lang w:eastAsia="pl-PL"/>
              </w:rPr>
            </w:pPr>
          </w:p>
        </w:tc>
        <w:tc>
          <w:tcPr>
            <w:tcW w:w="830" w:type="dxa"/>
            <w:tcBorders>
              <w:top w:val="nil"/>
              <w:left w:val="nil"/>
              <w:bottom w:val="single" w:sz="4" w:space="0" w:color="auto"/>
              <w:right w:val="single" w:sz="4" w:space="0" w:color="auto"/>
            </w:tcBorders>
            <w:shd w:val="clear" w:color="auto" w:fill="auto"/>
            <w:vAlign w:val="center"/>
          </w:tcPr>
          <w:p w:rsidR="000A3233" w:rsidRPr="00F446AC" w:rsidRDefault="000A3233" w:rsidP="000A3233">
            <w:pPr>
              <w:spacing w:after="0" w:line="276" w:lineRule="auto"/>
              <w:jc w:val="center"/>
              <w:rPr>
                <w:rFonts w:eastAsia="Times New Roman" w:cstheme="minorHAnsi"/>
                <w:sz w:val="16"/>
                <w:szCs w:val="16"/>
                <w:lang w:eastAsia="pl-PL"/>
              </w:rPr>
            </w:pPr>
            <w:r w:rsidRPr="00BB3DC5">
              <w:rPr>
                <w:rFonts w:eastAsia="Times New Roman" w:cstheme="minorHAnsi"/>
                <w:color w:val="00B050"/>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rsidR="000A3233" w:rsidRPr="00F446AC" w:rsidRDefault="000A3233" w:rsidP="000A3233">
            <w:pPr>
              <w:spacing w:after="0" w:line="276" w:lineRule="auto"/>
              <w:rPr>
                <w:rFonts w:eastAsia="Times New Roman" w:cstheme="minorHAnsi"/>
                <w:strike/>
                <w:sz w:val="16"/>
                <w:szCs w:val="16"/>
                <w:lang w:eastAsia="pl-PL"/>
              </w:rPr>
            </w:pPr>
          </w:p>
        </w:tc>
        <w:tc>
          <w:tcPr>
            <w:tcW w:w="1820" w:type="dxa"/>
            <w:tcBorders>
              <w:top w:val="nil"/>
              <w:left w:val="nil"/>
              <w:bottom w:val="single" w:sz="4" w:space="0" w:color="auto"/>
              <w:right w:val="single" w:sz="4" w:space="0" w:color="auto"/>
            </w:tcBorders>
            <w:shd w:val="clear" w:color="auto" w:fill="auto"/>
            <w:vAlign w:val="center"/>
          </w:tcPr>
          <w:p w:rsidR="000A3233" w:rsidRPr="00F446AC" w:rsidRDefault="000A3233" w:rsidP="000A3233">
            <w:pPr>
              <w:spacing w:after="0" w:line="276" w:lineRule="auto"/>
              <w:jc w:val="center"/>
              <w:rPr>
                <w:rFonts w:eastAsia="Times New Roman" w:cstheme="minorHAnsi"/>
                <w:sz w:val="16"/>
                <w:szCs w:val="16"/>
                <w:lang w:eastAsia="pl-PL"/>
              </w:rPr>
            </w:pPr>
            <w:r w:rsidRPr="008975B1">
              <w:rPr>
                <w:rFonts w:eastAsia="Times New Roman" w:cstheme="minorHAnsi"/>
                <w:color w:val="00B050"/>
                <w:sz w:val="16"/>
                <w:szCs w:val="16"/>
                <w:lang w:eastAsia="pl-PL"/>
              </w:rPr>
              <w:t>FEW</w:t>
            </w:r>
          </w:p>
        </w:tc>
      </w:tr>
      <w:tr w:rsidR="00441920" w:rsidRPr="00F446AC" w:rsidTr="000A3233">
        <w:trPr>
          <w:trHeight w:val="990"/>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R.42</w:t>
            </w:r>
            <w:r w:rsidRPr="00F446AC">
              <w:rPr>
                <w:rFonts w:eastAsia="Times New Roman" w:cstheme="minorHAnsi"/>
                <w:b/>
                <w:bCs/>
                <w:sz w:val="16"/>
                <w:szCs w:val="16"/>
                <w:lang w:eastAsia="pl-PL"/>
              </w:rPr>
              <w:br/>
            </w:r>
            <w:r w:rsidRPr="00F446AC">
              <w:rPr>
                <w:rFonts w:eastAsia="Times New Roman" w:cstheme="minorHAnsi"/>
                <w:sz w:val="16"/>
                <w:szCs w:val="16"/>
                <w:lang w:eastAsia="pl-PL"/>
              </w:rPr>
              <w:t>Promowanie włączenia społecznego: liczba osób objętych wspieranymi projektami włączenia społecznego</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234C72" w:rsidRPr="00423623" w:rsidRDefault="00234C72"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300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0A3233">
        <w:trPr>
          <w:trHeight w:val="975"/>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b/>
                <w:bCs/>
                <w:strike/>
                <w:color w:val="C45911" w:themeColor="accent2" w:themeShade="BF"/>
                <w:sz w:val="16"/>
                <w:szCs w:val="16"/>
                <w:lang w:eastAsia="pl-PL"/>
              </w:rPr>
              <w:t>Wskaźnik rezultatu R.40</w:t>
            </w:r>
            <w:r w:rsidRPr="004222BF">
              <w:rPr>
                <w:rFonts w:eastAsia="Times New Roman" w:cstheme="minorHAnsi"/>
                <w:strike/>
                <w:color w:val="C45911" w:themeColor="accent2" w:themeShade="BF"/>
                <w:sz w:val="16"/>
                <w:szCs w:val="16"/>
                <w:lang w:eastAsia="pl-PL"/>
              </w:rPr>
              <w:br/>
              <w:t>Inteligentna przemiana gospodarki wiejskiej: liczba wspieranych strategii inteligentnych wsi</w:t>
            </w:r>
          </w:p>
        </w:tc>
        <w:tc>
          <w:tcPr>
            <w:tcW w:w="776" w:type="dxa"/>
            <w:tcBorders>
              <w:top w:val="nil"/>
              <w:left w:val="nil"/>
              <w:bottom w:val="single" w:sz="4" w:space="0" w:color="auto"/>
              <w:right w:val="single" w:sz="4" w:space="0" w:color="auto"/>
            </w:tcBorders>
            <w:shd w:val="clear" w:color="auto" w:fill="FFFFFF" w:themeFill="background1"/>
            <w:noWrap/>
            <w:vAlign w:val="center"/>
            <w:hideMark/>
          </w:tcPr>
          <w:p w:rsidR="00267B7F" w:rsidRPr="004222BF" w:rsidRDefault="00267B7F" w:rsidP="006B369E">
            <w:pPr>
              <w:spacing w:after="0" w:line="276" w:lineRule="auto"/>
              <w:jc w:val="center"/>
              <w:rPr>
                <w:rFonts w:eastAsia="Times New Roman" w:cstheme="minorHAnsi"/>
                <w:bCs/>
                <w:strike/>
                <w:color w:val="C45911" w:themeColor="accent2" w:themeShade="BF"/>
                <w:sz w:val="16"/>
                <w:szCs w:val="16"/>
                <w:lang w:eastAsia="pl-PL"/>
              </w:rPr>
            </w:pPr>
            <w:r w:rsidRPr="004222BF">
              <w:rPr>
                <w:rFonts w:eastAsia="Times New Roman" w:cstheme="minorHAnsi"/>
                <w:bCs/>
                <w:strike/>
                <w:color w:val="C45911" w:themeColor="accent2" w:themeShade="BF"/>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 </w:t>
            </w:r>
          </w:p>
        </w:tc>
        <w:tc>
          <w:tcPr>
            <w:tcW w:w="776" w:type="dxa"/>
            <w:tcBorders>
              <w:top w:val="nil"/>
              <w:left w:val="nil"/>
              <w:bottom w:val="single" w:sz="4" w:space="0" w:color="auto"/>
              <w:right w:val="single" w:sz="4" w:space="0" w:color="auto"/>
            </w:tcBorders>
            <w:shd w:val="clear" w:color="auto" w:fill="auto"/>
            <w:vAlign w:val="center"/>
            <w:hideMark/>
          </w:tcPr>
          <w:p w:rsidR="00441920" w:rsidRPr="004222BF" w:rsidRDefault="00143F15"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441920" w:rsidRPr="004222BF" w:rsidRDefault="00143F15"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22BF" w:rsidRDefault="00B831E9" w:rsidP="006B369E">
            <w:pPr>
              <w:spacing w:after="0" w:line="276" w:lineRule="auto"/>
              <w:jc w:val="center"/>
              <w:rPr>
                <w:rFonts w:eastAsia="Times New Roman" w:cstheme="minorHAnsi"/>
                <w:b/>
                <w:strike/>
                <w:color w:val="C45911" w:themeColor="accent2" w:themeShade="BF"/>
                <w:sz w:val="16"/>
                <w:szCs w:val="16"/>
                <w:lang w:eastAsia="pl-PL"/>
              </w:rPr>
            </w:pPr>
            <w:r w:rsidRPr="004222BF">
              <w:rPr>
                <w:rFonts w:eastAsia="Times New Roman" w:cstheme="minorHAnsi"/>
                <w:b/>
                <w:strike/>
                <w:color w:val="C45911" w:themeColor="accent2" w:themeShade="BF"/>
                <w:sz w:val="16"/>
                <w:szCs w:val="16"/>
                <w:lang w:eastAsia="pl-PL"/>
              </w:rPr>
              <w:t>5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4222BF" w:rsidRDefault="00143F15"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4222BF" w:rsidRDefault="00143F15"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0 szt.</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22BF" w:rsidRDefault="00441920" w:rsidP="006B369E">
            <w:pPr>
              <w:spacing w:after="0" w:line="276" w:lineRule="auto"/>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 </w:t>
            </w:r>
          </w:p>
        </w:tc>
        <w:tc>
          <w:tcPr>
            <w:tcW w:w="1820" w:type="dxa"/>
            <w:tcBorders>
              <w:top w:val="nil"/>
              <w:left w:val="nil"/>
              <w:bottom w:val="single" w:sz="4" w:space="0" w:color="auto"/>
              <w:right w:val="single" w:sz="4" w:space="0" w:color="auto"/>
            </w:tcBorders>
            <w:shd w:val="clear" w:color="auto" w:fill="auto"/>
            <w:vAlign w:val="center"/>
            <w:hideMark/>
          </w:tcPr>
          <w:p w:rsidR="00441920" w:rsidRPr="004222BF" w:rsidRDefault="00441920" w:rsidP="006B369E">
            <w:pPr>
              <w:spacing w:after="0" w:line="276" w:lineRule="auto"/>
              <w:jc w:val="center"/>
              <w:rPr>
                <w:rFonts w:eastAsia="Times New Roman" w:cstheme="minorHAnsi"/>
                <w:strike/>
                <w:color w:val="C45911" w:themeColor="accent2" w:themeShade="BF"/>
                <w:sz w:val="16"/>
                <w:szCs w:val="16"/>
                <w:lang w:eastAsia="pl-PL"/>
              </w:rPr>
            </w:pPr>
            <w:r w:rsidRPr="004222BF">
              <w:rPr>
                <w:rFonts w:eastAsia="Times New Roman" w:cstheme="minorHAnsi"/>
                <w:strike/>
                <w:color w:val="C45911" w:themeColor="accent2" w:themeShade="BF"/>
                <w:sz w:val="16"/>
                <w:szCs w:val="16"/>
                <w:lang w:eastAsia="pl-PL"/>
              </w:rPr>
              <w:t>PS WPR</w:t>
            </w:r>
          </w:p>
        </w:tc>
      </w:tr>
      <w:tr w:rsidR="00441920" w:rsidRPr="00F446AC" w:rsidTr="000A3233">
        <w:trPr>
          <w:trHeight w:val="1185"/>
        </w:trPr>
        <w:tc>
          <w:tcPr>
            <w:tcW w:w="306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FEW4I-R1</w:t>
            </w:r>
            <w:r w:rsidRPr="00F446AC">
              <w:rPr>
                <w:rFonts w:eastAsia="Times New Roman" w:cstheme="minorHAnsi"/>
                <w:sz w:val="16"/>
                <w:szCs w:val="16"/>
                <w:lang w:eastAsia="pl-PL"/>
              </w:rPr>
              <w:br/>
              <w:t>Liczba gmin, które zostały objęte inicjatywą w zakresie aktywizacji społeczności na rzecz rozwoju lokalnego (szt.)</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710883" w:rsidP="0071088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710883" w:rsidP="00710883">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bl>
    <w:p w:rsidR="004C08CB" w:rsidRPr="00F446AC" w:rsidRDefault="006B369E" w:rsidP="00142AC2">
      <w:pPr>
        <w:tabs>
          <w:tab w:val="left" w:pos="567"/>
        </w:tabs>
        <w:spacing w:before="100" w:beforeAutospacing="1" w:after="100" w:afterAutospacing="1" w:line="276" w:lineRule="auto"/>
        <w:jc w:val="both"/>
        <w:rPr>
          <w:rFonts w:cstheme="minorHAnsi"/>
        </w:rPr>
        <w:sectPr w:rsidR="004C08CB" w:rsidRPr="00F446AC" w:rsidSect="006D5DCE">
          <w:pgSz w:w="16838" w:h="11906" w:orient="landscape"/>
          <w:pgMar w:top="851" w:right="851" w:bottom="851" w:left="851" w:header="709" w:footer="709" w:gutter="0"/>
          <w:cols w:space="708"/>
          <w:docGrid w:linePitch="360"/>
        </w:sectPr>
      </w:pPr>
      <w:r w:rsidRPr="00F446AC">
        <w:rPr>
          <w:rFonts w:cstheme="minorHAnsi"/>
        </w:rPr>
        <w:br w:type="textWrapping" w:clear="all"/>
      </w:r>
    </w:p>
    <w:p w:rsidR="00320BF4" w:rsidRPr="00F446AC" w:rsidRDefault="00320BF4" w:rsidP="00320BF4">
      <w:pPr>
        <w:tabs>
          <w:tab w:val="left" w:pos="567"/>
        </w:tabs>
        <w:spacing w:after="0" w:line="276" w:lineRule="auto"/>
        <w:jc w:val="both"/>
        <w:rPr>
          <w:rFonts w:ascii="Calibri" w:eastAsia="Times New Roman" w:hAnsi="Calibri" w:cs="Calibri"/>
          <w:b/>
          <w:bCs/>
          <w:szCs w:val="24"/>
          <w:lang w:eastAsia="pl-PL"/>
        </w:rPr>
      </w:pPr>
      <w:bookmarkStart w:id="36" w:name="formularz3"/>
      <w:r w:rsidRPr="00F446AC">
        <w:rPr>
          <w:rFonts w:ascii="Calibri" w:eastAsia="Times New Roman" w:hAnsi="Calibri" w:cs="Calibri"/>
          <w:b/>
          <w:bCs/>
          <w:szCs w:val="24"/>
          <w:lang w:eastAsia="pl-PL"/>
        </w:rPr>
        <w:lastRenderedPageBreak/>
        <w:t>Formularz 3: Budżet LSR</w:t>
      </w:r>
    </w:p>
    <w:tbl>
      <w:tblPr>
        <w:tblW w:w="10348" w:type="dxa"/>
        <w:tblInd w:w="-10" w:type="dxa"/>
        <w:tblCellMar>
          <w:left w:w="70" w:type="dxa"/>
          <w:right w:w="70" w:type="dxa"/>
        </w:tblCellMar>
        <w:tblLook w:val="04A0" w:firstRow="1" w:lastRow="0" w:firstColumn="1" w:lastColumn="0" w:noHBand="0" w:noVBand="1"/>
      </w:tblPr>
      <w:tblGrid>
        <w:gridCol w:w="2410"/>
        <w:gridCol w:w="2126"/>
        <w:gridCol w:w="1985"/>
        <w:gridCol w:w="1701"/>
        <w:gridCol w:w="1966"/>
        <w:gridCol w:w="160"/>
      </w:tblGrid>
      <w:tr w:rsidR="00320BF4" w:rsidRPr="00F446AC" w:rsidTr="0054437B">
        <w:trPr>
          <w:trHeight w:val="376"/>
        </w:trPr>
        <w:tc>
          <w:tcPr>
            <w:tcW w:w="10188" w:type="dxa"/>
            <w:gridSpan w:val="5"/>
            <w:tcBorders>
              <w:top w:val="single" w:sz="8" w:space="0" w:color="auto"/>
              <w:left w:val="single" w:sz="8" w:space="0" w:color="auto"/>
              <w:bottom w:val="single" w:sz="8" w:space="0" w:color="auto"/>
              <w:right w:val="single" w:sz="8" w:space="0" w:color="000000"/>
            </w:tcBorders>
            <w:shd w:val="clear" w:color="000000" w:fill="A9D08E"/>
            <w:vAlign w:val="center"/>
            <w:hideMark/>
          </w:tcPr>
          <w:bookmarkEnd w:id="36"/>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 xml:space="preserve">PLANOWANA WYSOKOŚĆ ŚRODKÓW NA WDRAŻANIE LSR I ZARZĄDZANIE LSR </w:t>
            </w: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320BF4" w:rsidRPr="00F446AC" w:rsidTr="0054437B">
        <w:trPr>
          <w:trHeight w:val="330"/>
        </w:trPr>
        <w:tc>
          <w:tcPr>
            <w:tcW w:w="2410" w:type="dxa"/>
            <w:vMerge w:val="restart"/>
            <w:tcBorders>
              <w:top w:val="nil"/>
              <w:left w:val="single" w:sz="8" w:space="0" w:color="auto"/>
              <w:bottom w:val="single" w:sz="8" w:space="0" w:color="000000"/>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Zakres wsparcia</w:t>
            </w:r>
          </w:p>
        </w:tc>
        <w:tc>
          <w:tcPr>
            <w:tcW w:w="5812" w:type="dxa"/>
            <w:gridSpan w:val="3"/>
            <w:tcBorders>
              <w:top w:val="single" w:sz="8" w:space="0" w:color="auto"/>
              <w:left w:val="nil"/>
              <w:bottom w:val="single" w:sz="8" w:space="0" w:color="auto"/>
              <w:right w:val="single" w:sz="8" w:space="0" w:color="000000"/>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Program/Fundusz</w:t>
            </w:r>
          </w:p>
        </w:tc>
        <w:tc>
          <w:tcPr>
            <w:tcW w:w="1966" w:type="dxa"/>
            <w:vMerge w:val="restart"/>
            <w:tcBorders>
              <w:top w:val="nil"/>
              <w:left w:val="nil"/>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Środki ogółem</w:t>
            </w:r>
          </w:p>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(EUR)</w:t>
            </w: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320BF4" w:rsidRPr="00F446AC" w:rsidTr="0054437B">
        <w:trPr>
          <w:trHeight w:val="330"/>
        </w:trPr>
        <w:tc>
          <w:tcPr>
            <w:tcW w:w="2410"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Calibri" w:eastAsia="Times New Roman" w:hAnsi="Calibri" w:cs="Calibri"/>
                <w:b/>
                <w:bCs/>
                <w:lang w:eastAsia="pl-PL"/>
              </w:rPr>
            </w:pPr>
          </w:p>
        </w:tc>
        <w:tc>
          <w:tcPr>
            <w:tcW w:w="2126"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PS WPR</w:t>
            </w:r>
          </w:p>
        </w:tc>
        <w:tc>
          <w:tcPr>
            <w:tcW w:w="1985"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EFRR*</w:t>
            </w:r>
          </w:p>
        </w:tc>
        <w:tc>
          <w:tcPr>
            <w:tcW w:w="1701"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EFS+*</w:t>
            </w:r>
          </w:p>
        </w:tc>
        <w:tc>
          <w:tcPr>
            <w:tcW w:w="1966" w:type="dxa"/>
            <w:vMerge/>
            <w:tcBorders>
              <w:left w:val="nil"/>
              <w:bottom w:val="single" w:sz="8" w:space="0" w:color="auto"/>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202078" w:rsidRPr="00F446AC" w:rsidTr="0054437B">
        <w:trPr>
          <w:trHeight w:val="510"/>
        </w:trPr>
        <w:tc>
          <w:tcPr>
            <w:tcW w:w="2410" w:type="dxa"/>
            <w:vMerge w:val="restart"/>
            <w:tcBorders>
              <w:top w:val="nil"/>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Wdrażanie LSR</w:t>
            </w:r>
          </w:p>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(art. 34 ust. 1 lit. b rozporządzenia nr 2021/1060)</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1 250 000,00</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318 000,00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478 000,00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pStyle w:val="Akapitzlist"/>
              <w:spacing w:after="0" w:line="276" w:lineRule="auto"/>
              <w:ind w:left="360"/>
              <w:rPr>
                <w:rFonts w:ascii="Times New Roman" w:eastAsia="Times New Roman" w:hAnsi="Times New Roman" w:cs="Times New Roman"/>
                <w:lang w:eastAsia="pl-PL"/>
              </w:rPr>
            </w:pPr>
            <w:r w:rsidRPr="006465FA">
              <w:rPr>
                <w:rFonts w:ascii="Times New Roman" w:eastAsia="Times New Roman" w:hAnsi="Times New Roman" w:cs="Times New Roman"/>
                <w:lang w:eastAsia="pl-PL"/>
              </w:rPr>
              <w:t>2 046 000,00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sz w:val="24"/>
                <w:szCs w:val="24"/>
                <w:lang w:eastAsia="pl-PL"/>
              </w:rPr>
            </w:pPr>
          </w:p>
        </w:tc>
      </w:tr>
      <w:tr w:rsidR="00202078" w:rsidRPr="00F446AC" w:rsidTr="0054437B">
        <w:trPr>
          <w:trHeight w:val="840"/>
        </w:trPr>
        <w:tc>
          <w:tcPr>
            <w:tcW w:w="2410" w:type="dxa"/>
            <w:vMerge/>
            <w:tcBorders>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sz w:val="24"/>
                <w:szCs w:val="24"/>
                <w:lang w:eastAsia="pl-PL"/>
              </w:rPr>
            </w:pPr>
          </w:p>
        </w:tc>
      </w:tr>
      <w:tr w:rsidR="00202078" w:rsidRPr="00F446AC" w:rsidTr="0054437B">
        <w:trPr>
          <w:trHeight w:val="44"/>
        </w:trPr>
        <w:tc>
          <w:tcPr>
            <w:tcW w:w="2410" w:type="dxa"/>
            <w:vMerge/>
            <w:tcBorders>
              <w:left w:val="single" w:sz="8" w:space="0" w:color="auto"/>
              <w:bottom w:val="single" w:sz="8" w:space="0" w:color="auto"/>
              <w:right w:val="single" w:sz="8" w:space="0" w:color="auto"/>
            </w:tcBorders>
            <w:shd w:val="clear" w:color="000000" w:fill="C6E0B4"/>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r>
      <w:tr w:rsidR="00202078" w:rsidRPr="00F446AC" w:rsidTr="0054437B">
        <w:trPr>
          <w:trHeight w:val="465"/>
        </w:trPr>
        <w:tc>
          <w:tcPr>
            <w:tcW w:w="2410" w:type="dxa"/>
            <w:vMerge w:val="restart"/>
            <w:tcBorders>
              <w:top w:val="nil"/>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Zarządzanie LSR</w:t>
            </w:r>
          </w:p>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(art. 34 ust. 1 lit. c rozporządzenia nr 2021/1060)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312 500,00</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79 500,00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119 500,00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lang w:eastAsia="pl-PL"/>
              </w:rPr>
            </w:pPr>
            <w:r w:rsidRPr="006465FA">
              <w:rPr>
                <w:rFonts w:ascii="Times New Roman" w:eastAsia="Times New Roman" w:hAnsi="Times New Roman" w:cs="Times New Roman"/>
                <w:lang w:eastAsia="pl-PL"/>
              </w:rPr>
              <w:t>511 500,00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sz w:val="24"/>
                <w:szCs w:val="24"/>
                <w:lang w:eastAsia="pl-PL"/>
              </w:rPr>
            </w:pPr>
          </w:p>
        </w:tc>
      </w:tr>
      <w:tr w:rsidR="00202078" w:rsidRPr="00F446AC" w:rsidTr="0054437B">
        <w:trPr>
          <w:trHeight w:val="1020"/>
        </w:trPr>
        <w:tc>
          <w:tcPr>
            <w:tcW w:w="2410" w:type="dxa"/>
            <w:vMerge/>
            <w:tcBorders>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sz w:val="24"/>
                <w:szCs w:val="24"/>
                <w:lang w:eastAsia="pl-PL"/>
              </w:rPr>
            </w:pPr>
          </w:p>
        </w:tc>
      </w:tr>
      <w:tr w:rsidR="00202078" w:rsidRPr="00F446AC" w:rsidTr="0054437B">
        <w:trPr>
          <w:trHeight w:val="44"/>
        </w:trPr>
        <w:tc>
          <w:tcPr>
            <w:tcW w:w="2410" w:type="dxa"/>
            <w:vMerge/>
            <w:tcBorders>
              <w:left w:val="single" w:sz="8" w:space="0" w:color="auto"/>
              <w:bottom w:val="single" w:sz="8" w:space="0" w:color="auto"/>
              <w:right w:val="single" w:sz="8" w:space="0" w:color="auto"/>
            </w:tcBorders>
            <w:shd w:val="clear" w:color="000000" w:fill="C6E0B4"/>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r>
      <w:tr w:rsidR="00202078" w:rsidRPr="00F446AC" w:rsidTr="0054437B">
        <w:trPr>
          <w:trHeight w:val="315"/>
        </w:trPr>
        <w:tc>
          <w:tcPr>
            <w:tcW w:w="2410" w:type="dxa"/>
            <w:vMerge w:val="restart"/>
            <w:tcBorders>
              <w:top w:val="nil"/>
              <w:left w:val="single" w:sz="8" w:space="0" w:color="auto"/>
              <w:bottom w:val="single" w:sz="8" w:space="0" w:color="000000"/>
              <w:right w:val="single" w:sz="8" w:space="0" w:color="auto"/>
            </w:tcBorders>
            <w:shd w:val="clear" w:color="000000" w:fill="A9D08E"/>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Razem</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b/>
                <w:bCs/>
                <w:lang w:eastAsia="pl-PL"/>
              </w:rPr>
            </w:pPr>
            <w:r w:rsidRPr="00F446AC">
              <w:rPr>
                <w:rFonts w:ascii="Times New Roman" w:eastAsia="Times New Roman" w:hAnsi="Times New Roman" w:cs="Times New Roman"/>
                <w:b/>
                <w:bCs/>
                <w:lang w:eastAsia="pl-PL"/>
              </w:rPr>
              <w:t>1 562 500,00</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397 500,00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597 500,00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2 557 500,00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b/>
                <w:bCs/>
                <w:sz w:val="24"/>
                <w:szCs w:val="24"/>
                <w:lang w:eastAsia="pl-PL"/>
              </w:rPr>
            </w:pPr>
          </w:p>
        </w:tc>
      </w:tr>
      <w:tr w:rsidR="00320BF4" w:rsidRPr="00F446AC" w:rsidTr="0054437B">
        <w:trPr>
          <w:trHeight w:val="44"/>
        </w:trPr>
        <w:tc>
          <w:tcPr>
            <w:tcW w:w="2410"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Calibri" w:eastAsia="Times New Roman" w:hAnsi="Calibri" w:cs="Calibri"/>
                <w:b/>
                <w:bCs/>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rPr>
                <w:rFonts w:ascii="Times New Roman" w:eastAsia="Times New Roman" w:hAnsi="Times New Roman" w:cs="Times New Roman"/>
                <w:sz w:val="20"/>
                <w:szCs w:val="20"/>
                <w:lang w:eastAsia="pl-PL"/>
              </w:rPr>
            </w:pPr>
          </w:p>
        </w:tc>
      </w:tr>
      <w:tr w:rsidR="00320BF4" w:rsidRPr="00F446AC" w:rsidTr="0054437B">
        <w:trPr>
          <w:trHeight w:val="660"/>
        </w:trPr>
        <w:tc>
          <w:tcPr>
            <w:tcW w:w="1018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lang w:eastAsia="pl-PL"/>
              </w:rPr>
            </w:pPr>
            <w:r w:rsidRPr="00F446AC">
              <w:rPr>
                <w:rFonts w:ascii="Calibri" w:eastAsia="Times New Roman" w:hAnsi="Calibri" w:cs="Calibri"/>
                <w:i/>
                <w:iCs/>
                <w:lang w:eastAsia="pl-PL"/>
              </w:rPr>
              <w:t>* Wysokość środków danego funduszu na RLKS dostępnych dla LGD w danym województwie będzie wyższa o wartość wkładu krajowego, którego procentowy udział w tej kwocie jest określony dla danego FEW.</w:t>
            </w:r>
          </w:p>
        </w:tc>
        <w:tc>
          <w:tcPr>
            <w:tcW w:w="160" w:type="dxa"/>
            <w:vMerge w:val="restart"/>
            <w:tcBorders>
              <w:top w:val="nil"/>
              <w:left w:val="nil"/>
              <w:bottom w:val="nil"/>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sz w:val="20"/>
                <w:szCs w:val="20"/>
                <w:lang w:eastAsia="pl-PL"/>
              </w:rPr>
            </w:pPr>
          </w:p>
        </w:tc>
      </w:tr>
      <w:tr w:rsidR="00320BF4" w:rsidRPr="00F446AC" w:rsidTr="0054437B">
        <w:trPr>
          <w:trHeight w:val="525"/>
        </w:trPr>
        <w:tc>
          <w:tcPr>
            <w:tcW w:w="10188" w:type="dxa"/>
            <w:gridSpan w:val="5"/>
            <w:tcBorders>
              <w:top w:val="nil"/>
              <w:left w:val="single" w:sz="8" w:space="0" w:color="auto"/>
              <w:bottom w:val="single" w:sz="8" w:space="0" w:color="auto"/>
              <w:right w:val="single" w:sz="8" w:space="0" w:color="000000"/>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lang w:eastAsia="pl-PL"/>
              </w:rPr>
            </w:pPr>
            <w:r w:rsidRPr="00F446AC">
              <w:rPr>
                <w:rFonts w:ascii="Calibri" w:eastAsia="Times New Roman" w:hAnsi="Calibri" w:cs="Calibri"/>
                <w:i/>
                <w:iCs/>
                <w:lang w:eastAsia="pl-PL"/>
              </w:rPr>
              <w:t>** W wierszu odpowiadającemu danemu EFSI, z którego LSR nie będzie finansowana, należy wstawić wartość „0”.</w:t>
            </w:r>
          </w:p>
        </w:tc>
        <w:tc>
          <w:tcPr>
            <w:tcW w:w="160" w:type="dxa"/>
            <w:vMerge/>
            <w:tcBorders>
              <w:top w:val="nil"/>
              <w:left w:val="nil"/>
              <w:bottom w:val="nil"/>
              <w:right w:val="nil"/>
            </w:tcBorders>
            <w:vAlign w:val="center"/>
            <w:hideMark/>
          </w:tcPr>
          <w:p w:rsidR="00320BF4" w:rsidRPr="00F446AC" w:rsidRDefault="00320BF4" w:rsidP="0054437B">
            <w:pPr>
              <w:spacing w:after="0" w:line="276" w:lineRule="auto"/>
              <w:rPr>
                <w:rFonts w:ascii="Calibri" w:eastAsia="Times New Roman" w:hAnsi="Calibri" w:cs="Calibri"/>
                <w:i/>
                <w:iCs/>
                <w:sz w:val="20"/>
                <w:szCs w:val="20"/>
                <w:lang w:eastAsia="pl-PL"/>
              </w:rPr>
            </w:pPr>
          </w:p>
        </w:tc>
      </w:tr>
    </w:tbl>
    <w:p w:rsidR="004C08CB" w:rsidRPr="00F446AC" w:rsidRDefault="004C08CB" w:rsidP="00142AC2">
      <w:pPr>
        <w:tabs>
          <w:tab w:val="left" w:pos="567"/>
        </w:tabs>
        <w:spacing w:before="100" w:beforeAutospacing="1" w:after="100" w:afterAutospacing="1" w:line="276" w:lineRule="auto"/>
        <w:jc w:val="both"/>
        <w:rPr>
          <w:rFonts w:cstheme="minorHAnsi"/>
        </w:rPr>
        <w:sectPr w:rsidR="004C08CB" w:rsidRPr="00F446AC" w:rsidSect="00D91CEF">
          <w:pgSz w:w="11906" w:h="16838"/>
          <w:pgMar w:top="851" w:right="851" w:bottom="851" w:left="851" w:header="709" w:footer="709" w:gutter="0"/>
          <w:cols w:space="708"/>
          <w:docGrid w:linePitch="360"/>
        </w:sectPr>
      </w:pPr>
    </w:p>
    <w:p w:rsidR="00FF79CF" w:rsidRPr="00F446AC" w:rsidRDefault="004C08CB" w:rsidP="00FF79CF">
      <w:pPr>
        <w:spacing w:after="0" w:line="276" w:lineRule="auto"/>
        <w:rPr>
          <w:rFonts w:ascii="Calibri" w:eastAsia="Times New Roman" w:hAnsi="Calibri" w:cs="Calibri"/>
          <w:b/>
          <w:bCs/>
          <w:i/>
          <w:iCs/>
          <w:sz w:val="24"/>
          <w:szCs w:val="24"/>
          <w:lang w:eastAsia="pl-PL"/>
        </w:rPr>
      </w:pPr>
      <w:bookmarkStart w:id="37" w:name="formularz4"/>
      <w:bookmarkStart w:id="38" w:name="tabele_wykresy_mapy"/>
      <w:r w:rsidRPr="00F446AC">
        <w:rPr>
          <w:rFonts w:ascii="Calibri" w:eastAsia="Times New Roman" w:hAnsi="Calibri" w:cs="Calibri"/>
          <w:b/>
          <w:bCs/>
          <w:i/>
          <w:iCs/>
          <w:sz w:val="24"/>
          <w:szCs w:val="24"/>
          <w:lang w:eastAsia="pl-PL"/>
        </w:rPr>
        <w:lastRenderedPageBreak/>
        <w:t>Formularz 4:</w:t>
      </w:r>
      <w:r w:rsidR="00D91CEF" w:rsidRPr="00F446AC">
        <w:rPr>
          <w:rFonts w:ascii="Calibri" w:eastAsia="Times New Roman" w:hAnsi="Calibri" w:cs="Calibri"/>
          <w:b/>
          <w:bCs/>
          <w:i/>
          <w:iCs/>
          <w:sz w:val="24"/>
          <w:szCs w:val="24"/>
          <w:lang w:eastAsia="pl-PL"/>
        </w:rPr>
        <w:t xml:space="preserve"> Plan wykorzystania budżetu LS</w:t>
      </w:r>
      <w:r w:rsidR="00FF79CF" w:rsidRPr="00F446AC">
        <w:rPr>
          <w:rFonts w:ascii="Calibri" w:eastAsia="Times New Roman" w:hAnsi="Calibri" w:cs="Calibri"/>
          <w:b/>
          <w:bCs/>
          <w:i/>
          <w:iCs/>
          <w:sz w:val="24"/>
          <w:szCs w:val="24"/>
          <w:lang w:eastAsia="pl-PL"/>
        </w:rPr>
        <w:t>R</w:t>
      </w:r>
    </w:p>
    <w:tbl>
      <w:tblPr>
        <w:tblW w:w="15126" w:type="dxa"/>
        <w:tblInd w:w="-10" w:type="dxa"/>
        <w:tblLayout w:type="fixed"/>
        <w:tblCellMar>
          <w:left w:w="70" w:type="dxa"/>
          <w:right w:w="70" w:type="dxa"/>
        </w:tblCellMar>
        <w:tblLook w:val="04A0" w:firstRow="1" w:lastRow="0" w:firstColumn="1" w:lastColumn="0" w:noHBand="0" w:noVBand="1"/>
      </w:tblPr>
      <w:tblGrid>
        <w:gridCol w:w="957"/>
        <w:gridCol w:w="1170"/>
        <w:gridCol w:w="850"/>
        <w:gridCol w:w="1276"/>
        <w:gridCol w:w="850"/>
        <w:gridCol w:w="993"/>
        <w:gridCol w:w="992"/>
        <w:gridCol w:w="1276"/>
        <w:gridCol w:w="708"/>
        <w:gridCol w:w="1418"/>
        <w:gridCol w:w="850"/>
        <w:gridCol w:w="851"/>
        <w:gridCol w:w="992"/>
        <w:gridCol w:w="992"/>
        <w:gridCol w:w="951"/>
      </w:tblGrid>
      <w:tr w:rsidR="00FF79CF" w:rsidRPr="00F446AC" w:rsidTr="00FF79CF">
        <w:trPr>
          <w:trHeight w:val="290"/>
        </w:trPr>
        <w:tc>
          <w:tcPr>
            <w:tcW w:w="957" w:type="dxa"/>
            <w:vMerge w:val="restart"/>
            <w:tcBorders>
              <w:top w:val="single" w:sz="4" w:space="0" w:color="auto"/>
              <w:left w:val="single" w:sz="8" w:space="0" w:color="auto"/>
              <w:bottom w:val="single" w:sz="4" w:space="0" w:color="000000"/>
              <w:right w:val="single" w:sz="4" w:space="0" w:color="auto"/>
            </w:tcBorders>
            <w:shd w:val="clear" w:color="000000" w:fill="C6E0B4"/>
            <w:noWrap/>
            <w:vAlign w:val="center"/>
            <w:hideMark/>
          </w:tcPr>
          <w:bookmarkEnd w:id="37"/>
          <w:bookmarkEnd w:id="38"/>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fundusz</w:t>
            </w:r>
          </w:p>
        </w:tc>
        <w:tc>
          <w:tcPr>
            <w:tcW w:w="14169" w:type="dxa"/>
            <w:gridSpan w:val="14"/>
            <w:tcBorders>
              <w:top w:val="single" w:sz="4" w:space="0" w:color="auto"/>
              <w:left w:val="single" w:sz="4" w:space="0" w:color="auto"/>
              <w:bottom w:val="single" w:sz="4" w:space="0" w:color="auto"/>
              <w:right w:val="single" w:sz="8" w:space="0" w:color="000000"/>
            </w:tcBorders>
            <w:shd w:val="clear" w:color="000000" w:fill="A9D08E"/>
            <w:noWrap/>
            <w:vAlign w:val="bottom"/>
            <w:hideMark/>
          </w:tcPr>
          <w:p w:rsidR="00FF79CF" w:rsidRPr="00F446AC" w:rsidRDefault="00FF79CF" w:rsidP="00FF79CF">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środki zakontraktowane (w Euro) do:</w:t>
            </w:r>
          </w:p>
        </w:tc>
      </w:tr>
      <w:tr w:rsidR="00FF79CF" w:rsidRPr="00F446AC" w:rsidTr="00DC32C5">
        <w:trPr>
          <w:trHeight w:val="290"/>
        </w:trPr>
        <w:tc>
          <w:tcPr>
            <w:tcW w:w="957" w:type="dxa"/>
            <w:vMerge/>
            <w:tcBorders>
              <w:top w:val="single" w:sz="4" w:space="0" w:color="auto"/>
              <w:left w:val="single" w:sz="8" w:space="0" w:color="auto"/>
              <w:bottom w:val="single" w:sz="4" w:space="0" w:color="000000"/>
              <w:right w:val="single" w:sz="4" w:space="0" w:color="auto"/>
            </w:tcBorders>
            <w:vAlign w:val="center"/>
            <w:hideMark/>
          </w:tcPr>
          <w:p w:rsidR="00FF79CF" w:rsidRPr="00F446AC" w:rsidRDefault="00FF79CF" w:rsidP="00FF79CF">
            <w:pPr>
              <w:spacing w:after="0" w:line="240" w:lineRule="auto"/>
              <w:rPr>
                <w:rFonts w:ascii="Calibri" w:eastAsia="Times New Roman" w:hAnsi="Calibri" w:cs="Calibri"/>
                <w:lang w:eastAsia="pl-PL"/>
              </w:rPr>
            </w:pPr>
          </w:p>
        </w:tc>
        <w:tc>
          <w:tcPr>
            <w:tcW w:w="2020"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31.12.2024</w:t>
            </w:r>
          </w:p>
        </w:tc>
        <w:tc>
          <w:tcPr>
            <w:tcW w:w="2126"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31.12.2025</w:t>
            </w:r>
          </w:p>
        </w:tc>
        <w:tc>
          <w:tcPr>
            <w:tcW w:w="1985" w:type="dxa"/>
            <w:gridSpan w:val="2"/>
            <w:tcBorders>
              <w:top w:val="single" w:sz="4" w:space="0" w:color="auto"/>
              <w:left w:val="single" w:sz="4" w:space="0" w:color="auto"/>
              <w:bottom w:val="single" w:sz="4" w:space="0" w:color="auto"/>
              <w:right w:val="single" w:sz="8" w:space="0" w:color="000000"/>
            </w:tcBorders>
            <w:shd w:val="clear" w:color="000000" w:fill="70AD47"/>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30.06.2026</w:t>
            </w:r>
          </w:p>
        </w:tc>
        <w:tc>
          <w:tcPr>
            <w:tcW w:w="1984"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31.12.2026</w:t>
            </w:r>
          </w:p>
        </w:tc>
        <w:tc>
          <w:tcPr>
            <w:tcW w:w="2268"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31.12.2027</w:t>
            </w:r>
          </w:p>
        </w:tc>
        <w:tc>
          <w:tcPr>
            <w:tcW w:w="1843"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31.12.2028</w:t>
            </w:r>
          </w:p>
        </w:tc>
        <w:tc>
          <w:tcPr>
            <w:tcW w:w="1943"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31.12.2029</w:t>
            </w:r>
          </w:p>
        </w:tc>
      </w:tr>
      <w:tr w:rsidR="00FF79CF" w:rsidRPr="00F446AC" w:rsidTr="009E04F4">
        <w:trPr>
          <w:trHeight w:val="1170"/>
        </w:trPr>
        <w:tc>
          <w:tcPr>
            <w:tcW w:w="957" w:type="dxa"/>
            <w:vMerge/>
            <w:tcBorders>
              <w:top w:val="single" w:sz="4" w:space="0" w:color="auto"/>
              <w:left w:val="single" w:sz="8" w:space="0" w:color="auto"/>
              <w:bottom w:val="single" w:sz="4" w:space="0" w:color="000000"/>
              <w:right w:val="single" w:sz="4" w:space="0" w:color="auto"/>
            </w:tcBorders>
            <w:vAlign w:val="center"/>
            <w:hideMark/>
          </w:tcPr>
          <w:p w:rsidR="00FF79CF" w:rsidRPr="00F446AC" w:rsidRDefault="00FF79CF" w:rsidP="00FF79CF">
            <w:pPr>
              <w:spacing w:after="0" w:line="240" w:lineRule="auto"/>
              <w:rPr>
                <w:rFonts w:ascii="Calibri" w:eastAsia="Times New Roman" w:hAnsi="Calibri" w:cs="Calibri"/>
                <w:lang w:eastAsia="pl-PL"/>
              </w:rPr>
            </w:pPr>
          </w:p>
        </w:tc>
        <w:tc>
          <w:tcPr>
            <w:tcW w:w="1170" w:type="dxa"/>
            <w:tcBorders>
              <w:top w:val="nil"/>
              <w:left w:val="nil"/>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276"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993" w:type="dxa"/>
            <w:tcBorders>
              <w:top w:val="nil"/>
              <w:left w:val="single" w:sz="4" w:space="0" w:color="auto"/>
              <w:bottom w:val="single" w:sz="8" w:space="0" w:color="auto"/>
              <w:right w:val="single" w:sz="4" w:space="0" w:color="auto"/>
            </w:tcBorders>
            <w:shd w:val="clear" w:color="000000" w:fill="70AD47"/>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92" w:type="dxa"/>
            <w:tcBorders>
              <w:top w:val="nil"/>
              <w:left w:val="nil"/>
              <w:bottom w:val="single" w:sz="8" w:space="0" w:color="auto"/>
              <w:right w:val="single" w:sz="8" w:space="0" w:color="auto"/>
            </w:tcBorders>
            <w:shd w:val="clear" w:color="000000" w:fill="70AD47"/>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276"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708"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418"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851"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92"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992"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51"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r>
      <w:tr w:rsidR="00816221" w:rsidRPr="00F446AC" w:rsidTr="009E04F4">
        <w:trPr>
          <w:trHeight w:val="934"/>
        </w:trPr>
        <w:tc>
          <w:tcPr>
            <w:tcW w:w="957" w:type="dxa"/>
            <w:tcBorders>
              <w:top w:val="nil"/>
              <w:left w:val="single" w:sz="8" w:space="0" w:color="auto"/>
              <w:bottom w:val="single" w:sz="4" w:space="0" w:color="auto"/>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EFRROW</w:t>
            </w:r>
          </w:p>
        </w:tc>
        <w:tc>
          <w:tcPr>
            <w:tcW w:w="1170" w:type="dxa"/>
            <w:tcBorders>
              <w:top w:val="nil"/>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631000,00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850" w:type="dxa"/>
            <w:tcBorders>
              <w:top w:val="nil"/>
              <w:left w:val="nil"/>
              <w:bottom w:val="nil"/>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50,48%</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F110DD" w:rsidRDefault="00816221" w:rsidP="00816221">
            <w:pPr>
              <w:spacing w:after="0" w:line="240" w:lineRule="auto"/>
              <w:jc w:val="center"/>
              <w:rPr>
                <w:rFonts w:ascii="Calibri" w:eastAsia="Times New Roman" w:hAnsi="Calibri" w:cs="Calibri"/>
                <w:strike/>
                <w:color w:val="FF0000"/>
                <w:lang w:eastAsia="pl-PL"/>
              </w:rPr>
            </w:pPr>
            <w:r w:rsidRPr="00F110DD">
              <w:rPr>
                <w:rFonts w:ascii="Calibri" w:eastAsia="Times New Roman" w:hAnsi="Calibri" w:cs="Calibri"/>
                <w:strike/>
                <w:color w:val="FF0000"/>
                <w:lang w:eastAsia="pl-PL"/>
              </w:rPr>
              <w:t>533000,00</w:t>
            </w:r>
          </w:p>
          <w:p w:rsidR="00816221" w:rsidRPr="00F110DD" w:rsidRDefault="00F110DD" w:rsidP="00816221">
            <w:pPr>
              <w:spacing w:after="0" w:line="240" w:lineRule="auto"/>
              <w:jc w:val="center"/>
              <w:rPr>
                <w:rFonts w:ascii="Calibri" w:eastAsia="Times New Roman" w:hAnsi="Calibri" w:cs="Calibri"/>
                <w:lang w:eastAsia="pl-PL"/>
              </w:rPr>
            </w:pPr>
            <w:r w:rsidRPr="00F110DD">
              <w:rPr>
                <w:rFonts w:ascii="Calibri" w:eastAsia="Times New Roman" w:hAnsi="Calibri" w:cs="Calibri"/>
                <w:color w:val="C45911" w:themeColor="accent2" w:themeShade="BF"/>
                <w:lang w:eastAsia="pl-PL"/>
              </w:rPr>
              <w:t>528700,00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24E10" w:rsidRDefault="00816221" w:rsidP="00816221">
            <w:pPr>
              <w:spacing w:after="0" w:line="240" w:lineRule="auto"/>
              <w:jc w:val="center"/>
              <w:rPr>
                <w:rFonts w:ascii="Calibri" w:eastAsia="Times New Roman" w:hAnsi="Calibri" w:cs="Calibri"/>
                <w:strike/>
                <w:color w:val="FF0000"/>
                <w:lang w:eastAsia="pl-PL"/>
              </w:rPr>
            </w:pPr>
            <w:r w:rsidRPr="00C24E10">
              <w:rPr>
                <w:rFonts w:ascii="Calibri" w:eastAsia="Times New Roman" w:hAnsi="Calibri" w:cs="Calibri"/>
                <w:strike/>
                <w:color w:val="FF0000"/>
                <w:lang w:eastAsia="pl-PL"/>
              </w:rPr>
              <w:t>93,12%</w:t>
            </w:r>
          </w:p>
          <w:p w:rsidR="00816221" w:rsidRPr="00C24E10" w:rsidRDefault="00F110DD" w:rsidP="00816221">
            <w:pPr>
              <w:spacing w:after="0" w:line="240" w:lineRule="auto"/>
              <w:jc w:val="center"/>
              <w:rPr>
                <w:rFonts w:ascii="Calibri" w:eastAsia="Times New Roman" w:hAnsi="Calibri" w:cs="Calibri"/>
                <w:lang w:eastAsia="pl-PL"/>
              </w:rPr>
            </w:pPr>
            <w:r w:rsidRPr="00C24E10">
              <w:rPr>
                <w:rFonts w:ascii="Calibri" w:eastAsia="Times New Roman" w:hAnsi="Calibri" w:cs="Calibri"/>
                <w:color w:val="C45911" w:themeColor="accent2" w:themeShade="BF"/>
                <w:lang w:eastAsia="pl-PL"/>
              </w:rPr>
              <w:t>92,78%</w:t>
            </w:r>
          </w:p>
        </w:tc>
        <w:tc>
          <w:tcPr>
            <w:tcW w:w="993" w:type="dxa"/>
            <w:tcBorders>
              <w:top w:val="nil"/>
              <w:left w:val="single" w:sz="4" w:space="0" w:color="auto"/>
              <w:bottom w:val="single" w:sz="4" w:space="0" w:color="auto"/>
              <w:right w:val="single" w:sz="4" w:space="0" w:color="auto"/>
            </w:tcBorders>
            <w:shd w:val="clear" w:color="000000" w:fill="70AD47"/>
            <w:noWrap/>
            <w:vAlign w:val="center"/>
            <w:hideMark/>
          </w:tcPr>
          <w:p w:rsidR="00816221" w:rsidRPr="00DE0F2A" w:rsidRDefault="00816221" w:rsidP="00816221">
            <w:pPr>
              <w:spacing w:after="0" w:line="240" w:lineRule="auto"/>
              <w:jc w:val="center"/>
              <w:rPr>
                <w:rFonts w:ascii="Calibri" w:eastAsia="Times New Roman" w:hAnsi="Calibri" w:cs="Calibri"/>
                <w:strike/>
                <w:color w:val="FF0000"/>
                <w:lang w:eastAsia="pl-PL"/>
              </w:rPr>
            </w:pPr>
            <w:r w:rsidRPr="00DE0F2A">
              <w:rPr>
                <w:rFonts w:ascii="Calibri" w:eastAsia="Times New Roman" w:hAnsi="Calibri" w:cs="Calibri"/>
                <w:strike/>
                <w:color w:val="FF0000"/>
                <w:lang w:eastAsia="pl-PL"/>
              </w:rPr>
              <w:t>86000,00</w:t>
            </w:r>
          </w:p>
          <w:p w:rsidR="00816221" w:rsidRPr="00DE0F2A" w:rsidRDefault="00DE0F2A" w:rsidP="00816221">
            <w:pPr>
              <w:spacing w:after="0" w:line="240" w:lineRule="auto"/>
              <w:jc w:val="center"/>
              <w:rPr>
                <w:rFonts w:ascii="Calibri" w:eastAsia="Times New Roman" w:hAnsi="Calibri" w:cs="Calibri"/>
                <w:lang w:eastAsia="pl-PL"/>
              </w:rPr>
            </w:pPr>
            <w:r w:rsidRPr="00DE0F2A">
              <w:rPr>
                <w:rFonts w:ascii="Calibri" w:eastAsia="Times New Roman" w:hAnsi="Calibri" w:cs="Calibri"/>
                <w:color w:val="833C0B" w:themeColor="accent2" w:themeShade="80"/>
                <w:lang w:eastAsia="pl-PL"/>
              </w:rPr>
              <w:t>90300,00</w:t>
            </w:r>
          </w:p>
        </w:tc>
        <w:tc>
          <w:tcPr>
            <w:tcW w:w="992" w:type="dxa"/>
            <w:tcBorders>
              <w:top w:val="nil"/>
              <w:left w:val="single" w:sz="4" w:space="0" w:color="auto"/>
              <w:bottom w:val="single" w:sz="4" w:space="0" w:color="auto"/>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CC21D2">
        <w:trPr>
          <w:trHeight w:val="495"/>
        </w:trPr>
        <w:tc>
          <w:tcPr>
            <w:tcW w:w="957" w:type="dxa"/>
            <w:tcBorders>
              <w:top w:val="nil"/>
              <w:left w:val="single" w:sz="8" w:space="0" w:color="auto"/>
              <w:bottom w:val="single" w:sz="4" w:space="0" w:color="auto"/>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EFS+</w:t>
            </w:r>
          </w:p>
        </w:tc>
        <w:tc>
          <w:tcPr>
            <w:tcW w:w="1170" w:type="dxa"/>
            <w:tcBorders>
              <w:top w:val="nil"/>
              <w:left w:val="nil"/>
              <w:bottom w:val="single" w:sz="4" w:space="0" w:color="auto"/>
              <w:right w:val="nil"/>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1276" w:type="dxa"/>
            <w:tcBorders>
              <w:top w:val="nil"/>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993" w:type="dxa"/>
            <w:tcBorders>
              <w:top w:val="nil"/>
              <w:left w:val="single" w:sz="4" w:space="0" w:color="auto"/>
              <w:bottom w:val="single" w:sz="4" w:space="0" w:color="auto"/>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CC21D2">
            <w:pPr>
              <w:spacing w:after="0" w:line="240" w:lineRule="auto"/>
              <w:jc w:val="center"/>
              <w:rPr>
                <w:rFonts w:eastAsia="Times New Roman" w:cstheme="minorHAnsi"/>
                <w:lang w:eastAsia="pl-PL"/>
              </w:rPr>
            </w:pPr>
            <w:r w:rsidRPr="00CC21D2">
              <w:rPr>
                <w:rFonts w:eastAsia="Times New Roman" w:cstheme="minorHAnsi"/>
                <w:lang w:eastAsia="pl-PL"/>
              </w:rPr>
              <w:t>478 000,00</w:t>
            </w:r>
          </w:p>
          <w:p w:rsidR="00816221" w:rsidRPr="00CC21D2" w:rsidRDefault="00816221" w:rsidP="00CC21D2">
            <w:pPr>
              <w:spacing w:after="0" w:line="240" w:lineRule="auto"/>
              <w:jc w:val="center"/>
              <w:rPr>
                <w:rFonts w:eastAsia="Times New Roman" w:cstheme="minorHAnsi"/>
                <w:strike/>
                <w:lang w:eastAsia="pl-PL"/>
              </w:rPr>
            </w:pP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CC21D2">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CC21D2">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CC21D2">
            <w:pPr>
              <w:spacing w:after="0" w:line="240" w:lineRule="auto"/>
              <w:jc w:val="center"/>
              <w:rPr>
                <w:rFonts w:ascii="Calibri" w:eastAsia="Times New Roman" w:hAnsi="Calibri" w:cs="Calibr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9E04F4">
        <w:trPr>
          <w:trHeight w:val="870"/>
        </w:trPr>
        <w:tc>
          <w:tcPr>
            <w:tcW w:w="957" w:type="dxa"/>
            <w:tcBorders>
              <w:top w:val="nil"/>
              <w:left w:val="single" w:sz="8" w:space="0" w:color="auto"/>
              <w:bottom w:val="nil"/>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EFRR</w:t>
            </w:r>
          </w:p>
        </w:tc>
        <w:tc>
          <w:tcPr>
            <w:tcW w:w="1170" w:type="dxa"/>
            <w:tcBorders>
              <w:top w:val="nil"/>
              <w:left w:val="nil"/>
              <w:bottom w:val="single" w:sz="4" w:space="0" w:color="auto"/>
              <w:right w:val="nil"/>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1276" w:type="dxa"/>
            <w:tcBorders>
              <w:top w:val="nil"/>
              <w:left w:val="nil"/>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lang w:eastAsia="pl-PL"/>
              </w:rPr>
            </w:pPr>
            <w:r w:rsidRPr="00CC21D2">
              <w:rPr>
                <w:rFonts w:eastAsia="Times New Roman" w:cstheme="minorHAnsi"/>
                <w:lang w:eastAsia="pl-PL"/>
              </w:rPr>
              <w:t>318 000,00</w:t>
            </w:r>
          </w:p>
          <w:p w:rsidR="00816221" w:rsidRPr="00CC21D2" w:rsidRDefault="00816221" w:rsidP="00816221">
            <w:pPr>
              <w:spacing w:after="0" w:line="240" w:lineRule="auto"/>
              <w:jc w:val="center"/>
              <w:rPr>
                <w:rFonts w:eastAsia="Times New Roman" w:cstheme="minorHAns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993" w:type="dxa"/>
            <w:tcBorders>
              <w:top w:val="nil"/>
              <w:left w:val="single" w:sz="4" w:space="0" w:color="auto"/>
              <w:bottom w:val="nil"/>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992" w:type="dxa"/>
            <w:tcBorders>
              <w:top w:val="nil"/>
              <w:left w:val="single" w:sz="4" w:space="0" w:color="auto"/>
              <w:bottom w:val="nil"/>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1276" w:type="dxa"/>
            <w:tcBorders>
              <w:top w:val="nil"/>
              <w:left w:val="single" w:sz="4" w:space="0" w:color="auto"/>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lang w:eastAsia="pl-PL"/>
              </w:rPr>
            </w:pPr>
            <w:r w:rsidRPr="00CC21D2">
              <w:rPr>
                <w:rFonts w:eastAsia="Times New Roman" w:cstheme="minorHAnsi"/>
                <w:lang w:eastAsia="pl-PL"/>
              </w:rPr>
              <w:t>0</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CC21D2">
            <w:pPr>
              <w:spacing w:after="0" w:line="240" w:lineRule="auto"/>
              <w:jc w:val="center"/>
              <w:rPr>
                <w:rFonts w:ascii="Calibri" w:eastAsia="Times New Roman" w:hAnsi="Calibri" w:cs="Calibri"/>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nil"/>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nil"/>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9E04F4">
        <w:trPr>
          <w:trHeight w:val="688"/>
        </w:trPr>
        <w:tc>
          <w:tcPr>
            <w:tcW w:w="957" w:type="dxa"/>
            <w:tcBorders>
              <w:top w:val="single" w:sz="8" w:space="0" w:color="auto"/>
              <w:left w:val="single" w:sz="8" w:space="0" w:color="auto"/>
              <w:bottom w:val="single" w:sz="4" w:space="0" w:color="auto"/>
              <w:right w:val="single" w:sz="8" w:space="0" w:color="auto"/>
            </w:tcBorders>
            <w:shd w:val="clear" w:color="000000" w:fill="A9D08E"/>
            <w:noWrap/>
            <w:vAlign w:val="bottom"/>
            <w:hideMark/>
          </w:tcPr>
          <w:p w:rsidR="00816221" w:rsidRPr="00F446AC" w:rsidRDefault="00816221" w:rsidP="00816221">
            <w:pPr>
              <w:spacing w:after="0" w:line="240" w:lineRule="auto"/>
              <w:rPr>
                <w:rFonts w:ascii="Calibri" w:eastAsia="Times New Roman" w:hAnsi="Calibri" w:cs="Calibri"/>
                <w:b/>
                <w:bCs/>
                <w:lang w:eastAsia="pl-PL"/>
              </w:rPr>
            </w:pPr>
            <w:r w:rsidRPr="00F446AC">
              <w:rPr>
                <w:rFonts w:ascii="Calibri" w:eastAsia="Times New Roman" w:hAnsi="Calibri" w:cs="Calibri"/>
                <w:b/>
                <w:bCs/>
                <w:lang w:eastAsia="pl-PL"/>
              </w:rPr>
              <w:t>RAZEM</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631000,00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F110DD" w:rsidRDefault="00816221" w:rsidP="00816221">
            <w:pPr>
              <w:spacing w:after="0" w:line="240" w:lineRule="auto"/>
              <w:jc w:val="center"/>
              <w:rPr>
                <w:rFonts w:eastAsia="Times New Roman" w:cstheme="minorHAnsi"/>
                <w:b/>
                <w:bCs/>
                <w:strike/>
                <w:color w:val="FF0000"/>
                <w:lang w:eastAsia="pl-PL"/>
              </w:rPr>
            </w:pPr>
            <w:r w:rsidRPr="00F110DD">
              <w:rPr>
                <w:rFonts w:eastAsia="Times New Roman" w:cstheme="minorHAnsi"/>
                <w:b/>
                <w:bCs/>
                <w:strike/>
                <w:color w:val="FF0000"/>
                <w:lang w:eastAsia="pl-PL"/>
              </w:rPr>
              <w:t>851 000,00</w:t>
            </w:r>
          </w:p>
          <w:p w:rsidR="00816221" w:rsidRPr="00F110DD" w:rsidRDefault="00F110DD" w:rsidP="00816221">
            <w:pPr>
              <w:spacing w:after="0" w:line="240" w:lineRule="auto"/>
              <w:jc w:val="center"/>
              <w:rPr>
                <w:rFonts w:eastAsia="Times New Roman" w:cstheme="minorHAnsi"/>
                <w:b/>
                <w:bCs/>
                <w:lang w:eastAsia="pl-PL"/>
              </w:rPr>
            </w:pPr>
            <w:r w:rsidRPr="00F110DD">
              <w:rPr>
                <w:rFonts w:eastAsia="Times New Roman" w:cstheme="minorHAnsi"/>
                <w:b/>
                <w:bCs/>
                <w:color w:val="C45911" w:themeColor="accent2" w:themeShade="BF"/>
                <w:lang w:eastAsia="pl-PL"/>
              </w:rPr>
              <w:t>846 700,00</w:t>
            </w: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993" w:type="dxa"/>
            <w:tcBorders>
              <w:top w:val="single" w:sz="8" w:space="0" w:color="auto"/>
              <w:left w:val="single" w:sz="4" w:space="0" w:color="auto"/>
              <w:bottom w:val="single" w:sz="4" w:space="0" w:color="auto"/>
              <w:right w:val="single" w:sz="4" w:space="0" w:color="auto"/>
            </w:tcBorders>
            <w:shd w:val="clear" w:color="000000" w:fill="70AD47"/>
            <w:noWrap/>
            <w:vAlign w:val="center"/>
            <w:hideMark/>
          </w:tcPr>
          <w:p w:rsidR="00816221" w:rsidRDefault="00816221" w:rsidP="00816221">
            <w:pPr>
              <w:spacing w:after="0" w:line="240" w:lineRule="auto"/>
              <w:jc w:val="center"/>
              <w:rPr>
                <w:rFonts w:ascii="Calibri" w:eastAsia="Times New Roman" w:hAnsi="Calibri" w:cs="Calibri"/>
                <w:b/>
                <w:bCs/>
                <w:strike/>
                <w:color w:val="FF0000"/>
                <w:lang w:eastAsia="pl-PL"/>
              </w:rPr>
            </w:pPr>
            <w:r w:rsidRPr="00DE0F2A">
              <w:rPr>
                <w:rFonts w:ascii="Calibri" w:eastAsia="Times New Roman" w:hAnsi="Calibri" w:cs="Calibri"/>
                <w:b/>
                <w:bCs/>
                <w:strike/>
                <w:color w:val="FF0000"/>
                <w:lang w:eastAsia="pl-PL"/>
              </w:rPr>
              <w:t>86000,00</w:t>
            </w:r>
          </w:p>
          <w:p w:rsidR="00DE0F2A" w:rsidRPr="00DE0F2A" w:rsidRDefault="00DE0F2A" w:rsidP="00816221">
            <w:pPr>
              <w:spacing w:after="0" w:line="240" w:lineRule="auto"/>
              <w:jc w:val="center"/>
              <w:rPr>
                <w:rFonts w:ascii="Calibri" w:eastAsia="Times New Roman" w:hAnsi="Calibri" w:cs="Calibri"/>
                <w:b/>
                <w:bCs/>
                <w:strike/>
                <w:color w:val="FF0000"/>
                <w:lang w:eastAsia="pl-PL"/>
              </w:rPr>
            </w:pPr>
            <w:r w:rsidRPr="00DE0F2A">
              <w:rPr>
                <w:rFonts w:ascii="Calibri" w:eastAsia="Times New Roman" w:hAnsi="Calibri" w:cs="Calibri"/>
                <w:color w:val="833C0B" w:themeColor="accent2" w:themeShade="80"/>
                <w:lang w:eastAsia="pl-PL"/>
              </w:rPr>
              <w:t>90300,00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992" w:type="dxa"/>
            <w:tcBorders>
              <w:top w:val="single" w:sz="8" w:space="0" w:color="auto"/>
              <w:left w:val="nil"/>
              <w:bottom w:val="single" w:sz="4" w:space="0" w:color="auto"/>
              <w:right w:val="single" w:sz="8" w:space="0" w:color="auto"/>
              <w:tl2br w:val="single" w:sz="4" w:space="0" w:color="auto"/>
              <w:tr2bl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b/>
                <w:lang w:eastAsia="pl-PL"/>
              </w:rPr>
            </w:pPr>
            <w:r w:rsidRPr="00CC21D2">
              <w:rPr>
                <w:rFonts w:eastAsia="Times New Roman" w:cstheme="minorHAnsi"/>
                <w:b/>
                <w:lang w:eastAsia="pl-PL"/>
              </w:rPr>
              <w:t>478 000,00</w:t>
            </w:r>
          </w:p>
          <w:p w:rsidR="00816221" w:rsidRPr="00CC21D2" w:rsidRDefault="00816221" w:rsidP="00816221">
            <w:pPr>
              <w:spacing w:after="0" w:line="240" w:lineRule="auto"/>
              <w:jc w:val="center"/>
              <w:rPr>
                <w:rFonts w:eastAsia="Times New Roman" w:cstheme="minorHAnsi"/>
                <w:b/>
                <w:bCs/>
                <w:strike/>
                <w:lang w:eastAsia="pl-PL"/>
              </w:rPr>
            </w:pPr>
          </w:p>
        </w:tc>
        <w:tc>
          <w:tcPr>
            <w:tcW w:w="708"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41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0</w:t>
            </w:r>
          </w:p>
        </w:tc>
        <w:tc>
          <w:tcPr>
            <w:tcW w:w="992"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0</w:t>
            </w:r>
          </w:p>
        </w:tc>
        <w:tc>
          <w:tcPr>
            <w:tcW w:w="951"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r>
    </w:tbl>
    <w:p w:rsidR="00D939BB" w:rsidRDefault="00FF79CF" w:rsidP="00E747BD">
      <w:pPr>
        <w:spacing w:after="0" w:line="276" w:lineRule="auto"/>
        <w:rPr>
          <w:rFonts w:ascii="Calibri" w:eastAsia="Times New Roman" w:hAnsi="Calibri" w:cs="Calibri"/>
          <w:sz w:val="24"/>
          <w:szCs w:val="24"/>
          <w:lang w:eastAsia="pl-PL"/>
        </w:rPr>
      </w:pPr>
      <w:r w:rsidRPr="00F446AC">
        <w:rPr>
          <w:rFonts w:ascii="Calibri" w:eastAsia="Times New Roman" w:hAnsi="Calibri" w:cs="Calibri"/>
          <w:b/>
          <w:bCs/>
          <w:i/>
          <w:iCs/>
          <w:sz w:val="24"/>
          <w:szCs w:val="24"/>
          <w:lang w:eastAsia="pl-PL"/>
        </w:rPr>
        <w:br/>
      </w:r>
    </w:p>
    <w:p w:rsidR="00FF79CF" w:rsidRPr="00D939BB" w:rsidRDefault="00D939BB" w:rsidP="00D939BB">
      <w:pPr>
        <w:tabs>
          <w:tab w:val="left" w:pos="6737"/>
        </w:tabs>
        <w:rPr>
          <w:rFonts w:ascii="Calibri" w:eastAsia="Times New Roman" w:hAnsi="Calibri" w:cs="Calibri"/>
          <w:sz w:val="24"/>
          <w:szCs w:val="24"/>
          <w:lang w:eastAsia="pl-PL"/>
        </w:rPr>
        <w:sectPr w:rsidR="00FF79CF" w:rsidRPr="00D939BB" w:rsidSect="00D91CEF">
          <w:pgSz w:w="16838" w:h="11906" w:orient="landscape"/>
          <w:pgMar w:top="851" w:right="851" w:bottom="851" w:left="851" w:header="709" w:footer="709" w:gutter="0"/>
          <w:cols w:space="708"/>
          <w:docGrid w:linePitch="360"/>
        </w:sectPr>
      </w:pPr>
      <w:r>
        <w:rPr>
          <w:rFonts w:ascii="Calibri" w:eastAsia="Times New Roman" w:hAnsi="Calibri" w:cs="Calibri"/>
          <w:sz w:val="24"/>
          <w:szCs w:val="24"/>
          <w:lang w:eastAsia="pl-PL"/>
        </w:rPr>
        <w:tab/>
      </w:r>
    </w:p>
    <w:p w:rsidR="004C08CB" w:rsidRPr="00F446AC" w:rsidRDefault="004C08CB" w:rsidP="00F21F96">
      <w:pPr>
        <w:tabs>
          <w:tab w:val="left" w:pos="567"/>
        </w:tabs>
        <w:spacing w:after="0" w:line="276" w:lineRule="auto"/>
        <w:jc w:val="center"/>
        <w:rPr>
          <w:rFonts w:cstheme="minorHAnsi"/>
          <w:b/>
        </w:rPr>
      </w:pPr>
      <w:r w:rsidRPr="00F446AC">
        <w:rPr>
          <w:rFonts w:cstheme="minorHAnsi"/>
          <w:b/>
        </w:rPr>
        <w:lastRenderedPageBreak/>
        <w:t xml:space="preserve">WYKAZ </w:t>
      </w:r>
      <w:r w:rsidR="00F21F96" w:rsidRPr="00F446AC">
        <w:rPr>
          <w:rFonts w:cstheme="minorHAnsi"/>
          <w:b/>
        </w:rPr>
        <w:t>-</w:t>
      </w:r>
      <w:r w:rsidRPr="00F446AC">
        <w:rPr>
          <w:rFonts w:cstheme="minorHAnsi"/>
          <w:b/>
        </w:rPr>
        <w:t xml:space="preserve"> TABELE, WYKRESY, MAPY</w:t>
      </w:r>
    </w:p>
    <w:p w:rsidR="00F21F96" w:rsidRPr="00F446AC" w:rsidRDefault="00F21F96" w:rsidP="00F21F96">
      <w:pPr>
        <w:tabs>
          <w:tab w:val="left" w:pos="567"/>
        </w:tabs>
        <w:spacing w:after="0" w:line="276" w:lineRule="auto"/>
        <w:jc w:val="center"/>
        <w:rPr>
          <w:rFonts w:cstheme="minorHAnsi"/>
          <w:b/>
        </w:rPr>
      </w:pPr>
    </w:p>
    <w:p w:rsidR="00F21F96" w:rsidRPr="00F446AC" w:rsidRDefault="00F21F96" w:rsidP="00F21F96">
      <w:pPr>
        <w:tabs>
          <w:tab w:val="left" w:pos="567"/>
        </w:tabs>
        <w:spacing w:after="0" w:line="276" w:lineRule="auto"/>
        <w:rPr>
          <w:rFonts w:cstheme="minorHAnsi"/>
          <w:b/>
        </w:rPr>
      </w:pPr>
      <w:r w:rsidRPr="00F446AC">
        <w:rPr>
          <w:rFonts w:cstheme="minorHAnsi"/>
          <w:b/>
        </w:rPr>
        <w:t>TABELE</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1</w:t>
      </w:r>
    </w:p>
    <w:p w:rsidR="00AB5FD9" w:rsidRPr="00F446AC" w:rsidRDefault="00AB5FD9" w:rsidP="00142AC2">
      <w:pPr>
        <w:tabs>
          <w:tab w:val="left" w:pos="567"/>
        </w:tabs>
        <w:spacing w:after="0" w:line="276" w:lineRule="auto"/>
        <w:jc w:val="both"/>
        <w:rPr>
          <w:rFonts w:eastAsiaTheme="minorEastAsia" w:cs="Times New Roman"/>
          <w:lang w:eastAsia="pl-PL"/>
        </w:rPr>
      </w:pPr>
      <w:r w:rsidRPr="00F446AC">
        <w:rPr>
          <w:rFonts w:eastAsia="Times New Roman" w:cs="Calibri"/>
        </w:rPr>
        <w:t xml:space="preserve">Tabela 1 dokumenty regulujące działalność LGD </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2</w:t>
      </w:r>
    </w:p>
    <w:p w:rsidR="00AB5FD9" w:rsidRPr="00F446AC" w:rsidRDefault="00AB5FD9" w:rsidP="00142AC2">
      <w:pPr>
        <w:spacing w:after="0" w:line="276" w:lineRule="auto"/>
        <w:jc w:val="both"/>
        <w:rPr>
          <w:rFonts w:eastAsiaTheme="minorEastAsia" w:cs="Calibri"/>
          <w:lang w:eastAsia="pl-PL"/>
        </w:rPr>
      </w:pPr>
      <w:r w:rsidRPr="00F446AC">
        <w:rPr>
          <w:rFonts w:eastAsiaTheme="minorEastAsia" w:cs="Calibri"/>
          <w:lang w:eastAsia="pl-PL"/>
        </w:rPr>
        <w:t>Tabela nr 2  Liczba mieszkańców na obszarze LGD</w:t>
      </w:r>
    </w:p>
    <w:p w:rsidR="00AB5FD9" w:rsidRPr="00F446AC" w:rsidRDefault="00AB5FD9" w:rsidP="00142AC2">
      <w:pPr>
        <w:spacing w:after="0" w:line="276" w:lineRule="auto"/>
        <w:rPr>
          <w:rFonts w:eastAsia="Times New Roman" w:cs="Calibri"/>
          <w:lang w:eastAsia="pl-PL"/>
        </w:rPr>
      </w:pPr>
      <w:r w:rsidRPr="00F446AC">
        <w:rPr>
          <w:rFonts w:eastAsiaTheme="minorEastAsia" w:cs="Calibri"/>
          <w:lang w:eastAsia="pl-PL"/>
        </w:rPr>
        <w:t xml:space="preserve">Tabela nr 3  </w:t>
      </w:r>
      <w:r w:rsidRPr="00F446AC">
        <w:rPr>
          <w:rFonts w:eastAsia="Times New Roman" w:cs="Calibri"/>
          <w:lang w:eastAsia="pl-PL"/>
        </w:rPr>
        <w:t>Udział użytków rolnych w strukturze użytkowania gruntów</w:t>
      </w:r>
    </w:p>
    <w:p w:rsidR="00AB5FD9" w:rsidRPr="00F446AC" w:rsidRDefault="00AB5FD9" w:rsidP="00142AC2">
      <w:pPr>
        <w:spacing w:after="0" w:line="276" w:lineRule="auto"/>
        <w:rPr>
          <w:rFonts w:eastAsia="Times New Roman" w:cs="Calibri"/>
          <w:lang w:eastAsia="pl-PL"/>
        </w:rPr>
      </w:pPr>
      <w:r w:rsidRPr="00F446AC">
        <w:rPr>
          <w:rFonts w:eastAsia="Times New Roman" w:cs="Calibri"/>
          <w:lang w:eastAsia="pl-PL"/>
        </w:rPr>
        <w:t>Tabela nr 4  Udział obszarów prawnie chronionych</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Tabela nr 5  Grunty leśne zalesione na dzień 31.12.2020 r.</w:t>
      </w:r>
    </w:p>
    <w:p w:rsidR="00AB5FD9" w:rsidRPr="00F446AC" w:rsidRDefault="00AB5FD9" w:rsidP="00142AC2">
      <w:pPr>
        <w:spacing w:after="0" w:line="276" w:lineRule="auto"/>
        <w:rPr>
          <w:rFonts w:eastAsia="Times New Roman" w:cs="Calibri"/>
        </w:rPr>
      </w:pPr>
      <w:r w:rsidRPr="00F446AC">
        <w:rPr>
          <w:rFonts w:eastAsia="Times New Roman" w:cs="Calibri"/>
        </w:rPr>
        <w:t>Tabela nr 6  Saldo migracji na obszarze LGD</w:t>
      </w:r>
    </w:p>
    <w:p w:rsidR="00645DC6" w:rsidRPr="00F446AC" w:rsidRDefault="00645DC6" w:rsidP="00142AC2">
      <w:pPr>
        <w:spacing w:after="0" w:line="276" w:lineRule="auto"/>
        <w:rPr>
          <w:rFonts w:ascii="Times New Roman" w:eastAsiaTheme="minorEastAsia" w:hAnsi="Times New Roman" w:cs="Times New Roman"/>
          <w:highlight w:val="yellow"/>
          <w:lang w:eastAsia="pl-PL"/>
        </w:rPr>
      </w:pPr>
      <w:r w:rsidRPr="00F446AC">
        <w:rPr>
          <w:rFonts w:eastAsia="Times New Roman" w:cs="Calibri"/>
        </w:rPr>
        <w:t>Tabela nr 7 Migracje na obszarze LSR</w:t>
      </w:r>
    </w:p>
    <w:p w:rsidR="00AB5FD9" w:rsidRPr="00F446AC" w:rsidRDefault="00645DC6" w:rsidP="00142AC2">
      <w:pPr>
        <w:spacing w:after="0" w:line="276" w:lineRule="auto"/>
        <w:rPr>
          <w:rFonts w:ascii="Times New Roman" w:eastAsiaTheme="minorEastAsia" w:hAnsi="Times New Roman" w:cs="Times New Roman"/>
          <w:highlight w:val="yellow"/>
          <w:lang w:eastAsia="pl-PL"/>
        </w:rPr>
      </w:pPr>
      <w:r w:rsidRPr="00F446AC">
        <w:rPr>
          <w:rFonts w:eastAsiaTheme="minorEastAsia" w:cs="Calibri"/>
          <w:lang w:eastAsia="pl-PL"/>
        </w:rPr>
        <w:t>Tabela nr 8</w:t>
      </w:r>
      <w:r w:rsidR="00AB5FD9" w:rsidRPr="00F446AC">
        <w:rPr>
          <w:rFonts w:eastAsiaTheme="minorEastAsia" w:cs="Calibri"/>
          <w:lang w:eastAsia="pl-PL"/>
        </w:rPr>
        <w:t xml:space="preserve">  Struktura mieszkańców LGD do wieku produkcyjnego</w:t>
      </w:r>
    </w:p>
    <w:p w:rsidR="00AB5FD9" w:rsidRPr="00F446AC" w:rsidRDefault="00645DC6" w:rsidP="00142AC2">
      <w:pPr>
        <w:spacing w:after="0" w:line="276" w:lineRule="auto"/>
        <w:rPr>
          <w:rFonts w:eastAsiaTheme="minorEastAsia" w:cs="Calibri"/>
          <w:lang w:eastAsia="pl-PL"/>
        </w:rPr>
      </w:pPr>
      <w:r w:rsidRPr="00F446AC">
        <w:rPr>
          <w:rFonts w:eastAsiaTheme="minorEastAsia" w:cs="Calibri"/>
          <w:lang w:eastAsia="pl-PL"/>
        </w:rPr>
        <w:t>Tabela nr 9</w:t>
      </w:r>
      <w:r w:rsidR="00AB5FD9" w:rsidRPr="00F446AC">
        <w:rPr>
          <w:rFonts w:eastAsiaTheme="minorEastAsia" w:cs="Calibri"/>
          <w:lang w:eastAsia="pl-PL"/>
        </w:rPr>
        <w:t xml:space="preserve">  Struktura sieci wodno-kanalizacyjnej </w:t>
      </w:r>
      <w:r w:rsidR="00E36B82" w:rsidRPr="00F446AC">
        <w:rPr>
          <w:rFonts w:eastAsiaTheme="minorEastAsia" w:cs="Calibri"/>
          <w:lang w:eastAsia="pl-PL"/>
        </w:rPr>
        <w:t xml:space="preserve">i gazowej </w:t>
      </w:r>
      <w:r w:rsidR="00AB5FD9" w:rsidRPr="00F446AC">
        <w:rPr>
          <w:rFonts w:eastAsiaTheme="minorEastAsia" w:cs="Calibri"/>
          <w:lang w:eastAsia="pl-PL"/>
        </w:rPr>
        <w:t>na obszarze LGD</w:t>
      </w:r>
    </w:p>
    <w:p w:rsidR="00AB5FD9" w:rsidRPr="00F446AC" w:rsidRDefault="00E36B82" w:rsidP="00142AC2">
      <w:pPr>
        <w:spacing w:after="0" w:line="276" w:lineRule="auto"/>
        <w:rPr>
          <w:rFonts w:eastAsiaTheme="minorEastAsia" w:cs="Calibri"/>
          <w:highlight w:val="yellow"/>
          <w:lang w:eastAsia="pl-PL"/>
        </w:rPr>
      </w:pPr>
      <w:r w:rsidRPr="00F446AC">
        <w:rPr>
          <w:rFonts w:eastAsiaTheme="minorEastAsia" w:cs="Times New Roman"/>
          <w:lang w:eastAsia="pl-PL"/>
        </w:rPr>
        <w:t>Tabela nr 10</w:t>
      </w:r>
      <w:r w:rsidR="00AB5FD9" w:rsidRPr="00F446AC">
        <w:rPr>
          <w:rFonts w:eastAsiaTheme="minorEastAsia" w:cs="Times New Roman"/>
          <w:lang w:eastAsia="pl-PL"/>
        </w:rPr>
        <w:t xml:space="preserve"> Liczba rodzin objętych pomocą społeczną z powodu ubóstwa</w:t>
      </w:r>
    </w:p>
    <w:p w:rsidR="00AB5FD9" w:rsidRPr="00F446AC" w:rsidRDefault="00E36B82" w:rsidP="00142AC2">
      <w:pPr>
        <w:spacing w:after="0" w:line="276" w:lineRule="auto"/>
        <w:rPr>
          <w:rFonts w:ascii="Calibri" w:eastAsiaTheme="minorEastAsia" w:hAnsi="Calibri" w:cs="Times New Roman"/>
          <w:lang w:eastAsia="pl-PL"/>
        </w:rPr>
      </w:pPr>
      <w:r w:rsidRPr="00F446AC">
        <w:rPr>
          <w:rFonts w:eastAsiaTheme="minorEastAsia" w:cs="Times New Roman"/>
          <w:lang w:eastAsia="pl-PL"/>
        </w:rPr>
        <w:t>Tabela nr 11</w:t>
      </w:r>
      <w:r w:rsidR="00AB5FD9" w:rsidRPr="00F446AC">
        <w:rPr>
          <w:rFonts w:eastAsiaTheme="minorEastAsia" w:cs="Times New Roman"/>
          <w:lang w:eastAsia="pl-PL"/>
        </w:rPr>
        <w:t xml:space="preserve"> </w:t>
      </w:r>
      <w:r w:rsidR="00AB5FD9" w:rsidRPr="00F446AC">
        <w:rPr>
          <w:rFonts w:ascii="Calibri" w:eastAsiaTheme="minorEastAsia" w:hAnsi="Calibri" w:cs="Times New Roman"/>
          <w:lang w:eastAsia="pl-PL"/>
        </w:rPr>
        <w:t>Liczba rodzin objętych pomocą społeczną z powodu niepełnosprawności</w:t>
      </w:r>
    </w:p>
    <w:p w:rsidR="00AB3C54" w:rsidRPr="00F446AC" w:rsidRDefault="00E36B82" w:rsidP="00142AC2">
      <w:pPr>
        <w:spacing w:after="0" w:line="276" w:lineRule="auto"/>
        <w:rPr>
          <w:rFonts w:eastAsiaTheme="minorEastAsia" w:cs="Times New Roman"/>
          <w:lang w:eastAsia="pl-PL"/>
        </w:rPr>
      </w:pPr>
      <w:r w:rsidRPr="00F446AC">
        <w:rPr>
          <w:rFonts w:eastAsiaTheme="minorEastAsia" w:cs="Times New Roman"/>
          <w:lang w:eastAsia="pl-PL"/>
        </w:rPr>
        <w:t>Tabela nr 12</w:t>
      </w:r>
      <w:r w:rsidR="00AB5FD9" w:rsidRPr="00F446AC">
        <w:rPr>
          <w:rFonts w:eastAsiaTheme="minorEastAsia" w:cs="Times New Roman"/>
          <w:lang w:eastAsia="pl-PL"/>
        </w:rPr>
        <w:t xml:space="preserve"> </w:t>
      </w:r>
      <w:r w:rsidR="00AB3C54" w:rsidRPr="00F446AC">
        <w:rPr>
          <w:rFonts w:ascii="Calibri" w:eastAsia="Times New Roman" w:hAnsi="Calibri" w:cs="Times New Roman"/>
          <w:lang w:eastAsia="pl-PL"/>
        </w:rPr>
        <w:t>Beneficjenci środowiskowej pomocy społecznej</w:t>
      </w:r>
      <w:r w:rsidR="00AB3C54" w:rsidRPr="00F446AC">
        <w:rPr>
          <w:rFonts w:eastAsiaTheme="minorEastAsia" w:cs="Times New Roman"/>
          <w:lang w:eastAsia="pl-PL"/>
        </w:rPr>
        <w:t xml:space="preserve"> </w:t>
      </w:r>
    </w:p>
    <w:p w:rsidR="00AB5FD9" w:rsidRPr="00F446AC" w:rsidRDefault="00AB5FD9" w:rsidP="00142AC2">
      <w:pPr>
        <w:spacing w:after="0" w:line="276" w:lineRule="auto"/>
        <w:rPr>
          <w:rFonts w:eastAsiaTheme="minorEastAsia" w:cs="Calibri"/>
          <w:lang w:eastAsia="pl-PL"/>
        </w:rPr>
      </w:pPr>
      <w:r w:rsidRPr="00F446AC">
        <w:rPr>
          <w:rFonts w:eastAsiaTheme="minorEastAsia" w:cs="Times New Roman"/>
          <w:lang w:eastAsia="pl-PL"/>
        </w:rPr>
        <w:t>Tabela nr 1</w:t>
      </w:r>
      <w:r w:rsidR="00E36B82" w:rsidRPr="00F446AC">
        <w:rPr>
          <w:rFonts w:eastAsiaTheme="minorEastAsia" w:cs="Times New Roman"/>
          <w:lang w:eastAsia="pl-PL"/>
        </w:rPr>
        <w:t>3</w:t>
      </w:r>
      <w:r w:rsidRPr="00F446AC">
        <w:rPr>
          <w:rFonts w:eastAsiaTheme="minorEastAsia" w:cs="Times New Roman"/>
          <w:lang w:eastAsia="pl-PL"/>
        </w:rPr>
        <w:t xml:space="preserve"> Bezrobocie z podziałem na gminy</w:t>
      </w:r>
      <w:r w:rsidRPr="00F446AC">
        <w:rPr>
          <w:rFonts w:eastAsiaTheme="minorEastAsia" w:cs="Calibri"/>
          <w:lang w:eastAsia="pl-PL"/>
        </w:rPr>
        <w:t xml:space="preserve">    </w:t>
      </w:r>
    </w:p>
    <w:p w:rsidR="00AB5FD9" w:rsidRPr="00F446AC" w:rsidRDefault="00E36B82" w:rsidP="00142AC2">
      <w:pPr>
        <w:spacing w:after="0" w:line="276" w:lineRule="auto"/>
        <w:rPr>
          <w:rFonts w:eastAsiaTheme="minorEastAsia" w:cs="Calibri"/>
          <w:bCs/>
          <w:i/>
          <w:lang w:eastAsia="pl-PL"/>
        </w:rPr>
      </w:pPr>
      <w:r w:rsidRPr="00F446AC">
        <w:rPr>
          <w:rFonts w:eastAsiaTheme="minorEastAsia" w:cs="Times New Roman"/>
          <w:lang w:eastAsia="pl-PL"/>
        </w:rPr>
        <w:t>Tabela nr 14</w:t>
      </w:r>
      <w:r w:rsidR="00AB5FD9" w:rsidRPr="00F446AC">
        <w:rPr>
          <w:rFonts w:eastAsiaTheme="minorEastAsia" w:cs="Times New Roman"/>
          <w:lang w:eastAsia="pl-PL"/>
        </w:rPr>
        <w:t xml:space="preserve"> Bezrobotni zarejestrowani w grupie wiekowej 24 lata i mniej w powiecie chodzieskim</w:t>
      </w:r>
      <w:r w:rsidR="00AB5FD9" w:rsidRPr="00F446AC">
        <w:rPr>
          <w:rFonts w:eastAsiaTheme="minorEastAsia" w:cs="Calibri"/>
          <w:bCs/>
          <w:i/>
          <w:lang w:eastAsia="pl-PL"/>
        </w:rPr>
        <w:t xml:space="preserve">     </w:t>
      </w:r>
    </w:p>
    <w:p w:rsidR="00AB5FD9" w:rsidRPr="00F446AC" w:rsidRDefault="00E36B82" w:rsidP="00142AC2">
      <w:pPr>
        <w:spacing w:after="0" w:line="276" w:lineRule="auto"/>
        <w:rPr>
          <w:rFonts w:eastAsiaTheme="minorEastAsia" w:cs="Times New Roman"/>
          <w:lang w:eastAsia="pl-PL"/>
        </w:rPr>
      </w:pPr>
      <w:r w:rsidRPr="00F446AC">
        <w:rPr>
          <w:rFonts w:eastAsiaTheme="minorEastAsia" w:cs="Times New Roman"/>
          <w:lang w:eastAsia="pl-PL"/>
        </w:rPr>
        <w:t>Tabela nr 15</w:t>
      </w:r>
      <w:r w:rsidR="00AB5FD9" w:rsidRPr="00F446AC">
        <w:rPr>
          <w:rFonts w:eastAsiaTheme="minorEastAsia" w:cs="Times New Roman"/>
          <w:lang w:eastAsia="pl-PL"/>
        </w:rPr>
        <w:t xml:space="preserve"> Bezrobotni zarejestrowani w powiecie chodzieskim pozostający bez pracy dłużej niż 1 rok</w:t>
      </w:r>
    </w:p>
    <w:p w:rsidR="00AB5FD9" w:rsidRPr="00F446AC" w:rsidRDefault="00E36B82" w:rsidP="00FF79CF">
      <w:pPr>
        <w:spacing w:after="0" w:line="276" w:lineRule="auto"/>
        <w:jc w:val="both"/>
        <w:rPr>
          <w:rFonts w:ascii="Calibri" w:eastAsiaTheme="minorEastAsia" w:hAnsi="Calibri" w:cs="Calibri"/>
          <w:b/>
          <w:bCs/>
          <w:lang w:eastAsia="pl-PL"/>
        </w:rPr>
      </w:pPr>
      <w:r w:rsidRPr="00F446AC">
        <w:rPr>
          <w:rFonts w:ascii="Calibri" w:eastAsiaTheme="minorEastAsia" w:hAnsi="Calibri" w:cs="Calibri"/>
          <w:bCs/>
          <w:lang w:eastAsia="pl-PL"/>
        </w:rPr>
        <w:t>Tabela nr 16</w:t>
      </w:r>
      <w:r w:rsidR="00AB5FD9" w:rsidRPr="00F446AC">
        <w:rPr>
          <w:rFonts w:ascii="Calibri" w:eastAsiaTheme="minorEastAsia" w:hAnsi="Calibri" w:cs="Calibri"/>
          <w:bCs/>
          <w:lang w:eastAsia="pl-PL"/>
        </w:rPr>
        <w:t xml:space="preserve"> Podmioty gospodarcze ze względu na wielkość i rozwój na obszarze LSR</w:t>
      </w:r>
    </w:p>
    <w:p w:rsidR="00645DC6" w:rsidRPr="00F446AC" w:rsidRDefault="00645DC6" w:rsidP="00FF79CF">
      <w:pPr>
        <w:spacing w:after="0" w:line="276" w:lineRule="auto"/>
        <w:jc w:val="both"/>
        <w:rPr>
          <w:rFonts w:ascii="Calibri" w:eastAsiaTheme="minorEastAsia" w:hAnsi="Calibri" w:cs="Calibri"/>
          <w:bCs/>
          <w:lang w:eastAsia="pl-PL"/>
        </w:rPr>
      </w:pPr>
      <w:r w:rsidRPr="00F446AC">
        <w:rPr>
          <w:rFonts w:ascii="Calibri" w:eastAsiaTheme="minorEastAsia" w:hAnsi="Calibri" w:cs="Calibri"/>
          <w:bCs/>
          <w:lang w:eastAsia="pl-PL"/>
        </w:rPr>
        <w:t>Tabela nr</w:t>
      </w:r>
      <w:r w:rsidR="00E36B82" w:rsidRPr="00F446AC">
        <w:rPr>
          <w:rFonts w:ascii="Calibri" w:eastAsiaTheme="minorEastAsia" w:hAnsi="Calibri" w:cs="Calibri"/>
          <w:bCs/>
          <w:lang w:eastAsia="pl-PL"/>
        </w:rPr>
        <w:t xml:space="preserve"> 17</w:t>
      </w:r>
      <w:r w:rsidRPr="00F446AC">
        <w:rPr>
          <w:rFonts w:ascii="Calibri" w:eastAsiaTheme="minorEastAsia" w:hAnsi="Calibri" w:cs="Calibri"/>
          <w:bCs/>
          <w:lang w:eastAsia="pl-PL"/>
        </w:rPr>
        <w:t xml:space="preserve"> Liczba przedsiębiorstw poniżej 50 pracowników na obszarze LSR</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3</w:t>
      </w:r>
    </w:p>
    <w:p w:rsidR="00AB5FD9" w:rsidRPr="00F446AC" w:rsidRDefault="00E36B82" w:rsidP="00FF79CF">
      <w:pPr>
        <w:spacing w:after="0" w:line="276" w:lineRule="auto"/>
        <w:jc w:val="both"/>
        <w:rPr>
          <w:rFonts w:eastAsiaTheme="minorEastAsia" w:cs="Calibri"/>
          <w:lang w:eastAsia="pl-PL"/>
        </w:rPr>
      </w:pPr>
      <w:r w:rsidRPr="00F446AC">
        <w:rPr>
          <w:rFonts w:ascii="Calibri" w:eastAsiaTheme="minorEastAsia" w:hAnsi="Calibri" w:cs="Calibri"/>
          <w:bCs/>
          <w:lang w:eastAsia="pl-PL"/>
        </w:rPr>
        <w:t>Tabela nr 18</w:t>
      </w:r>
      <w:r w:rsidR="00645DC6" w:rsidRPr="00F446AC">
        <w:rPr>
          <w:rFonts w:ascii="Calibri" w:eastAsiaTheme="minorEastAsia" w:hAnsi="Calibri" w:cs="Calibri"/>
          <w:bCs/>
          <w:lang w:eastAsia="pl-PL"/>
        </w:rPr>
        <w:t xml:space="preserve"> </w:t>
      </w:r>
      <w:r w:rsidR="00AB5FD9" w:rsidRPr="00F446AC">
        <w:rPr>
          <w:rFonts w:eastAsiaTheme="minorEastAsia" w:cs="Calibri"/>
          <w:lang w:eastAsia="pl-PL"/>
        </w:rPr>
        <w:t>Przebieg konsultacji LSR ze społecznością lokalną wraz ze wskazaniem wykorzystanych          adekwatnych metod konsultacji na każdym kluczowym etapie prac</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4</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19</w:t>
      </w:r>
      <w:r w:rsidR="00AB5FD9" w:rsidRPr="00F446AC">
        <w:rPr>
          <w:rFonts w:eastAsiaTheme="minorEastAsia" w:cs="Calibri"/>
          <w:bCs/>
          <w:lang w:eastAsia="pl-PL"/>
        </w:rPr>
        <w:t xml:space="preserve"> </w:t>
      </w:r>
      <w:r w:rsidR="00AB5FD9" w:rsidRPr="00F446AC">
        <w:rPr>
          <w:rFonts w:eastAsiaTheme="minorEastAsia" w:cs="Calibri"/>
          <w:lang w:eastAsia="pl-PL"/>
        </w:rPr>
        <w:t>Wskaźniki G dla gmin wchodzących w skład LGD</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20</w:t>
      </w:r>
      <w:r w:rsidR="00AB5FD9" w:rsidRPr="00F446AC">
        <w:rPr>
          <w:rFonts w:eastAsiaTheme="minorEastAsia" w:cs="Calibri"/>
          <w:bCs/>
          <w:lang w:eastAsia="pl-PL"/>
        </w:rPr>
        <w:t xml:space="preserve"> </w:t>
      </w:r>
      <w:r w:rsidR="00AB5FD9" w:rsidRPr="00F446AC">
        <w:rPr>
          <w:rFonts w:eastAsiaTheme="minorEastAsia" w:cs="Calibri"/>
          <w:lang w:eastAsia="pl-PL"/>
        </w:rPr>
        <w:t>Dochód na jednego mieszkańca na dzień 31.12.2020 r</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21</w:t>
      </w:r>
      <w:r w:rsidR="00AB5FD9" w:rsidRPr="00F446AC">
        <w:rPr>
          <w:rFonts w:eastAsiaTheme="minorEastAsia" w:cs="Calibri"/>
          <w:bCs/>
          <w:lang w:eastAsia="pl-PL"/>
        </w:rPr>
        <w:t xml:space="preserve"> </w:t>
      </w:r>
      <w:r w:rsidR="00AB5FD9" w:rsidRPr="00F446AC">
        <w:rPr>
          <w:rFonts w:eastAsiaTheme="minorEastAsia" w:cs="Calibri"/>
          <w:lang w:eastAsia="pl-PL"/>
        </w:rPr>
        <w:t xml:space="preserve">Wydatki budżetów gmin na jednego mieszkańca </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22</w:t>
      </w:r>
      <w:r w:rsidR="00AB5FD9" w:rsidRPr="00F446AC">
        <w:rPr>
          <w:rFonts w:ascii="Calibri" w:eastAsiaTheme="minorEastAsia" w:hAnsi="Calibri" w:cs="Times New Roman"/>
          <w:lang w:eastAsia="pl-PL"/>
        </w:rPr>
        <w:t xml:space="preserve"> Podmioty wpisane w REGON na 10 tysięcy mieszkańców w wieku produkcyjnym</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23</w:t>
      </w:r>
      <w:r w:rsidR="00AB5FD9" w:rsidRPr="00F446AC">
        <w:rPr>
          <w:rFonts w:ascii="Calibri" w:eastAsiaTheme="minorEastAsia" w:hAnsi="Calibri" w:cs="Times New Roman"/>
          <w:lang w:eastAsia="pl-PL"/>
        </w:rPr>
        <w:t xml:space="preserve"> Osoby fizyczne prowadzące działalność gospodarczą na 10 tysięcy mieszkańców</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24</w:t>
      </w:r>
      <w:r w:rsidR="00AB5FD9" w:rsidRPr="00F446AC">
        <w:rPr>
          <w:rFonts w:ascii="Calibri" w:eastAsiaTheme="minorEastAsia" w:hAnsi="Calibri" w:cs="Times New Roman"/>
          <w:lang w:eastAsia="pl-PL"/>
        </w:rPr>
        <w:t xml:space="preserve"> Fundacje, stowarzyszenia i organizacje społeczne na 10 tysięcy mieszkańców</w:t>
      </w:r>
    </w:p>
    <w:p w:rsidR="00AB5FD9" w:rsidRPr="00F446AC" w:rsidRDefault="00E36B82" w:rsidP="00142AC2">
      <w:pPr>
        <w:spacing w:after="0" w:line="276" w:lineRule="auto"/>
        <w:rPr>
          <w:rFonts w:ascii="Calibri" w:eastAsiaTheme="minorEastAsia" w:hAnsi="Calibri" w:cs="Times New Roman"/>
          <w:lang w:eastAsia="pl-PL"/>
        </w:rPr>
      </w:pPr>
      <w:r w:rsidRPr="00F446AC">
        <w:rPr>
          <w:rFonts w:eastAsiaTheme="minorEastAsia" w:cs="Calibri"/>
          <w:lang w:eastAsia="pl-PL"/>
        </w:rPr>
        <w:t>Tabela nr 25</w:t>
      </w:r>
      <w:r w:rsidR="00AB5FD9" w:rsidRPr="00F446AC">
        <w:rPr>
          <w:rFonts w:eastAsiaTheme="minorEastAsia" w:cs="Calibri"/>
          <w:lang w:eastAsia="pl-PL"/>
        </w:rPr>
        <w:t xml:space="preserve"> Udział bezrobotnych zarejestrowanych w liczbie ludności w wieku produkcyjnym w woj. Wlkp.</w:t>
      </w:r>
    </w:p>
    <w:p w:rsidR="00AB5FD9" w:rsidRPr="00F446AC" w:rsidRDefault="00E36B82" w:rsidP="00142AC2">
      <w:pPr>
        <w:spacing w:after="0" w:line="276" w:lineRule="auto"/>
        <w:rPr>
          <w:rFonts w:eastAsia="Times New Roman" w:cs="Calibri"/>
          <w:bCs/>
          <w:lang w:eastAsia="pl-PL"/>
        </w:rPr>
      </w:pPr>
      <w:r w:rsidRPr="00F446AC">
        <w:rPr>
          <w:rFonts w:eastAsiaTheme="minorEastAsia" w:cs="Calibri"/>
          <w:lang w:eastAsia="pl-PL"/>
        </w:rPr>
        <w:t>Tabela nr 26</w:t>
      </w:r>
      <w:r w:rsidR="00AB5FD9" w:rsidRPr="00F446AC">
        <w:rPr>
          <w:rFonts w:eastAsiaTheme="minorEastAsia" w:cs="Calibri"/>
          <w:lang w:eastAsia="pl-PL"/>
        </w:rPr>
        <w:t xml:space="preserve"> Udział bezrobotnych zarejestrowanych w liczbie ludności w wieku produkcyjnym wg płci</w:t>
      </w:r>
    </w:p>
    <w:p w:rsidR="00AB5FD9" w:rsidRPr="00F446AC" w:rsidRDefault="00E36B82" w:rsidP="00142AC2">
      <w:pPr>
        <w:spacing w:after="0" w:line="276" w:lineRule="auto"/>
        <w:rPr>
          <w:rFonts w:eastAsia="Times New Roman" w:cs="Calibri"/>
          <w:i/>
          <w:lang w:eastAsia="pl-PL"/>
        </w:rPr>
      </w:pPr>
      <w:r w:rsidRPr="00F446AC">
        <w:rPr>
          <w:rFonts w:eastAsia="Times New Roman" w:cs="Calibri"/>
          <w:bCs/>
          <w:lang w:eastAsia="pl-PL"/>
        </w:rPr>
        <w:t>Tabela nr 27</w:t>
      </w:r>
      <w:r w:rsidR="00AB5FD9" w:rsidRPr="00F446AC">
        <w:rPr>
          <w:rFonts w:eastAsia="Times New Roman" w:cs="Calibri"/>
          <w:bCs/>
          <w:lang w:eastAsia="pl-PL"/>
        </w:rPr>
        <w:t xml:space="preserve"> Bezrobotni niepełnosprawni zarejestrowani w powiecie chodzieskim</w:t>
      </w:r>
    </w:p>
    <w:p w:rsidR="00AB5FD9" w:rsidRPr="00F446AC" w:rsidRDefault="00E36B82" w:rsidP="00142AC2">
      <w:pPr>
        <w:spacing w:after="0" w:line="276" w:lineRule="auto"/>
        <w:rPr>
          <w:rFonts w:eastAsia="Times New Roman" w:cs="Calibri"/>
        </w:rPr>
      </w:pPr>
      <w:r w:rsidRPr="00F446AC">
        <w:rPr>
          <w:rFonts w:eastAsia="Times New Roman" w:cs="Calibri"/>
          <w:lang w:eastAsia="pl-PL"/>
        </w:rPr>
        <w:t>Tabela nr 28</w:t>
      </w:r>
      <w:r w:rsidR="00AB5FD9" w:rsidRPr="00F446AC">
        <w:rPr>
          <w:rFonts w:eastAsia="Times New Roman" w:cs="Calibri"/>
          <w:lang w:eastAsia="pl-PL"/>
        </w:rPr>
        <w:t xml:space="preserve"> </w:t>
      </w:r>
      <w:r w:rsidR="00AB5FD9" w:rsidRPr="00F446AC">
        <w:rPr>
          <w:rFonts w:eastAsia="Times New Roman" w:cs="Calibri"/>
        </w:rPr>
        <w:t>Liczba rodzin objętych pomocą społeczną z powodu ubóstwa w powiecie chodzieskim</w:t>
      </w:r>
    </w:p>
    <w:p w:rsidR="00AB5FD9" w:rsidRPr="00F446AC" w:rsidRDefault="00E36B82" w:rsidP="00142AC2">
      <w:pPr>
        <w:spacing w:after="0" w:line="276" w:lineRule="auto"/>
        <w:jc w:val="both"/>
        <w:rPr>
          <w:rFonts w:eastAsia="Times New Roman" w:cs="Calibri"/>
        </w:rPr>
      </w:pPr>
      <w:r w:rsidRPr="00F446AC">
        <w:rPr>
          <w:rFonts w:eastAsia="Times New Roman" w:cs="Calibri"/>
          <w:lang w:eastAsia="pl-PL"/>
        </w:rPr>
        <w:t>Tabela nr 29</w:t>
      </w:r>
      <w:r w:rsidR="00AB5FD9" w:rsidRPr="00F446AC">
        <w:rPr>
          <w:rFonts w:eastAsia="Times New Roman" w:cs="Calibri"/>
          <w:lang w:eastAsia="pl-PL"/>
        </w:rPr>
        <w:t xml:space="preserve"> </w:t>
      </w:r>
      <w:r w:rsidR="00AB5FD9" w:rsidRPr="00F446AC">
        <w:rPr>
          <w:rFonts w:eastAsia="Times New Roman" w:cs="Calibri"/>
        </w:rPr>
        <w:t>Beneficjenci środowiskowej pomocy społecznej na 10 tys. ludności</w:t>
      </w:r>
    </w:p>
    <w:p w:rsidR="00AB5FD9" w:rsidRPr="00F446AC" w:rsidRDefault="00E36B82" w:rsidP="00142AC2">
      <w:pPr>
        <w:spacing w:after="0" w:line="276" w:lineRule="auto"/>
        <w:rPr>
          <w:rFonts w:eastAsia="Times New Roman" w:cs="Calibri"/>
          <w:lang w:eastAsia="pl-PL"/>
        </w:rPr>
      </w:pPr>
      <w:r w:rsidRPr="00F446AC">
        <w:rPr>
          <w:rFonts w:eastAsia="Times New Roman" w:cs="Calibri"/>
          <w:lang w:eastAsia="pl-PL"/>
        </w:rPr>
        <w:t>Tabela nr 30</w:t>
      </w:r>
      <w:r w:rsidR="00AB5FD9" w:rsidRPr="00F446AC">
        <w:rPr>
          <w:rFonts w:eastAsia="Times New Roman" w:cs="Calibri"/>
          <w:lang w:eastAsia="pl-PL"/>
        </w:rPr>
        <w:t xml:space="preserve"> Analiza SWOT</w:t>
      </w:r>
    </w:p>
    <w:p w:rsidR="00A07574" w:rsidRPr="00F446AC" w:rsidRDefault="00E36B82" w:rsidP="00142AC2">
      <w:pPr>
        <w:spacing w:after="0" w:line="276" w:lineRule="auto"/>
        <w:rPr>
          <w:rFonts w:eastAsiaTheme="minorEastAsia" w:cs="Calibri"/>
          <w:lang w:eastAsia="pl-PL"/>
        </w:rPr>
      </w:pPr>
      <w:r w:rsidRPr="00F446AC">
        <w:rPr>
          <w:rFonts w:eastAsia="Times New Roman" w:cs="Calibri"/>
          <w:lang w:eastAsia="pl-PL"/>
        </w:rPr>
        <w:t>Tabela nr 31</w:t>
      </w:r>
      <w:r w:rsidR="00AB5FD9" w:rsidRPr="00F446AC">
        <w:rPr>
          <w:rFonts w:eastAsia="Times New Roman" w:cs="Calibri"/>
          <w:lang w:eastAsia="pl-PL"/>
        </w:rPr>
        <w:t xml:space="preserve"> </w:t>
      </w:r>
      <w:r w:rsidR="00125215" w:rsidRPr="00F446AC">
        <w:rPr>
          <w:rFonts w:eastAsia="Calibri" w:cstheme="minorHAnsi"/>
          <w:lang w:eastAsia="pl-PL"/>
        </w:rPr>
        <w:t>Odniesienie analizy SWOT do diagnozy obszaru w ramach istotnych obszarów interwencji</w:t>
      </w:r>
    </w:p>
    <w:p w:rsidR="00A07574" w:rsidRPr="00734D50" w:rsidRDefault="00A07574"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5</w:t>
      </w:r>
    </w:p>
    <w:p w:rsidR="00A07574" w:rsidRPr="00F446AC" w:rsidRDefault="00E36B82" w:rsidP="00A07574">
      <w:pPr>
        <w:spacing w:after="0" w:line="276" w:lineRule="auto"/>
        <w:jc w:val="both"/>
        <w:rPr>
          <w:rFonts w:eastAsia="Calibri" w:cs="Calibri"/>
        </w:rPr>
      </w:pPr>
      <w:r w:rsidRPr="00F446AC">
        <w:rPr>
          <w:rFonts w:ascii="Calibri" w:eastAsia="Calibri" w:hAnsi="Calibri" w:cs="Calibri"/>
        </w:rPr>
        <w:t>Tabela nr 32</w:t>
      </w:r>
      <w:r w:rsidR="00A07574" w:rsidRPr="00F446AC">
        <w:rPr>
          <w:rFonts w:ascii="Calibri" w:eastAsia="Calibri" w:hAnsi="Calibri" w:cs="Calibri"/>
        </w:rPr>
        <w:t xml:space="preserve"> Zgodność z dokumentami planistycznymi </w:t>
      </w:r>
    </w:p>
    <w:p w:rsidR="00A07574" w:rsidRPr="00734D50" w:rsidRDefault="00A07574"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6</w:t>
      </w:r>
    </w:p>
    <w:p w:rsidR="00A07574" w:rsidRPr="00F446AC" w:rsidRDefault="00E36B82" w:rsidP="00A07574">
      <w:pPr>
        <w:spacing w:after="0" w:line="276" w:lineRule="auto"/>
        <w:rPr>
          <w:rFonts w:eastAsia="Calibri" w:cs="Calibri"/>
        </w:rPr>
      </w:pPr>
      <w:r w:rsidRPr="00F446AC">
        <w:rPr>
          <w:rFonts w:eastAsia="Calibri" w:cs="Calibri"/>
        </w:rPr>
        <w:t>Tabela 33</w:t>
      </w:r>
      <w:r w:rsidR="00A07574" w:rsidRPr="00F446AC">
        <w:rPr>
          <w:rFonts w:eastAsia="Calibri" w:cs="Calibri"/>
        </w:rPr>
        <w:t xml:space="preserve"> Cele i wskaźniki</w:t>
      </w:r>
    </w:p>
    <w:p w:rsidR="00A07574" w:rsidRPr="00734D50" w:rsidRDefault="0047044A"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10</w:t>
      </w:r>
    </w:p>
    <w:p w:rsidR="00A07574" w:rsidRPr="00F446AC" w:rsidRDefault="00E36B82" w:rsidP="00A07574">
      <w:pPr>
        <w:spacing w:after="0" w:line="276" w:lineRule="auto"/>
        <w:rPr>
          <w:rFonts w:eastAsiaTheme="minorEastAsia" w:cs="Calibri"/>
          <w:lang w:eastAsia="pl-PL"/>
        </w:rPr>
      </w:pPr>
      <w:r w:rsidRPr="00F446AC">
        <w:rPr>
          <w:rFonts w:eastAsiaTheme="minorEastAsia" w:cs="Calibri"/>
          <w:bCs/>
          <w:kern w:val="3"/>
          <w:lang w:eastAsia="ja-JP" w:bidi="fa-IR"/>
        </w:rPr>
        <w:t>Tabela 34</w:t>
      </w:r>
      <w:r w:rsidR="00A07574" w:rsidRPr="00F446AC">
        <w:rPr>
          <w:rFonts w:eastAsiaTheme="minorEastAsia" w:cs="Calibri"/>
          <w:bCs/>
          <w:kern w:val="3"/>
          <w:lang w:eastAsia="ja-JP" w:bidi="fa-IR"/>
        </w:rPr>
        <w:t xml:space="preserve"> Zakres i narzędzia monitoringu LSR i LG</w:t>
      </w:r>
    </w:p>
    <w:p w:rsidR="00AB5FD9" w:rsidRPr="00F446AC" w:rsidRDefault="00AB5FD9" w:rsidP="00142AC2">
      <w:pPr>
        <w:spacing w:after="0" w:line="276" w:lineRule="auto"/>
        <w:rPr>
          <w:rFonts w:eastAsiaTheme="minorEastAsia" w:cs="Calibri"/>
          <w:b/>
          <w:lang w:eastAsia="pl-PL"/>
        </w:rPr>
      </w:pPr>
      <w:r w:rsidRPr="00F446AC">
        <w:rPr>
          <w:rFonts w:eastAsiaTheme="minorEastAsia" w:cs="Calibri"/>
          <w:b/>
          <w:lang w:eastAsia="pl-PL"/>
        </w:rPr>
        <w:t xml:space="preserve">         </w:t>
      </w:r>
    </w:p>
    <w:p w:rsidR="0047044A" w:rsidRPr="00F446AC" w:rsidRDefault="0047044A" w:rsidP="00142AC2">
      <w:pPr>
        <w:spacing w:after="0" w:line="276" w:lineRule="auto"/>
        <w:rPr>
          <w:rFonts w:eastAsia="Times New Roman" w:cs="Calibri"/>
          <w:b/>
          <w:shd w:val="clear" w:color="auto" w:fill="00FF00"/>
          <w:lang w:eastAsia="pl-PL"/>
        </w:rPr>
      </w:pPr>
    </w:p>
    <w:p w:rsidR="00E36B82" w:rsidRPr="00F446AC" w:rsidRDefault="00E36B82" w:rsidP="00142AC2">
      <w:pPr>
        <w:spacing w:after="0" w:line="276" w:lineRule="auto"/>
        <w:rPr>
          <w:rFonts w:eastAsia="Times New Roman" w:cs="Calibri"/>
          <w:b/>
          <w:shd w:val="clear" w:color="auto" w:fill="00FF00"/>
          <w:lang w:eastAsia="pl-PL"/>
        </w:rPr>
      </w:pPr>
    </w:p>
    <w:p w:rsidR="00F21F96" w:rsidRPr="00F446AC" w:rsidRDefault="00F21F96" w:rsidP="00142AC2">
      <w:pPr>
        <w:spacing w:after="0" w:line="276" w:lineRule="auto"/>
        <w:rPr>
          <w:rFonts w:eastAsiaTheme="minorEastAsia" w:cs="Times New Roman"/>
          <w:b/>
          <w:lang w:eastAsia="pl-PL"/>
        </w:rPr>
      </w:pPr>
      <w:r w:rsidRPr="00F446AC">
        <w:rPr>
          <w:rFonts w:eastAsiaTheme="minorEastAsia" w:cs="Times New Roman"/>
          <w:b/>
          <w:lang w:eastAsia="pl-PL"/>
        </w:rPr>
        <w:lastRenderedPageBreak/>
        <w:t>WYKRESY</w:t>
      </w:r>
    </w:p>
    <w:p w:rsidR="00AB5FD9" w:rsidRPr="00734D50" w:rsidRDefault="00AB5FD9" w:rsidP="00142AC2">
      <w:pPr>
        <w:spacing w:after="0" w:line="276" w:lineRule="auto"/>
        <w:rPr>
          <w:rFonts w:eastAsiaTheme="minorEastAsia" w:cs="Calibri"/>
          <w:b/>
          <w:color w:val="538135" w:themeColor="accent6" w:themeShade="BF"/>
          <w:lang w:eastAsia="pl-PL"/>
        </w:rPr>
      </w:pPr>
      <w:r w:rsidRPr="00734D50">
        <w:rPr>
          <w:rFonts w:eastAsiaTheme="minorEastAsia" w:cs="Times New Roman"/>
          <w:b/>
          <w:color w:val="538135" w:themeColor="accent6" w:themeShade="BF"/>
          <w:lang w:eastAsia="pl-PL"/>
        </w:rPr>
        <w:t>Rozdział 2</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nr 1 Zmiany liczby ludności w zależności od obszaru zamieszkania</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nr 2 Przyrost naturalny w gminach obszaru LGD</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3</w:t>
      </w:r>
      <w:r w:rsidR="00AB5FD9" w:rsidRPr="00F446AC">
        <w:rPr>
          <w:rFonts w:eastAsiaTheme="minorEastAsia" w:cs="Calibri"/>
          <w:lang w:eastAsia="pl-PL"/>
        </w:rPr>
        <w:t xml:space="preserve"> Obiekty noclegowe na obszarze LGD</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4</w:t>
      </w:r>
      <w:r w:rsidR="00AB5FD9" w:rsidRPr="00F446AC">
        <w:rPr>
          <w:rFonts w:eastAsiaTheme="minorEastAsia" w:cs="Calibri"/>
          <w:lang w:eastAsia="pl-PL"/>
        </w:rPr>
        <w:t xml:space="preserve"> Miejsca noclegowe na obszarze LGD </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w:t>
      </w:r>
      <w:r w:rsidR="00DE3D89" w:rsidRPr="00F446AC">
        <w:rPr>
          <w:rFonts w:eastAsiaTheme="minorEastAsia" w:cs="Calibri"/>
          <w:lang w:eastAsia="pl-PL"/>
        </w:rPr>
        <w:t>r 5</w:t>
      </w:r>
      <w:r w:rsidRPr="00F446AC">
        <w:rPr>
          <w:rFonts w:eastAsiaTheme="minorEastAsia" w:cs="Calibri"/>
          <w:lang w:eastAsia="pl-PL"/>
        </w:rPr>
        <w:t xml:space="preserve"> Turyści zagraniczni (nierezydenci) </w:t>
      </w:r>
    </w:p>
    <w:p w:rsidR="00FF79CF"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6</w:t>
      </w:r>
      <w:r w:rsidR="00AB5FD9" w:rsidRPr="00F446AC">
        <w:rPr>
          <w:rFonts w:eastAsiaTheme="minorEastAsia" w:cs="Calibri"/>
          <w:lang w:eastAsia="pl-PL"/>
        </w:rPr>
        <w:t xml:space="preserve"> Noclegi udzielone turystom zagranicznym (nierezydentom)</w:t>
      </w:r>
    </w:p>
    <w:p w:rsidR="00AB5FD9" w:rsidRPr="00734D50" w:rsidRDefault="00AB5FD9" w:rsidP="00142AC2">
      <w:pPr>
        <w:spacing w:after="0" w:line="276" w:lineRule="auto"/>
        <w:rPr>
          <w:rFonts w:eastAsiaTheme="minorEastAsia" w:cs="Times New Roman"/>
          <w:color w:val="538135" w:themeColor="accent6" w:themeShade="BF"/>
          <w:lang w:eastAsia="pl-PL"/>
        </w:rPr>
      </w:pPr>
      <w:r w:rsidRPr="00734D50">
        <w:rPr>
          <w:rFonts w:eastAsiaTheme="minorEastAsia" w:cs="Times New Roman"/>
          <w:b/>
          <w:color w:val="538135" w:themeColor="accent6" w:themeShade="BF"/>
          <w:lang w:eastAsia="pl-PL"/>
        </w:rPr>
        <w:t>Rozdział 4</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7</w:t>
      </w:r>
      <w:r w:rsidR="00AB5FD9" w:rsidRPr="00F446AC">
        <w:rPr>
          <w:rFonts w:eastAsia="Times New Roman" w:cs="Calibri"/>
          <w:lang w:eastAsia="pl-PL"/>
        </w:rPr>
        <w:t xml:space="preserve"> Wskaźnik Schneidera </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8</w:t>
      </w:r>
      <w:r w:rsidR="00AB5FD9" w:rsidRPr="00F446AC">
        <w:rPr>
          <w:rFonts w:eastAsia="Times New Roman" w:cs="Calibri"/>
          <w:lang w:eastAsia="pl-PL"/>
        </w:rPr>
        <w:t xml:space="preserve"> Obiekty noclegowe na obszarze LGD w latach 2016-2020</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9</w:t>
      </w:r>
      <w:r w:rsidR="00AB5FD9" w:rsidRPr="00F446AC">
        <w:rPr>
          <w:rFonts w:eastAsia="Times New Roman" w:cs="Calibri"/>
          <w:lang w:eastAsia="pl-PL"/>
        </w:rPr>
        <w:t xml:space="preserve"> Miejsca noclegowe na obszarze LGD w latach 2016-2020</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10</w:t>
      </w:r>
      <w:r w:rsidR="00AB5FD9" w:rsidRPr="00F446AC">
        <w:rPr>
          <w:rFonts w:eastAsiaTheme="minorEastAsia" w:cs="Calibri"/>
          <w:lang w:eastAsia="pl-PL"/>
        </w:rPr>
        <w:t xml:space="preserve"> Poziom wykształcenia w powiecie chodzieskim</w:t>
      </w:r>
    </w:p>
    <w:p w:rsidR="00AB5FD9" w:rsidRPr="00F446AC" w:rsidRDefault="00DE3D89" w:rsidP="00FF79CF">
      <w:pPr>
        <w:spacing w:after="0" w:line="276" w:lineRule="auto"/>
        <w:rPr>
          <w:rFonts w:eastAsiaTheme="minorEastAsia" w:cs="Calibri"/>
          <w:lang w:eastAsia="pl-PL"/>
        </w:rPr>
      </w:pPr>
      <w:r w:rsidRPr="00F446AC">
        <w:rPr>
          <w:rFonts w:eastAsiaTheme="minorEastAsia" w:cs="Calibri"/>
          <w:lang w:eastAsia="pl-PL"/>
        </w:rPr>
        <w:t>Wykres nr 11</w:t>
      </w:r>
      <w:r w:rsidR="00AB5FD9" w:rsidRPr="00F446AC">
        <w:rPr>
          <w:rFonts w:eastAsiaTheme="minorEastAsia" w:cs="Calibri"/>
          <w:lang w:eastAsia="pl-PL"/>
        </w:rPr>
        <w:t xml:space="preserve"> Poziom wykształcenia w powiecie chodzieskim</w:t>
      </w:r>
    </w:p>
    <w:p w:rsidR="00F21F96" w:rsidRPr="00F446AC" w:rsidRDefault="00F21F96" w:rsidP="00FF79CF">
      <w:pPr>
        <w:spacing w:after="0" w:line="276" w:lineRule="auto"/>
        <w:rPr>
          <w:rFonts w:eastAsiaTheme="minorEastAsia" w:cs="Calibri"/>
          <w:b/>
          <w:lang w:eastAsia="pl-PL"/>
        </w:rPr>
      </w:pPr>
    </w:p>
    <w:p w:rsidR="00F21F96" w:rsidRPr="00F446AC" w:rsidRDefault="00F21F96" w:rsidP="00FF79CF">
      <w:pPr>
        <w:spacing w:after="0" w:line="276" w:lineRule="auto"/>
        <w:rPr>
          <w:rFonts w:eastAsia="Times New Roman" w:cs="Calibri"/>
          <w:b/>
          <w:lang w:eastAsia="pl-PL"/>
        </w:rPr>
      </w:pPr>
      <w:r w:rsidRPr="00F446AC">
        <w:rPr>
          <w:rFonts w:eastAsiaTheme="minorEastAsia" w:cs="Calibri"/>
          <w:b/>
          <w:lang w:eastAsia="pl-PL"/>
        </w:rPr>
        <w:t>MAPY</w:t>
      </w:r>
    </w:p>
    <w:p w:rsidR="00F21F96" w:rsidRPr="00734D50" w:rsidRDefault="00F21F96" w:rsidP="00F21F96">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2</w:t>
      </w:r>
    </w:p>
    <w:p w:rsidR="00F21F96" w:rsidRPr="00F446AC" w:rsidRDefault="00F21F96" w:rsidP="00F21F96">
      <w:pPr>
        <w:spacing w:after="0" w:line="276" w:lineRule="auto"/>
        <w:rPr>
          <w:rFonts w:eastAsia="Times New Roman" w:cs="Calibri"/>
          <w:lang w:eastAsia="pl-PL"/>
        </w:rPr>
      </w:pPr>
      <w:r w:rsidRPr="00F446AC">
        <w:rPr>
          <w:rFonts w:eastAsia="Times New Roman" w:cs="Calibri"/>
          <w:lang w:eastAsia="pl-PL"/>
        </w:rPr>
        <w:t>Mapa nr 1 Mapa obrazująca obrys gmin wchodzących w skład LGD</w:t>
      </w:r>
    </w:p>
    <w:p w:rsidR="00DE3D89" w:rsidRPr="00F446AC" w:rsidRDefault="00DE3D89" w:rsidP="00F21F96">
      <w:pPr>
        <w:spacing w:after="0" w:line="276" w:lineRule="auto"/>
        <w:rPr>
          <w:rFonts w:eastAsia="Times New Roman" w:cs="Calibri"/>
          <w:b/>
          <w:lang w:eastAsia="pl-PL"/>
        </w:rPr>
      </w:pPr>
    </w:p>
    <w:p w:rsidR="00F21F96" w:rsidRPr="00F446AC" w:rsidRDefault="00F21F96" w:rsidP="00F21F96">
      <w:pPr>
        <w:spacing w:after="0" w:line="276" w:lineRule="auto"/>
        <w:rPr>
          <w:rFonts w:eastAsiaTheme="minorEastAsia" w:cs="Times New Roman"/>
          <w:lang w:eastAsia="pl-PL"/>
        </w:rPr>
      </w:pPr>
    </w:p>
    <w:p w:rsidR="0047044A" w:rsidRPr="00F446AC" w:rsidRDefault="0047044A" w:rsidP="00F21F96">
      <w:pPr>
        <w:spacing w:after="0" w:line="276" w:lineRule="auto"/>
        <w:rPr>
          <w:rFonts w:eastAsiaTheme="minorEastAsia" w:cs="Times New Roman"/>
          <w:lang w:eastAsia="pl-PL"/>
        </w:rPr>
      </w:pPr>
    </w:p>
    <w:p w:rsidR="00FF79CF" w:rsidRPr="00F446AC" w:rsidRDefault="00FF79CF" w:rsidP="00FF79CF">
      <w:pPr>
        <w:spacing w:after="0" w:line="276" w:lineRule="auto"/>
        <w:rPr>
          <w:rFonts w:eastAsia="Times New Roman" w:cs="Calibri"/>
          <w:lang w:eastAsia="pl-PL"/>
        </w:rPr>
      </w:pPr>
    </w:p>
    <w:p w:rsidR="00487CD4" w:rsidRPr="00F446AC" w:rsidRDefault="00487CD4">
      <w:pPr>
        <w:rPr>
          <w:rFonts w:cstheme="minorHAnsi"/>
          <w:b/>
        </w:rPr>
      </w:pPr>
      <w:r w:rsidRPr="00F446AC">
        <w:rPr>
          <w:rFonts w:cstheme="minorHAnsi"/>
          <w:b/>
        </w:rPr>
        <w:br w:type="page"/>
      </w:r>
    </w:p>
    <w:p w:rsidR="00AB5FD9" w:rsidRPr="00F446AC" w:rsidRDefault="00D050A1" w:rsidP="00D050A1">
      <w:pPr>
        <w:tabs>
          <w:tab w:val="left" w:pos="567"/>
          <w:tab w:val="left" w:pos="3270"/>
          <w:tab w:val="center" w:pos="5102"/>
        </w:tabs>
        <w:spacing w:after="0" w:line="276" w:lineRule="auto"/>
        <w:rPr>
          <w:rFonts w:cstheme="minorHAnsi"/>
          <w:b/>
        </w:rPr>
      </w:pPr>
      <w:r>
        <w:rPr>
          <w:rFonts w:cstheme="minorHAnsi"/>
          <w:b/>
        </w:rPr>
        <w:lastRenderedPageBreak/>
        <w:tab/>
      </w:r>
      <w:r>
        <w:rPr>
          <w:rFonts w:cstheme="minorHAnsi"/>
          <w:b/>
        </w:rPr>
        <w:tab/>
      </w:r>
      <w:r>
        <w:rPr>
          <w:rFonts w:cstheme="minorHAnsi"/>
          <w:b/>
        </w:rPr>
        <w:tab/>
      </w:r>
      <w:bookmarkStart w:id="39" w:name="literatura"/>
      <w:r w:rsidR="00757FCA" w:rsidRPr="00F446AC">
        <w:rPr>
          <w:rFonts w:cstheme="minorHAnsi"/>
          <w:b/>
        </w:rPr>
        <w:t>WYKAZ WYKORZYSTANEJ LITERATURY</w:t>
      </w:r>
      <w:bookmarkEnd w:id="39"/>
    </w:p>
    <w:p w:rsidR="00D76252" w:rsidRPr="00F446AC" w:rsidRDefault="00D76252" w:rsidP="00D76252">
      <w:pPr>
        <w:tabs>
          <w:tab w:val="left" w:pos="567"/>
        </w:tabs>
        <w:spacing w:after="0" w:line="276" w:lineRule="auto"/>
        <w:rPr>
          <w:rFonts w:cstheme="minorHAnsi"/>
          <w:b/>
        </w:rPr>
      </w:pPr>
    </w:p>
    <w:p w:rsidR="00D76252" w:rsidRPr="00F446AC" w:rsidRDefault="00D76252" w:rsidP="00D76252"/>
    <w:p w:rsidR="00055D86" w:rsidRDefault="00055D86" w:rsidP="00FE61B5">
      <w:pPr>
        <w:pStyle w:val="Akapitzlist"/>
        <w:numPr>
          <w:ilvl w:val="0"/>
          <w:numId w:val="39"/>
        </w:numPr>
      </w:pPr>
      <w:r w:rsidRPr="00F446AC">
        <w:t>Poradnik dla Lokalnych Grup Działania w zakresie opracowania Lokalnych Strategii Rozwoju na lata 2014-2020.</w:t>
      </w:r>
    </w:p>
    <w:p w:rsidR="004F6B19" w:rsidRPr="00F446AC" w:rsidRDefault="004F6B19" w:rsidP="00FE61B5">
      <w:pPr>
        <w:pStyle w:val="Akapitzlist"/>
        <w:numPr>
          <w:ilvl w:val="0"/>
          <w:numId w:val="39"/>
        </w:numPr>
      </w:pPr>
      <w:r>
        <w:t>Wytyczne dla podmiotów lokalnych dotyczące rozwoju lokalnego kierowanego przez społeczność.</w:t>
      </w:r>
    </w:p>
    <w:p w:rsidR="00D76252" w:rsidRPr="00F446AC" w:rsidRDefault="00D76252" w:rsidP="00FE61B5">
      <w:pPr>
        <w:pStyle w:val="Akapitzlist"/>
        <w:numPr>
          <w:ilvl w:val="0"/>
          <w:numId w:val="39"/>
        </w:numPr>
      </w:pPr>
      <w:r w:rsidRPr="00F446AC">
        <w:t>Główny Urząd Statystyczny</w:t>
      </w:r>
      <w:r w:rsidR="00055D86" w:rsidRPr="00F446AC">
        <w:t>.</w:t>
      </w:r>
    </w:p>
    <w:p w:rsidR="00D76252" w:rsidRPr="00F446AC" w:rsidRDefault="00D76252" w:rsidP="00FE61B5">
      <w:pPr>
        <w:pStyle w:val="Akapitzlist"/>
        <w:numPr>
          <w:ilvl w:val="0"/>
          <w:numId w:val="39"/>
        </w:numPr>
      </w:pPr>
      <w:r w:rsidRPr="00F446AC">
        <w:t>Strategia Rozwoju oraz Plan Rozwoju Lokalnego Gminy Budzyń 2019-2028</w:t>
      </w:r>
      <w:r w:rsidR="00055D86" w:rsidRPr="00F446AC">
        <w:t>.</w:t>
      </w:r>
    </w:p>
    <w:p w:rsidR="00D76252" w:rsidRPr="00F446AC" w:rsidRDefault="00D76252" w:rsidP="00FE61B5">
      <w:pPr>
        <w:pStyle w:val="Akapitzlist"/>
        <w:numPr>
          <w:ilvl w:val="0"/>
          <w:numId w:val="39"/>
        </w:numPr>
      </w:pPr>
      <w:r w:rsidRPr="00F446AC">
        <w:rPr>
          <w:rFonts w:cs="Calibri"/>
        </w:rPr>
        <w:t>Strategia Rozwoju Miasta Chodzieży 2014-2024</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Gminy Chodzież na Lata 2016-2025</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Miasta I Gminy Szamocin na Lata 2020-2030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Powiatu Chodzieskiego na Lata 2021-2030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Województwa Wielkopolskiego do 2030 roku</w:t>
      </w:r>
      <w:r w:rsidR="00055D86" w:rsidRPr="00F446AC">
        <w:rPr>
          <w:rFonts w:cs="Calibri"/>
        </w:rPr>
        <w:t>.</w:t>
      </w:r>
    </w:p>
    <w:p w:rsidR="00D76252" w:rsidRPr="00F446AC" w:rsidRDefault="00D76252" w:rsidP="00FE61B5">
      <w:pPr>
        <w:pStyle w:val="Akapitzlist"/>
        <w:numPr>
          <w:ilvl w:val="0"/>
          <w:numId w:val="39"/>
        </w:numPr>
      </w:pPr>
      <w:r w:rsidRPr="00F446AC">
        <w:rPr>
          <w:rFonts w:eastAsia="Calibri" w:cs="Calibri"/>
        </w:rPr>
        <w:t>Strategia Zrównoważonego Rozwoju Wsi, Rolnictwa i Rybactwa 2030</w:t>
      </w:r>
      <w:r w:rsidR="00055D86" w:rsidRPr="00F446AC">
        <w:rPr>
          <w:rFonts w:eastAsia="Calibri" w:cs="Calibri"/>
        </w:rPr>
        <w:t>.</w:t>
      </w:r>
    </w:p>
    <w:p w:rsidR="00D76252" w:rsidRPr="00F446AC" w:rsidRDefault="00D76252" w:rsidP="00FE61B5">
      <w:pPr>
        <w:pStyle w:val="Akapitzlist"/>
        <w:numPr>
          <w:ilvl w:val="0"/>
          <w:numId w:val="39"/>
        </w:numPr>
      </w:pPr>
      <w:r w:rsidRPr="00F446AC">
        <w:rPr>
          <w:rFonts w:cs="Calibri"/>
        </w:rPr>
        <w:t>Regionalna Strategia Innowacji dla Wielkopolski 2030 (RIS 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 xml:space="preserve">Strategia na Rzecz Odpowiedzialnego Rozwoju do Roku 2020 </w:t>
      </w:r>
      <w:r w:rsidRPr="00F446AC">
        <w:rPr>
          <w:rFonts w:cs="Calibri"/>
          <w:i/>
        </w:rPr>
        <w:t xml:space="preserve"> </w:t>
      </w:r>
      <w:r w:rsidRPr="00F446AC">
        <w:rPr>
          <w:rFonts w:cs="Calibri"/>
        </w:rPr>
        <w:t>(z perspektywą do 2030 r.)</w:t>
      </w:r>
      <w:r w:rsidR="00055D86" w:rsidRPr="00F446AC">
        <w:rPr>
          <w:rFonts w:cs="Calibri"/>
        </w:rPr>
        <w:t>.</w:t>
      </w:r>
    </w:p>
    <w:p w:rsidR="00D76252" w:rsidRPr="00F446AC" w:rsidRDefault="00D76252" w:rsidP="00FE61B5">
      <w:pPr>
        <w:pStyle w:val="Akapitzlist"/>
        <w:numPr>
          <w:ilvl w:val="0"/>
          <w:numId w:val="39"/>
        </w:numPr>
      </w:pPr>
      <w:r w:rsidRPr="00F446AC">
        <w:rPr>
          <w:rFonts w:cs="Calibri"/>
        </w:rPr>
        <w:t>Program Fundusze Europejskie na Infrastru</w:t>
      </w:r>
      <w:r w:rsidR="004F6B19">
        <w:rPr>
          <w:rFonts w:cs="Calibri"/>
        </w:rPr>
        <w:t>kturę, Klimat, Środowisko 2021-</w:t>
      </w:r>
      <w:r w:rsidRPr="00F446AC">
        <w:rPr>
          <w:rFonts w:cs="Calibri"/>
        </w:rPr>
        <w:t>2027</w:t>
      </w:r>
      <w:r w:rsidR="00055D86" w:rsidRPr="00F446AC">
        <w:rPr>
          <w:rFonts w:cs="Calibri"/>
        </w:rPr>
        <w:t>.</w:t>
      </w:r>
    </w:p>
    <w:p w:rsidR="00D76252" w:rsidRPr="00F446AC" w:rsidRDefault="00D76252" w:rsidP="00FE61B5">
      <w:pPr>
        <w:pStyle w:val="Akapitzlist"/>
        <w:numPr>
          <w:ilvl w:val="0"/>
          <w:numId w:val="39"/>
        </w:numPr>
      </w:pPr>
      <w:r w:rsidRPr="00F446AC">
        <w:t>Plan Strategiczny WPR</w:t>
      </w:r>
      <w:r w:rsidR="00055D86" w:rsidRPr="00F446AC">
        <w:t>.</w:t>
      </w:r>
    </w:p>
    <w:p w:rsidR="00D76252" w:rsidRPr="00F446AC" w:rsidRDefault="00D76252" w:rsidP="00D76252">
      <w:pPr>
        <w:tabs>
          <w:tab w:val="left" w:pos="567"/>
        </w:tabs>
        <w:spacing w:after="0" w:line="276" w:lineRule="auto"/>
        <w:rPr>
          <w:rFonts w:cstheme="minorHAnsi"/>
          <w:b/>
        </w:rPr>
      </w:pPr>
    </w:p>
    <w:sectPr w:rsidR="00D76252" w:rsidRPr="00F446AC" w:rsidSect="00FF79CF">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AB0" w:rsidRDefault="006B4AB0" w:rsidP="00181B9A">
      <w:pPr>
        <w:spacing w:after="0" w:line="240" w:lineRule="auto"/>
      </w:pPr>
      <w:r>
        <w:separator/>
      </w:r>
    </w:p>
  </w:endnote>
  <w:endnote w:type="continuationSeparator" w:id="0">
    <w:p w:rsidR="006B4AB0" w:rsidRDefault="006B4AB0" w:rsidP="0018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 New Roman PSMT">
    <w:panose1 w:val="00000000000000000000"/>
    <w:charset w:val="00"/>
    <w:family w:val="auto"/>
    <w:notTrueType/>
    <w:pitch w:val="default"/>
    <w:sig w:usb0="00000003" w:usb1="00000000" w:usb2="00000000" w:usb3="00000000" w:csb0="00000001" w:csb1="00000000"/>
  </w:font>
  <w:font w:name="Times New Roman PS">
    <w:panose1 w:val="00000000000000000000"/>
    <w:charset w:val="00"/>
    <w:family w:val="auto"/>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Andale Sans UI">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294684"/>
      <w:docPartObj>
        <w:docPartGallery w:val="Page Numbers (Bottom of Page)"/>
        <w:docPartUnique/>
      </w:docPartObj>
    </w:sdtPr>
    <w:sdtEndPr/>
    <w:sdtContent>
      <w:p w:rsidR="00DE0F2A" w:rsidRDefault="00DE0F2A">
        <w:pPr>
          <w:pStyle w:val="Stopka"/>
          <w:jc w:val="right"/>
        </w:pPr>
        <w:r>
          <w:fldChar w:fldCharType="begin"/>
        </w:r>
        <w:r>
          <w:instrText>PAGE   \* MERGEFORMAT</w:instrText>
        </w:r>
        <w:r>
          <w:fldChar w:fldCharType="separate"/>
        </w:r>
        <w:r w:rsidR="00CE1954">
          <w:rPr>
            <w:noProof/>
          </w:rPr>
          <w:t>4</w:t>
        </w:r>
        <w:r>
          <w:fldChar w:fldCharType="end"/>
        </w:r>
      </w:p>
    </w:sdtContent>
  </w:sdt>
  <w:p w:rsidR="00DE0F2A" w:rsidRDefault="00DE0F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AB0" w:rsidRDefault="006B4AB0" w:rsidP="00181B9A">
      <w:pPr>
        <w:spacing w:after="0" w:line="240" w:lineRule="auto"/>
      </w:pPr>
      <w:r>
        <w:separator/>
      </w:r>
    </w:p>
  </w:footnote>
  <w:footnote w:type="continuationSeparator" w:id="0">
    <w:p w:rsidR="006B4AB0" w:rsidRDefault="006B4AB0" w:rsidP="00181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EA7C13C2"/>
    <w:name w:val="WW8Num2"/>
    <w:lvl w:ilvl="0">
      <w:start w:val="1"/>
      <w:numFmt w:val="decimal"/>
      <w:lvlText w:val="%1)"/>
      <w:lvlJc w:val="left"/>
      <w:pPr>
        <w:tabs>
          <w:tab w:val="num" w:pos="-708"/>
        </w:tabs>
        <w:ind w:left="360" w:hanging="360"/>
      </w:pPr>
      <w:rPr>
        <w:rFonts w:ascii="Times New Roman" w:hAnsi="Times New Roman" w:cs="Times New Roman" w:hint="default"/>
        <w:b/>
        <w:strike w:val="0"/>
        <w:sz w:val="22"/>
        <w:szCs w:val="22"/>
        <w:u w:val="none"/>
      </w:rPr>
    </w:lvl>
  </w:abstractNum>
  <w:abstractNum w:abstractNumId="1" w15:restartNumberingAfterBreak="0">
    <w:nsid w:val="00000005"/>
    <w:multiLevelType w:val="singleLevel"/>
    <w:tmpl w:val="1B68AEAE"/>
    <w:name w:val="WW8Num5"/>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2" w15:restartNumberingAfterBreak="0">
    <w:nsid w:val="00000007"/>
    <w:multiLevelType w:val="singleLevel"/>
    <w:tmpl w:val="A2FAE3E8"/>
    <w:name w:val="WW8Num7"/>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3" w15:restartNumberingAfterBreak="0">
    <w:nsid w:val="00000009"/>
    <w:multiLevelType w:val="singleLevel"/>
    <w:tmpl w:val="A2229954"/>
    <w:name w:val="WW8Num9"/>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4" w15:restartNumberingAfterBreak="0">
    <w:nsid w:val="00000011"/>
    <w:multiLevelType w:val="singleLevel"/>
    <w:tmpl w:val="00000011"/>
    <w:name w:val="WW8Num18"/>
    <w:lvl w:ilvl="0">
      <w:start w:val="1"/>
      <w:numFmt w:val="bullet"/>
      <w:lvlText w:val=""/>
      <w:lvlJc w:val="left"/>
      <w:pPr>
        <w:tabs>
          <w:tab w:val="num" w:pos="0"/>
        </w:tabs>
        <w:ind w:left="360" w:hanging="360"/>
      </w:pPr>
      <w:rPr>
        <w:rFonts w:ascii="Symbol" w:hAnsi="Symbol" w:cs="Symbol" w:hint="default"/>
        <w:sz w:val="22"/>
        <w:szCs w:val="22"/>
      </w:rPr>
    </w:lvl>
  </w:abstractNum>
  <w:abstractNum w:abstractNumId="5" w15:restartNumberingAfterBreak="0">
    <w:nsid w:val="00000012"/>
    <w:multiLevelType w:val="singleLevel"/>
    <w:tmpl w:val="459E337E"/>
    <w:name w:val="WW8Num19"/>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6" w15:restartNumberingAfterBreak="0">
    <w:nsid w:val="00000014"/>
    <w:multiLevelType w:val="singleLevel"/>
    <w:tmpl w:val="00000014"/>
    <w:name w:val="WW8Num21"/>
    <w:lvl w:ilvl="0">
      <w:start w:val="1"/>
      <w:numFmt w:val="bullet"/>
      <w:lvlText w:val=""/>
      <w:lvlJc w:val="left"/>
      <w:pPr>
        <w:tabs>
          <w:tab w:val="num" w:pos="0"/>
        </w:tabs>
        <w:ind w:left="360" w:hanging="360"/>
      </w:pPr>
      <w:rPr>
        <w:rFonts w:ascii="Symbol" w:hAnsi="Symbol" w:cs="Symbol" w:hint="default"/>
        <w:color w:val="000000"/>
        <w:sz w:val="22"/>
        <w:szCs w:val="22"/>
      </w:rPr>
    </w:lvl>
  </w:abstractNum>
  <w:abstractNum w:abstractNumId="7" w15:restartNumberingAfterBreak="0">
    <w:nsid w:val="00000017"/>
    <w:multiLevelType w:val="singleLevel"/>
    <w:tmpl w:val="E6863994"/>
    <w:name w:val="WW8Num28"/>
    <w:lvl w:ilvl="0">
      <w:start w:val="1"/>
      <w:numFmt w:val="bullet"/>
      <w:lvlText w:val=""/>
      <w:lvlJc w:val="left"/>
      <w:pPr>
        <w:tabs>
          <w:tab w:val="num" w:pos="0"/>
        </w:tabs>
        <w:ind w:left="360" w:hanging="360"/>
      </w:pPr>
      <w:rPr>
        <w:rFonts w:ascii="Symbol" w:hAnsi="Symbol" w:cs="Symbol" w:hint="default"/>
        <w:color w:val="808080" w:themeColor="background1" w:themeShade="80"/>
        <w:sz w:val="22"/>
        <w:szCs w:val="22"/>
      </w:rPr>
    </w:lvl>
  </w:abstractNum>
  <w:abstractNum w:abstractNumId="8" w15:restartNumberingAfterBreak="0">
    <w:nsid w:val="0000001C"/>
    <w:multiLevelType w:val="multilevel"/>
    <w:tmpl w:val="C92C34F8"/>
    <w:name w:val="WW8Num33"/>
    <w:lvl w:ilvl="0">
      <w:start w:val="1"/>
      <w:numFmt w:val="decimal"/>
      <w:lvlText w:val="%1."/>
      <w:lvlJc w:val="left"/>
      <w:pPr>
        <w:tabs>
          <w:tab w:val="num" w:pos="0"/>
        </w:tabs>
        <w:ind w:left="1080" w:hanging="360"/>
      </w:pPr>
      <w:rPr>
        <w:rFonts w:hint="default"/>
        <w:b/>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440" w:hanging="720"/>
      </w:pPr>
      <w:rPr>
        <w:rFonts w:hint="default"/>
      </w:rPr>
    </w:lvl>
    <w:lvl w:ilvl="4">
      <w:start w:val="1"/>
      <w:numFmt w:val="decimal"/>
      <w:lvlText w:val="%1.%2.%3.%4.%5"/>
      <w:lvlJc w:val="left"/>
      <w:pPr>
        <w:tabs>
          <w:tab w:val="num" w:pos="0"/>
        </w:tabs>
        <w:ind w:left="1440" w:hanging="720"/>
      </w:pPr>
      <w:rPr>
        <w:rFonts w:hint="default"/>
      </w:rPr>
    </w:lvl>
    <w:lvl w:ilvl="5">
      <w:start w:val="1"/>
      <w:numFmt w:val="decimal"/>
      <w:lvlText w:val="%1.%2.%3.%4.%5.%6"/>
      <w:lvlJc w:val="left"/>
      <w:pPr>
        <w:tabs>
          <w:tab w:val="num" w:pos="0"/>
        </w:tabs>
        <w:ind w:left="1800" w:hanging="1080"/>
      </w:pPr>
      <w:rPr>
        <w:rFonts w:hint="default"/>
      </w:rPr>
    </w:lvl>
    <w:lvl w:ilvl="6">
      <w:start w:val="1"/>
      <w:numFmt w:val="decimal"/>
      <w:lvlText w:val="%1.%2.%3.%4.%5.%6.%7"/>
      <w:lvlJc w:val="left"/>
      <w:pPr>
        <w:tabs>
          <w:tab w:val="num" w:pos="0"/>
        </w:tabs>
        <w:ind w:left="1800" w:hanging="1080"/>
      </w:pPr>
      <w:rPr>
        <w:rFonts w:hint="default"/>
      </w:rPr>
    </w:lvl>
    <w:lvl w:ilvl="7">
      <w:start w:val="1"/>
      <w:numFmt w:val="decimal"/>
      <w:lvlText w:val="%1.%2.%3.%4.%5.%6.%7.%8"/>
      <w:lvlJc w:val="left"/>
      <w:pPr>
        <w:tabs>
          <w:tab w:val="num" w:pos="0"/>
        </w:tabs>
        <w:ind w:left="2160" w:hanging="1440"/>
      </w:pPr>
      <w:rPr>
        <w:rFonts w:hint="default"/>
      </w:rPr>
    </w:lvl>
    <w:lvl w:ilvl="8">
      <w:start w:val="1"/>
      <w:numFmt w:val="decimal"/>
      <w:lvlText w:val="%1.%2.%3.%4.%5.%6.%7.%8.%9"/>
      <w:lvlJc w:val="left"/>
      <w:pPr>
        <w:tabs>
          <w:tab w:val="num" w:pos="0"/>
        </w:tabs>
        <w:ind w:left="2160" w:hanging="1440"/>
      </w:pPr>
      <w:rPr>
        <w:rFonts w:hint="default"/>
      </w:rPr>
    </w:lvl>
  </w:abstractNum>
  <w:abstractNum w:abstractNumId="9" w15:restartNumberingAfterBreak="0">
    <w:nsid w:val="00282606"/>
    <w:multiLevelType w:val="multilevel"/>
    <w:tmpl w:val="32147456"/>
    <w:lvl w:ilvl="0">
      <w:start w:val="1"/>
      <w:numFmt w:val="decimal"/>
      <w:lvlText w:val="%1."/>
      <w:lvlJc w:val="left"/>
      <w:pPr>
        <w:tabs>
          <w:tab w:val="num" w:pos="502"/>
        </w:tabs>
        <w:ind w:left="502" w:hanging="360"/>
      </w:pPr>
      <w:rPr>
        <w:b/>
        <w:strike w:val="0"/>
        <w:color w:val="auto"/>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15:restartNumberingAfterBreak="0">
    <w:nsid w:val="073B1B4E"/>
    <w:multiLevelType w:val="multilevel"/>
    <w:tmpl w:val="8BFA97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9813959"/>
    <w:multiLevelType w:val="hybridMultilevel"/>
    <w:tmpl w:val="AEA6CB74"/>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2" w15:restartNumberingAfterBreak="0">
    <w:nsid w:val="0E771A67"/>
    <w:multiLevelType w:val="multilevel"/>
    <w:tmpl w:val="288C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D75D77"/>
    <w:multiLevelType w:val="multilevel"/>
    <w:tmpl w:val="89C24124"/>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147145F"/>
    <w:multiLevelType w:val="hybridMultilevel"/>
    <w:tmpl w:val="7690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68379B"/>
    <w:multiLevelType w:val="hybridMultilevel"/>
    <w:tmpl w:val="013CD7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EEB4E43"/>
    <w:multiLevelType w:val="hybridMultilevel"/>
    <w:tmpl w:val="2FA2A0F2"/>
    <w:lvl w:ilvl="0" w:tplc="E83E36F6">
      <w:start w:val="1"/>
      <w:numFmt w:val="decimal"/>
      <w:lvlText w:val="%1."/>
      <w:lvlJc w:val="left"/>
      <w:pPr>
        <w:ind w:left="360" w:hanging="360"/>
      </w:pPr>
      <w:rPr>
        <w:rFonts w:hint="default"/>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F856521"/>
    <w:multiLevelType w:val="multilevel"/>
    <w:tmpl w:val="AE0A55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2A5508"/>
    <w:multiLevelType w:val="hybridMultilevel"/>
    <w:tmpl w:val="4704B16C"/>
    <w:lvl w:ilvl="0" w:tplc="EFAAF588">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2A4850B8"/>
    <w:multiLevelType w:val="hybridMultilevel"/>
    <w:tmpl w:val="F8DCA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D3036CF"/>
    <w:multiLevelType w:val="hybridMultilevel"/>
    <w:tmpl w:val="A1167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4E0679"/>
    <w:multiLevelType w:val="hybridMultilevel"/>
    <w:tmpl w:val="8D403B94"/>
    <w:lvl w:ilvl="0" w:tplc="96D870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FA17BBC"/>
    <w:multiLevelType w:val="multilevel"/>
    <w:tmpl w:val="5B98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80659"/>
    <w:multiLevelType w:val="multilevel"/>
    <w:tmpl w:val="6BF05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A0F150E"/>
    <w:multiLevelType w:val="multilevel"/>
    <w:tmpl w:val="B80C4F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E5203FB"/>
    <w:multiLevelType w:val="hybridMultilevel"/>
    <w:tmpl w:val="BF2CAD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00D79E9"/>
    <w:multiLevelType w:val="hybridMultilevel"/>
    <w:tmpl w:val="44F49BA4"/>
    <w:lvl w:ilvl="0" w:tplc="8FEE34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F30F51"/>
    <w:multiLevelType w:val="multilevel"/>
    <w:tmpl w:val="15DCF6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260CFC"/>
    <w:multiLevelType w:val="hybridMultilevel"/>
    <w:tmpl w:val="BE5C5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CC1FF1"/>
    <w:multiLevelType w:val="hybridMultilevel"/>
    <w:tmpl w:val="2ABA9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5417A3"/>
    <w:multiLevelType w:val="multilevel"/>
    <w:tmpl w:val="E0362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463B42"/>
    <w:multiLevelType w:val="multilevel"/>
    <w:tmpl w:val="1E3C3706"/>
    <w:lvl w:ilvl="0">
      <w:start w:val="1"/>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0113242"/>
    <w:multiLevelType w:val="multilevel"/>
    <w:tmpl w:val="B748FA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95DBA"/>
    <w:multiLevelType w:val="hybridMultilevel"/>
    <w:tmpl w:val="D3DAC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811EEE"/>
    <w:multiLevelType w:val="multilevel"/>
    <w:tmpl w:val="820687A4"/>
    <w:lvl w:ilvl="0">
      <w:start w:val="1"/>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F0905F8"/>
    <w:multiLevelType w:val="hybridMultilevel"/>
    <w:tmpl w:val="6F08F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FCE0530"/>
    <w:multiLevelType w:val="multilevel"/>
    <w:tmpl w:val="56DE1E0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D3F77"/>
    <w:multiLevelType w:val="hybridMultilevel"/>
    <w:tmpl w:val="F4728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6A0C4F"/>
    <w:multiLevelType w:val="hybridMultilevel"/>
    <w:tmpl w:val="CB343C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753E19DE"/>
    <w:multiLevelType w:val="hybridMultilevel"/>
    <w:tmpl w:val="AF5E3E3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77AA7850"/>
    <w:multiLevelType w:val="multilevel"/>
    <w:tmpl w:val="EC7A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654E51"/>
    <w:multiLevelType w:val="hybridMultilevel"/>
    <w:tmpl w:val="65A86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FD55832"/>
    <w:multiLevelType w:val="multilevel"/>
    <w:tmpl w:val="FD8437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FE30A4D"/>
    <w:multiLevelType w:val="multilevel"/>
    <w:tmpl w:val="C55A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2"/>
  </w:num>
  <w:num w:numId="3">
    <w:abstractNumId w:val="0"/>
  </w:num>
  <w:num w:numId="4">
    <w:abstractNumId w:val="15"/>
  </w:num>
  <w:num w:numId="5">
    <w:abstractNumId w:val="28"/>
  </w:num>
  <w:num w:numId="6">
    <w:abstractNumId w:val="20"/>
  </w:num>
  <w:num w:numId="7">
    <w:abstractNumId w:val="33"/>
  </w:num>
  <w:num w:numId="8">
    <w:abstractNumId w:val="23"/>
  </w:num>
  <w:num w:numId="9">
    <w:abstractNumId w:val="10"/>
  </w:num>
  <w:num w:numId="10">
    <w:abstractNumId w:val="13"/>
  </w:num>
  <w:num w:numId="11">
    <w:abstractNumId w:val="30"/>
  </w:num>
  <w:num w:numId="12">
    <w:abstractNumId w:val="12"/>
  </w:num>
  <w:num w:numId="13">
    <w:abstractNumId w:val="27"/>
  </w:num>
  <w:num w:numId="14">
    <w:abstractNumId w:val="1"/>
  </w:num>
  <w:num w:numId="15">
    <w:abstractNumId w:val="2"/>
  </w:num>
  <w:num w:numId="16">
    <w:abstractNumId w:val="3"/>
  </w:num>
  <w:num w:numId="17">
    <w:abstractNumId w:val="5"/>
  </w:num>
  <w:num w:numId="18">
    <w:abstractNumId w:val="6"/>
  </w:num>
  <w:num w:numId="19">
    <w:abstractNumId w:val="7"/>
  </w:num>
  <w:num w:numId="20">
    <w:abstractNumId w:val="40"/>
  </w:num>
  <w:num w:numId="21">
    <w:abstractNumId w:val="9"/>
  </w:num>
  <w:num w:numId="22">
    <w:abstractNumId w:val="17"/>
  </w:num>
  <w:num w:numId="23">
    <w:abstractNumId w:val="43"/>
  </w:num>
  <w:num w:numId="24">
    <w:abstractNumId w:val="22"/>
  </w:num>
  <w:num w:numId="25">
    <w:abstractNumId w:val="36"/>
  </w:num>
  <w:num w:numId="26">
    <w:abstractNumId w:val="18"/>
  </w:num>
  <w:num w:numId="27">
    <w:abstractNumId w:val="16"/>
  </w:num>
  <w:num w:numId="28">
    <w:abstractNumId w:val="38"/>
  </w:num>
  <w:num w:numId="29">
    <w:abstractNumId w:val="29"/>
  </w:num>
  <w:num w:numId="30">
    <w:abstractNumId w:val="19"/>
  </w:num>
  <w:num w:numId="31">
    <w:abstractNumId w:val="26"/>
  </w:num>
  <w:num w:numId="32">
    <w:abstractNumId w:val="14"/>
  </w:num>
  <w:num w:numId="33">
    <w:abstractNumId w:val="35"/>
  </w:num>
  <w:num w:numId="34">
    <w:abstractNumId w:val="41"/>
  </w:num>
  <w:num w:numId="35">
    <w:abstractNumId w:val="37"/>
  </w:num>
  <w:num w:numId="36">
    <w:abstractNumId w:val="11"/>
  </w:num>
  <w:num w:numId="37">
    <w:abstractNumId w:val="31"/>
  </w:num>
  <w:num w:numId="38">
    <w:abstractNumId w:val="34"/>
  </w:num>
  <w:num w:numId="39">
    <w:abstractNumId w:val="21"/>
  </w:num>
  <w:num w:numId="40">
    <w:abstractNumId w:val="32"/>
  </w:num>
  <w:num w:numId="41">
    <w:abstractNumId w:val="25"/>
  </w:num>
  <w:num w:numId="42">
    <w:abstractNumId w:val="24"/>
  </w:num>
  <w:num w:numId="43">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2F"/>
    <w:rsid w:val="00001399"/>
    <w:rsid w:val="0000209C"/>
    <w:rsid w:val="00011814"/>
    <w:rsid w:val="00015114"/>
    <w:rsid w:val="000216A7"/>
    <w:rsid w:val="00026087"/>
    <w:rsid w:val="00027B10"/>
    <w:rsid w:val="00030C53"/>
    <w:rsid w:val="000312B4"/>
    <w:rsid w:val="00031DC1"/>
    <w:rsid w:val="00032857"/>
    <w:rsid w:val="00035171"/>
    <w:rsid w:val="00036EA5"/>
    <w:rsid w:val="00037C09"/>
    <w:rsid w:val="000401A0"/>
    <w:rsid w:val="000414F4"/>
    <w:rsid w:val="00044D0E"/>
    <w:rsid w:val="00044D11"/>
    <w:rsid w:val="00046462"/>
    <w:rsid w:val="00052915"/>
    <w:rsid w:val="00055D86"/>
    <w:rsid w:val="00056B7E"/>
    <w:rsid w:val="00057D8F"/>
    <w:rsid w:val="000612A7"/>
    <w:rsid w:val="00061467"/>
    <w:rsid w:val="000616F9"/>
    <w:rsid w:val="00061728"/>
    <w:rsid w:val="000626A4"/>
    <w:rsid w:val="00062CAD"/>
    <w:rsid w:val="0006642D"/>
    <w:rsid w:val="000700FF"/>
    <w:rsid w:val="00071859"/>
    <w:rsid w:val="000732C9"/>
    <w:rsid w:val="00073389"/>
    <w:rsid w:val="00080A92"/>
    <w:rsid w:val="000810C2"/>
    <w:rsid w:val="000825B0"/>
    <w:rsid w:val="00083D6C"/>
    <w:rsid w:val="00085021"/>
    <w:rsid w:val="0008747F"/>
    <w:rsid w:val="00087C83"/>
    <w:rsid w:val="00090915"/>
    <w:rsid w:val="00095AFD"/>
    <w:rsid w:val="000961DD"/>
    <w:rsid w:val="000A3233"/>
    <w:rsid w:val="000A66C9"/>
    <w:rsid w:val="000B2CCC"/>
    <w:rsid w:val="000B2F93"/>
    <w:rsid w:val="000B3768"/>
    <w:rsid w:val="000B3FC3"/>
    <w:rsid w:val="000C429A"/>
    <w:rsid w:val="000C460F"/>
    <w:rsid w:val="000C7731"/>
    <w:rsid w:val="000D224A"/>
    <w:rsid w:val="000D2FD0"/>
    <w:rsid w:val="000D3E79"/>
    <w:rsid w:val="000D41DF"/>
    <w:rsid w:val="000D48A0"/>
    <w:rsid w:val="000E2BDD"/>
    <w:rsid w:val="000E3899"/>
    <w:rsid w:val="000E499E"/>
    <w:rsid w:val="000E5651"/>
    <w:rsid w:val="000E6C25"/>
    <w:rsid w:val="000E79B9"/>
    <w:rsid w:val="000E7CF8"/>
    <w:rsid w:val="000F18C9"/>
    <w:rsid w:val="000F45CA"/>
    <w:rsid w:val="000F54E6"/>
    <w:rsid w:val="000F56CD"/>
    <w:rsid w:val="000F5AEE"/>
    <w:rsid w:val="000F5E45"/>
    <w:rsid w:val="000F5EE0"/>
    <w:rsid w:val="00103771"/>
    <w:rsid w:val="0010379F"/>
    <w:rsid w:val="00105436"/>
    <w:rsid w:val="00106792"/>
    <w:rsid w:val="0010743E"/>
    <w:rsid w:val="001104F3"/>
    <w:rsid w:val="00110A9A"/>
    <w:rsid w:val="00111804"/>
    <w:rsid w:val="00111D0E"/>
    <w:rsid w:val="00113205"/>
    <w:rsid w:val="00113D94"/>
    <w:rsid w:val="00113F21"/>
    <w:rsid w:val="001146FB"/>
    <w:rsid w:val="00115E2E"/>
    <w:rsid w:val="0011782D"/>
    <w:rsid w:val="00122C7C"/>
    <w:rsid w:val="00125215"/>
    <w:rsid w:val="0012561B"/>
    <w:rsid w:val="00130274"/>
    <w:rsid w:val="00130FF3"/>
    <w:rsid w:val="0014057F"/>
    <w:rsid w:val="00141166"/>
    <w:rsid w:val="00142470"/>
    <w:rsid w:val="00142AC2"/>
    <w:rsid w:val="00143F15"/>
    <w:rsid w:val="001464B8"/>
    <w:rsid w:val="00147C0B"/>
    <w:rsid w:val="0015087E"/>
    <w:rsid w:val="00151063"/>
    <w:rsid w:val="00152455"/>
    <w:rsid w:val="00152A34"/>
    <w:rsid w:val="00152F84"/>
    <w:rsid w:val="00153FE9"/>
    <w:rsid w:val="00156840"/>
    <w:rsid w:val="00163CD5"/>
    <w:rsid w:val="00164F89"/>
    <w:rsid w:val="00170D6A"/>
    <w:rsid w:val="0017107B"/>
    <w:rsid w:val="001765FA"/>
    <w:rsid w:val="00177390"/>
    <w:rsid w:val="00180C7D"/>
    <w:rsid w:val="00181870"/>
    <w:rsid w:val="00181B9A"/>
    <w:rsid w:val="001829BB"/>
    <w:rsid w:val="00183E83"/>
    <w:rsid w:val="00185F97"/>
    <w:rsid w:val="0018736D"/>
    <w:rsid w:val="0019503D"/>
    <w:rsid w:val="0019537C"/>
    <w:rsid w:val="00196AA0"/>
    <w:rsid w:val="00197E6A"/>
    <w:rsid w:val="001A1238"/>
    <w:rsid w:val="001A3DAD"/>
    <w:rsid w:val="001A41B3"/>
    <w:rsid w:val="001A41E6"/>
    <w:rsid w:val="001B04EF"/>
    <w:rsid w:val="001B0648"/>
    <w:rsid w:val="001B1B51"/>
    <w:rsid w:val="001C0F6E"/>
    <w:rsid w:val="001C1321"/>
    <w:rsid w:val="001C1669"/>
    <w:rsid w:val="001C6873"/>
    <w:rsid w:val="001C6CED"/>
    <w:rsid w:val="001D06FC"/>
    <w:rsid w:val="001D0842"/>
    <w:rsid w:val="001D3B9E"/>
    <w:rsid w:val="001D3D3E"/>
    <w:rsid w:val="001D5986"/>
    <w:rsid w:val="001D5FF7"/>
    <w:rsid w:val="001E172A"/>
    <w:rsid w:val="001E282D"/>
    <w:rsid w:val="001E35EA"/>
    <w:rsid w:val="001E395A"/>
    <w:rsid w:val="001E5807"/>
    <w:rsid w:val="001E58D4"/>
    <w:rsid w:val="001E6F04"/>
    <w:rsid w:val="001E7963"/>
    <w:rsid w:val="001F1D16"/>
    <w:rsid w:val="001F2461"/>
    <w:rsid w:val="001F307E"/>
    <w:rsid w:val="001F33E9"/>
    <w:rsid w:val="001F347E"/>
    <w:rsid w:val="001F519A"/>
    <w:rsid w:val="00200FD0"/>
    <w:rsid w:val="002018A1"/>
    <w:rsid w:val="00202078"/>
    <w:rsid w:val="002026F5"/>
    <w:rsid w:val="00202987"/>
    <w:rsid w:val="002116B1"/>
    <w:rsid w:val="00220738"/>
    <w:rsid w:val="00231E6C"/>
    <w:rsid w:val="0023461F"/>
    <w:rsid w:val="00234BD4"/>
    <w:rsid w:val="00234C72"/>
    <w:rsid w:val="00235861"/>
    <w:rsid w:val="00237B1D"/>
    <w:rsid w:val="00242885"/>
    <w:rsid w:val="00244BCE"/>
    <w:rsid w:val="00246216"/>
    <w:rsid w:val="0024704F"/>
    <w:rsid w:val="00250596"/>
    <w:rsid w:val="00252A76"/>
    <w:rsid w:val="0025309B"/>
    <w:rsid w:val="0025366D"/>
    <w:rsid w:val="00253C82"/>
    <w:rsid w:val="0025409E"/>
    <w:rsid w:val="00262849"/>
    <w:rsid w:val="002655B1"/>
    <w:rsid w:val="002659B2"/>
    <w:rsid w:val="00265F2E"/>
    <w:rsid w:val="0026620D"/>
    <w:rsid w:val="00266832"/>
    <w:rsid w:val="00267B7F"/>
    <w:rsid w:val="00272875"/>
    <w:rsid w:val="002733CF"/>
    <w:rsid w:val="00273A69"/>
    <w:rsid w:val="002761DB"/>
    <w:rsid w:val="002777AE"/>
    <w:rsid w:val="00280C37"/>
    <w:rsid w:val="00283AE4"/>
    <w:rsid w:val="002852AD"/>
    <w:rsid w:val="00285CAD"/>
    <w:rsid w:val="00291519"/>
    <w:rsid w:val="00291629"/>
    <w:rsid w:val="002A1FE5"/>
    <w:rsid w:val="002B1235"/>
    <w:rsid w:val="002B28AA"/>
    <w:rsid w:val="002B2ADC"/>
    <w:rsid w:val="002B46DB"/>
    <w:rsid w:val="002B4D6A"/>
    <w:rsid w:val="002B596B"/>
    <w:rsid w:val="002B7C9C"/>
    <w:rsid w:val="002C08C9"/>
    <w:rsid w:val="002C37B2"/>
    <w:rsid w:val="002C58CC"/>
    <w:rsid w:val="002C6E46"/>
    <w:rsid w:val="002D066B"/>
    <w:rsid w:val="002D167E"/>
    <w:rsid w:val="002D332D"/>
    <w:rsid w:val="002D350F"/>
    <w:rsid w:val="002D3677"/>
    <w:rsid w:val="002D4331"/>
    <w:rsid w:val="002D6C3E"/>
    <w:rsid w:val="002D7C9C"/>
    <w:rsid w:val="002E1B5E"/>
    <w:rsid w:val="002E2AF3"/>
    <w:rsid w:val="002E4E00"/>
    <w:rsid w:val="002F0580"/>
    <w:rsid w:val="002F2467"/>
    <w:rsid w:val="002F286F"/>
    <w:rsid w:val="002F31FF"/>
    <w:rsid w:val="002F3219"/>
    <w:rsid w:val="003008ED"/>
    <w:rsid w:val="00302713"/>
    <w:rsid w:val="003029BF"/>
    <w:rsid w:val="00304891"/>
    <w:rsid w:val="00306552"/>
    <w:rsid w:val="003073AB"/>
    <w:rsid w:val="00310834"/>
    <w:rsid w:val="00310F21"/>
    <w:rsid w:val="00314799"/>
    <w:rsid w:val="0031620C"/>
    <w:rsid w:val="00320839"/>
    <w:rsid w:val="00320BF4"/>
    <w:rsid w:val="00321C4E"/>
    <w:rsid w:val="00321CEF"/>
    <w:rsid w:val="0032340D"/>
    <w:rsid w:val="0032472D"/>
    <w:rsid w:val="00324803"/>
    <w:rsid w:val="00330866"/>
    <w:rsid w:val="0033177C"/>
    <w:rsid w:val="00332E1C"/>
    <w:rsid w:val="0033607C"/>
    <w:rsid w:val="00341FF5"/>
    <w:rsid w:val="00342694"/>
    <w:rsid w:val="00342F22"/>
    <w:rsid w:val="003436ED"/>
    <w:rsid w:val="00344D57"/>
    <w:rsid w:val="00346687"/>
    <w:rsid w:val="00346881"/>
    <w:rsid w:val="003510EE"/>
    <w:rsid w:val="003549F1"/>
    <w:rsid w:val="00356B54"/>
    <w:rsid w:val="003572B4"/>
    <w:rsid w:val="00366C77"/>
    <w:rsid w:val="003708CF"/>
    <w:rsid w:val="0037094A"/>
    <w:rsid w:val="00371C53"/>
    <w:rsid w:val="00373A3F"/>
    <w:rsid w:val="00373BA8"/>
    <w:rsid w:val="00374379"/>
    <w:rsid w:val="0037544E"/>
    <w:rsid w:val="003836CA"/>
    <w:rsid w:val="00383DA4"/>
    <w:rsid w:val="003840E7"/>
    <w:rsid w:val="003869BF"/>
    <w:rsid w:val="00390339"/>
    <w:rsid w:val="0039128F"/>
    <w:rsid w:val="003913A9"/>
    <w:rsid w:val="003922B1"/>
    <w:rsid w:val="00394618"/>
    <w:rsid w:val="003971EC"/>
    <w:rsid w:val="003A2C98"/>
    <w:rsid w:val="003A32B2"/>
    <w:rsid w:val="003A6E68"/>
    <w:rsid w:val="003B05F1"/>
    <w:rsid w:val="003B15FF"/>
    <w:rsid w:val="003B38DB"/>
    <w:rsid w:val="003C507B"/>
    <w:rsid w:val="003C6986"/>
    <w:rsid w:val="003D0648"/>
    <w:rsid w:val="003D0CEC"/>
    <w:rsid w:val="003D1AB4"/>
    <w:rsid w:val="003D4B74"/>
    <w:rsid w:val="003D6BD3"/>
    <w:rsid w:val="003E1C10"/>
    <w:rsid w:val="003E21D3"/>
    <w:rsid w:val="003E27F8"/>
    <w:rsid w:val="003E2DD0"/>
    <w:rsid w:val="003E4171"/>
    <w:rsid w:val="003E5E1C"/>
    <w:rsid w:val="003E7B8C"/>
    <w:rsid w:val="003F214C"/>
    <w:rsid w:val="003F339F"/>
    <w:rsid w:val="003F73D4"/>
    <w:rsid w:val="004071AD"/>
    <w:rsid w:val="004119A8"/>
    <w:rsid w:val="0041274E"/>
    <w:rsid w:val="0041620A"/>
    <w:rsid w:val="004168D2"/>
    <w:rsid w:val="0041716B"/>
    <w:rsid w:val="00417E5B"/>
    <w:rsid w:val="004204CE"/>
    <w:rsid w:val="00421EBB"/>
    <w:rsid w:val="004222BF"/>
    <w:rsid w:val="004222C8"/>
    <w:rsid w:val="004233F4"/>
    <w:rsid w:val="00423565"/>
    <w:rsid w:val="00423623"/>
    <w:rsid w:val="004243BE"/>
    <w:rsid w:val="00425C56"/>
    <w:rsid w:val="0042681E"/>
    <w:rsid w:val="00430E71"/>
    <w:rsid w:val="004321F0"/>
    <w:rsid w:val="00434990"/>
    <w:rsid w:val="00436D65"/>
    <w:rsid w:val="00441466"/>
    <w:rsid w:val="00441920"/>
    <w:rsid w:val="0044213D"/>
    <w:rsid w:val="00442801"/>
    <w:rsid w:val="00443EBF"/>
    <w:rsid w:val="00444926"/>
    <w:rsid w:val="00450C30"/>
    <w:rsid w:val="00455C1E"/>
    <w:rsid w:val="00460D52"/>
    <w:rsid w:val="00461E0F"/>
    <w:rsid w:val="0046243A"/>
    <w:rsid w:val="00464BD2"/>
    <w:rsid w:val="00464E7E"/>
    <w:rsid w:val="00466B40"/>
    <w:rsid w:val="0047044A"/>
    <w:rsid w:val="004717D4"/>
    <w:rsid w:val="00471E12"/>
    <w:rsid w:val="00471FD1"/>
    <w:rsid w:val="0047294E"/>
    <w:rsid w:val="004732C7"/>
    <w:rsid w:val="004741BD"/>
    <w:rsid w:val="00474846"/>
    <w:rsid w:val="00476912"/>
    <w:rsid w:val="00480668"/>
    <w:rsid w:val="00487CD4"/>
    <w:rsid w:val="00490F2C"/>
    <w:rsid w:val="004931DF"/>
    <w:rsid w:val="00493EB1"/>
    <w:rsid w:val="004970FE"/>
    <w:rsid w:val="00497394"/>
    <w:rsid w:val="00497458"/>
    <w:rsid w:val="004A2345"/>
    <w:rsid w:val="004A3337"/>
    <w:rsid w:val="004A5FEB"/>
    <w:rsid w:val="004A6F33"/>
    <w:rsid w:val="004B2027"/>
    <w:rsid w:val="004B2BB9"/>
    <w:rsid w:val="004B4515"/>
    <w:rsid w:val="004B4660"/>
    <w:rsid w:val="004B5520"/>
    <w:rsid w:val="004B5985"/>
    <w:rsid w:val="004B7102"/>
    <w:rsid w:val="004B7FCF"/>
    <w:rsid w:val="004C0485"/>
    <w:rsid w:val="004C08CB"/>
    <w:rsid w:val="004C20E7"/>
    <w:rsid w:val="004C4028"/>
    <w:rsid w:val="004C52E0"/>
    <w:rsid w:val="004D00B5"/>
    <w:rsid w:val="004D125C"/>
    <w:rsid w:val="004D1EEE"/>
    <w:rsid w:val="004D3395"/>
    <w:rsid w:val="004D37AB"/>
    <w:rsid w:val="004D3F93"/>
    <w:rsid w:val="004D5587"/>
    <w:rsid w:val="004D652D"/>
    <w:rsid w:val="004E0399"/>
    <w:rsid w:val="004E07B1"/>
    <w:rsid w:val="004E4275"/>
    <w:rsid w:val="004E4CD5"/>
    <w:rsid w:val="004E544B"/>
    <w:rsid w:val="004E589B"/>
    <w:rsid w:val="004F3DE8"/>
    <w:rsid w:val="004F4F3F"/>
    <w:rsid w:val="004F5552"/>
    <w:rsid w:val="004F6B19"/>
    <w:rsid w:val="004F756C"/>
    <w:rsid w:val="00500687"/>
    <w:rsid w:val="00501127"/>
    <w:rsid w:val="0050249A"/>
    <w:rsid w:val="005025ED"/>
    <w:rsid w:val="00505D85"/>
    <w:rsid w:val="00506C86"/>
    <w:rsid w:val="00507ED4"/>
    <w:rsid w:val="00511FC5"/>
    <w:rsid w:val="00513BFA"/>
    <w:rsid w:val="00516800"/>
    <w:rsid w:val="005217FF"/>
    <w:rsid w:val="00524593"/>
    <w:rsid w:val="00530470"/>
    <w:rsid w:val="00535CA9"/>
    <w:rsid w:val="00537CDE"/>
    <w:rsid w:val="0054032B"/>
    <w:rsid w:val="00543A1C"/>
    <w:rsid w:val="0054437B"/>
    <w:rsid w:val="00551ECE"/>
    <w:rsid w:val="00552514"/>
    <w:rsid w:val="005548F8"/>
    <w:rsid w:val="00554B6B"/>
    <w:rsid w:val="00555F14"/>
    <w:rsid w:val="005560BC"/>
    <w:rsid w:val="005561C2"/>
    <w:rsid w:val="0056065F"/>
    <w:rsid w:val="005630C2"/>
    <w:rsid w:val="00565862"/>
    <w:rsid w:val="00567C8E"/>
    <w:rsid w:val="00567D2A"/>
    <w:rsid w:val="00572603"/>
    <w:rsid w:val="00576994"/>
    <w:rsid w:val="005777F6"/>
    <w:rsid w:val="00577960"/>
    <w:rsid w:val="00584107"/>
    <w:rsid w:val="00584BA4"/>
    <w:rsid w:val="00584DCA"/>
    <w:rsid w:val="00585918"/>
    <w:rsid w:val="005902A8"/>
    <w:rsid w:val="005910E4"/>
    <w:rsid w:val="00592477"/>
    <w:rsid w:val="00594492"/>
    <w:rsid w:val="005948B3"/>
    <w:rsid w:val="005961EB"/>
    <w:rsid w:val="00597959"/>
    <w:rsid w:val="00597AE7"/>
    <w:rsid w:val="005A0D58"/>
    <w:rsid w:val="005A4C49"/>
    <w:rsid w:val="005A5F58"/>
    <w:rsid w:val="005B017A"/>
    <w:rsid w:val="005B2A2E"/>
    <w:rsid w:val="005B7890"/>
    <w:rsid w:val="005C2006"/>
    <w:rsid w:val="005C20A0"/>
    <w:rsid w:val="005C4A15"/>
    <w:rsid w:val="005D096A"/>
    <w:rsid w:val="005D0B7C"/>
    <w:rsid w:val="005D1E4E"/>
    <w:rsid w:val="005E0DA3"/>
    <w:rsid w:val="005E4B86"/>
    <w:rsid w:val="005E553D"/>
    <w:rsid w:val="005E7D01"/>
    <w:rsid w:val="005F0754"/>
    <w:rsid w:val="005F16A1"/>
    <w:rsid w:val="005F30C1"/>
    <w:rsid w:val="005F747D"/>
    <w:rsid w:val="00602839"/>
    <w:rsid w:val="00603FCC"/>
    <w:rsid w:val="00604383"/>
    <w:rsid w:val="00604AE9"/>
    <w:rsid w:val="006123DC"/>
    <w:rsid w:val="00613369"/>
    <w:rsid w:val="00614D16"/>
    <w:rsid w:val="00615C1D"/>
    <w:rsid w:val="006164F5"/>
    <w:rsid w:val="00620B7B"/>
    <w:rsid w:val="00620EC4"/>
    <w:rsid w:val="00622F2C"/>
    <w:rsid w:val="00625616"/>
    <w:rsid w:val="0062766F"/>
    <w:rsid w:val="00633CAD"/>
    <w:rsid w:val="00634417"/>
    <w:rsid w:val="00636184"/>
    <w:rsid w:val="00640C18"/>
    <w:rsid w:val="00641F8A"/>
    <w:rsid w:val="00643111"/>
    <w:rsid w:val="00645DC6"/>
    <w:rsid w:val="006465FA"/>
    <w:rsid w:val="006521A2"/>
    <w:rsid w:val="00652FE3"/>
    <w:rsid w:val="0065464E"/>
    <w:rsid w:val="00654E81"/>
    <w:rsid w:val="006576AE"/>
    <w:rsid w:val="00661E2F"/>
    <w:rsid w:val="006629E0"/>
    <w:rsid w:val="00667513"/>
    <w:rsid w:val="00670FD9"/>
    <w:rsid w:val="00672748"/>
    <w:rsid w:val="00675622"/>
    <w:rsid w:val="00681ABC"/>
    <w:rsid w:val="00685D42"/>
    <w:rsid w:val="00686D72"/>
    <w:rsid w:val="0069374E"/>
    <w:rsid w:val="00693E7D"/>
    <w:rsid w:val="006960EE"/>
    <w:rsid w:val="0069684D"/>
    <w:rsid w:val="006A1BB3"/>
    <w:rsid w:val="006A1C47"/>
    <w:rsid w:val="006A26FD"/>
    <w:rsid w:val="006A28E5"/>
    <w:rsid w:val="006A398F"/>
    <w:rsid w:val="006A3D3D"/>
    <w:rsid w:val="006A44E7"/>
    <w:rsid w:val="006B265E"/>
    <w:rsid w:val="006B305C"/>
    <w:rsid w:val="006B369E"/>
    <w:rsid w:val="006B3BC8"/>
    <w:rsid w:val="006B3F9B"/>
    <w:rsid w:val="006B4AB0"/>
    <w:rsid w:val="006B4F3A"/>
    <w:rsid w:val="006B55FC"/>
    <w:rsid w:val="006C2F41"/>
    <w:rsid w:val="006C34C5"/>
    <w:rsid w:val="006C4368"/>
    <w:rsid w:val="006C6880"/>
    <w:rsid w:val="006C6F38"/>
    <w:rsid w:val="006D5BD3"/>
    <w:rsid w:val="006D5DCE"/>
    <w:rsid w:val="006D762D"/>
    <w:rsid w:val="006E0E42"/>
    <w:rsid w:val="006E4143"/>
    <w:rsid w:val="006E74B5"/>
    <w:rsid w:val="006F1A45"/>
    <w:rsid w:val="006F2F80"/>
    <w:rsid w:val="006F4569"/>
    <w:rsid w:val="006F47D9"/>
    <w:rsid w:val="006F4C7E"/>
    <w:rsid w:val="006F69DA"/>
    <w:rsid w:val="00700017"/>
    <w:rsid w:val="00701165"/>
    <w:rsid w:val="007016FA"/>
    <w:rsid w:val="0070211D"/>
    <w:rsid w:val="00702C93"/>
    <w:rsid w:val="00703B31"/>
    <w:rsid w:val="00707FD2"/>
    <w:rsid w:val="00710883"/>
    <w:rsid w:val="00715AA6"/>
    <w:rsid w:val="00716DEC"/>
    <w:rsid w:val="00717441"/>
    <w:rsid w:val="00722079"/>
    <w:rsid w:val="0072570E"/>
    <w:rsid w:val="00726A48"/>
    <w:rsid w:val="00726C91"/>
    <w:rsid w:val="00726E09"/>
    <w:rsid w:val="00731295"/>
    <w:rsid w:val="00731FF8"/>
    <w:rsid w:val="00734D50"/>
    <w:rsid w:val="007378A2"/>
    <w:rsid w:val="007435BB"/>
    <w:rsid w:val="0074653B"/>
    <w:rsid w:val="00746601"/>
    <w:rsid w:val="007474CD"/>
    <w:rsid w:val="00752D1C"/>
    <w:rsid w:val="007538C3"/>
    <w:rsid w:val="00754A59"/>
    <w:rsid w:val="00755686"/>
    <w:rsid w:val="00757919"/>
    <w:rsid w:val="007579D2"/>
    <w:rsid w:val="00757C01"/>
    <w:rsid w:val="00757FCA"/>
    <w:rsid w:val="00761346"/>
    <w:rsid w:val="007614C7"/>
    <w:rsid w:val="007634B5"/>
    <w:rsid w:val="00763B62"/>
    <w:rsid w:val="0076406A"/>
    <w:rsid w:val="00765870"/>
    <w:rsid w:val="00771CAB"/>
    <w:rsid w:val="0077635E"/>
    <w:rsid w:val="007814BD"/>
    <w:rsid w:val="0078579D"/>
    <w:rsid w:val="007858EF"/>
    <w:rsid w:val="00786B7A"/>
    <w:rsid w:val="00787E37"/>
    <w:rsid w:val="00793099"/>
    <w:rsid w:val="00793333"/>
    <w:rsid w:val="00795F12"/>
    <w:rsid w:val="007963F1"/>
    <w:rsid w:val="007974AB"/>
    <w:rsid w:val="00797BF3"/>
    <w:rsid w:val="007A339D"/>
    <w:rsid w:val="007A729E"/>
    <w:rsid w:val="007B0854"/>
    <w:rsid w:val="007B150F"/>
    <w:rsid w:val="007C0B22"/>
    <w:rsid w:val="007C515D"/>
    <w:rsid w:val="007C529B"/>
    <w:rsid w:val="007C6A85"/>
    <w:rsid w:val="007C76AE"/>
    <w:rsid w:val="007D0574"/>
    <w:rsid w:val="007D1570"/>
    <w:rsid w:val="007D45B0"/>
    <w:rsid w:val="007E0B6F"/>
    <w:rsid w:val="007E1978"/>
    <w:rsid w:val="007E1C23"/>
    <w:rsid w:val="007E2859"/>
    <w:rsid w:val="007E74C3"/>
    <w:rsid w:val="007F0C65"/>
    <w:rsid w:val="007F1986"/>
    <w:rsid w:val="008017D4"/>
    <w:rsid w:val="0080214C"/>
    <w:rsid w:val="00806673"/>
    <w:rsid w:val="00806BB4"/>
    <w:rsid w:val="0081021D"/>
    <w:rsid w:val="00810357"/>
    <w:rsid w:val="00811B5F"/>
    <w:rsid w:val="00815B53"/>
    <w:rsid w:val="00816221"/>
    <w:rsid w:val="00816938"/>
    <w:rsid w:val="0081712E"/>
    <w:rsid w:val="00821730"/>
    <w:rsid w:val="00821F29"/>
    <w:rsid w:val="008235A8"/>
    <w:rsid w:val="0082470A"/>
    <w:rsid w:val="00825904"/>
    <w:rsid w:val="0083399D"/>
    <w:rsid w:val="00835073"/>
    <w:rsid w:val="00835EBF"/>
    <w:rsid w:val="008360DC"/>
    <w:rsid w:val="00836D37"/>
    <w:rsid w:val="00840B06"/>
    <w:rsid w:val="00841396"/>
    <w:rsid w:val="0084699C"/>
    <w:rsid w:val="00846E15"/>
    <w:rsid w:val="008472FC"/>
    <w:rsid w:val="0085006A"/>
    <w:rsid w:val="00850DD1"/>
    <w:rsid w:val="0085199A"/>
    <w:rsid w:val="008520ED"/>
    <w:rsid w:val="008524BA"/>
    <w:rsid w:val="008548FE"/>
    <w:rsid w:val="00854C24"/>
    <w:rsid w:val="00856F24"/>
    <w:rsid w:val="0085776E"/>
    <w:rsid w:val="00857DA4"/>
    <w:rsid w:val="00862BF7"/>
    <w:rsid w:val="00863F80"/>
    <w:rsid w:val="00870AA5"/>
    <w:rsid w:val="00871777"/>
    <w:rsid w:val="00874796"/>
    <w:rsid w:val="00875E93"/>
    <w:rsid w:val="00876AF8"/>
    <w:rsid w:val="00877943"/>
    <w:rsid w:val="00880E82"/>
    <w:rsid w:val="008812A1"/>
    <w:rsid w:val="008812B2"/>
    <w:rsid w:val="00881954"/>
    <w:rsid w:val="00881E3E"/>
    <w:rsid w:val="008823C2"/>
    <w:rsid w:val="00884F7B"/>
    <w:rsid w:val="008857EC"/>
    <w:rsid w:val="00886199"/>
    <w:rsid w:val="008872BF"/>
    <w:rsid w:val="00887B15"/>
    <w:rsid w:val="00887FAC"/>
    <w:rsid w:val="00892CF5"/>
    <w:rsid w:val="00894ABE"/>
    <w:rsid w:val="008A15C6"/>
    <w:rsid w:val="008A41C4"/>
    <w:rsid w:val="008A4E06"/>
    <w:rsid w:val="008A6D4B"/>
    <w:rsid w:val="008A7998"/>
    <w:rsid w:val="008B0F04"/>
    <w:rsid w:val="008B1B7F"/>
    <w:rsid w:val="008B49B7"/>
    <w:rsid w:val="008B5E66"/>
    <w:rsid w:val="008B6656"/>
    <w:rsid w:val="008B69B1"/>
    <w:rsid w:val="008B7EAB"/>
    <w:rsid w:val="008C2336"/>
    <w:rsid w:val="008C3386"/>
    <w:rsid w:val="008C47E3"/>
    <w:rsid w:val="008C4BCF"/>
    <w:rsid w:val="008C55E7"/>
    <w:rsid w:val="008C7434"/>
    <w:rsid w:val="008C7CED"/>
    <w:rsid w:val="008D256D"/>
    <w:rsid w:val="008D35D4"/>
    <w:rsid w:val="008D794F"/>
    <w:rsid w:val="008D79F3"/>
    <w:rsid w:val="008D7F3B"/>
    <w:rsid w:val="008E039B"/>
    <w:rsid w:val="008E1A21"/>
    <w:rsid w:val="008E3712"/>
    <w:rsid w:val="008E5ED6"/>
    <w:rsid w:val="008E7712"/>
    <w:rsid w:val="008F0FBB"/>
    <w:rsid w:val="008F755C"/>
    <w:rsid w:val="008F7953"/>
    <w:rsid w:val="00901BF0"/>
    <w:rsid w:val="009030E5"/>
    <w:rsid w:val="00904108"/>
    <w:rsid w:val="009105FD"/>
    <w:rsid w:val="009107D7"/>
    <w:rsid w:val="0091173A"/>
    <w:rsid w:val="00912432"/>
    <w:rsid w:val="00914BD5"/>
    <w:rsid w:val="00916C5F"/>
    <w:rsid w:val="0092035B"/>
    <w:rsid w:val="00920E32"/>
    <w:rsid w:val="009216FA"/>
    <w:rsid w:val="00921CAE"/>
    <w:rsid w:val="00921CBC"/>
    <w:rsid w:val="00924CA5"/>
    <w:rsid w:val="00925441"/>
    <w:rsid w:val="00927F64"/>
    <w:rsid w:val="009323B3"/>
    <w:rsid w:val="0093379D"/>
    <w:rsid w:val="009339C8"/>
    <w:rsid w:val="009346D0"/>
    <w:rsid w:val="009347B0"/>
    <w:rsid w:val="00936EC8"/>
    <w:rsid w:val="00941493"/>
    <w:rsid w:val="0094184A"/>
    <w:rsid w:val="00944D98"/>
    <w:rsid w:val="0095488F"/>
    <w:rsid w:val="00955BCE"/>
    <w:rsid w:val="00957422"/>
    <w:rsid w:val="00957535"/>
    <w:rsid w:val="00957939"/>
    <w:rsid w:val="00957CAA"/>
    <w:rsid w:val="00962023"/>
    <w:rsid w:val="00962CEB"/>
    <w:rsid w:val="00963B63"/>
    <w:rsid w:val="009647F3"/>
    <w:rsid w:val="00964C7B"/>
    <w:rsid w:val="00977CBB"/>
    <w:rsid w:val="00980BF9"/>
    <w:rsid w:val="009814F4"/>
    <w:rsid w:val="00982688"/>
    <w:rsid w:val="009836F6"/>
    <w:rsid w:val="00987B12"/>
    <w:rsid w:val="0099039C"/>
    <w:rsid w:val="009906A5"/>
    <w:rsid w:val="00992762"/>
    <w:rsid w:val="009942BC"/>
    <w:rsid w:val="00995D0D"/>
    <w:rsid w:val="00995D85"/>
    <w:rsid w:val="00997951"/>
    <w:rsid w:val="009A3CB7"/>
    <w:rsid w:val="009A5F0E"/>
    <w:rsid w:val="009B0C3F"/>
    <w:rsid w:val="009B24AC"/>
    <w:rsid w:val="009B3409"/>
    <w:rsid w:val="009B5DE5"/>
    <w:rsid w:val="009B7849"/>
    <w:rsid w:val="009C0246"/>
    <w:rsid w:val="009C1EC1"/>
    <w:rsid w:val="009C2A6B"/>
    <w:rsid w:val="009C2F2B"/>
    <w:rsid w:val="009C3632"/>
    <w:rsid w:val="009C4069"/>
    <w:rsid w:val="009C4DCF"/>
    <w:rsid w:val="009C6096"/>
    <w:rsid w:val="009C75B6"/>
    <w:rsid w:val="009C7997"/>
    <w:rsid w:val="009D3B0C"/>
    <w:rsid w:val="009E04F4"/>
    <w:rsid w:val="009E0B34"/>
    <w:rsid w:val="009E3580"/>
    <w:rsid w:val="009E612C"/>
    <w:rsid w:val="009E7064"/>
    <w:rsid w:val="009E7B87"/>
    <w:rsid w:val="009F15ED"/>
    <w:rsid w:val="009F2CF2"/>
    <w:rsid w:val="009F3001"/>
    <w:rsid w:val="009F3B7F"/>
    <w:rsid w:val="009F4679"/>
    <w:rsid w:val="00A02D0F"/>
    <w:rsid w:val="00A043AA"/>
    <w:rsid w:val="00A05DFC"/>
    <w:rsid w:val="00A07574"/>
    <w:rsid w:val="00A07CF3"/>
    <w:rsid w:val="00A12256"/>
    <w:rsid w:val="00A12737"/>
    <w:rsid w:val="00A14230"/>
    <w:rsid w:val="00A219BB"/>
    <w:rsid w:val="00A25B4A"/>
    <w:rsid w:val="00A319D1"/>
    <w:rsid w:val="00A34202"/>
    <w:rsid w:val="00A446C3"/>
    <w:rsid w:val="00A450BB"/>
    <w:rsid w:val="00A62B52"/>
    <w:rsid w:val="00A6346B"/>
    <w:rsid w:val="00A639AA"/>
    <w:rsid w:val="00A67831"/>
    <w:rsid w:val="00A703D6"/>
    <w:rsid w:val="00A71B86"/>
    <w:rsid w:val="00A74D9A"/>
    <w:rsid w:val="00A8374B"/>
    <w:rsid w:val="00A84AB6"/>
    <w:rsid w:val="00A8641C"/>
    <w:rsid w:val="00A86934"/>
    <w:rsid w:val="00A879DC"/>
    <w:rsid w:val="00A91B7F"/>
    <w:rsid w:val="00A945FF"/>
    <w:rsid w:val="00A96F58"/>
    <w:rsid w:val="00A97324"/>
    <w:rsid w:val="00AA0AE2"/>
    <w:rsid w:val="00AA116B"/>
    <w:rsid w:val="00AA237F"/>
    <w:rsid w:val="00AA5478"/>
    <w:rsid w:val="00AB0F86"/>
    <w:rsid w:val="00AB11BA"/>
    <w:rsid w:val="00AB37CA"/>
    <w:rsid w:val="00AB3C54"/>
    <w:rsid w:val="00AB5ACB"/>
    <w:rsid w:val="00AB5FD9"/>
    <w:rsid w:val="00AB78E6"/>
    <w:rsid w:val="00AC2619"/>
    <w:rsid w:val="00AC45F2"/>
    <w:rsid w:val="00AC679E"/>
    <w:rsid w:val="00AC6B16"/>
    <w:rsid w:val="00AC717E"/>
    <w:rsid w:val="00AD0253"/>
    <w:rsid w:val="00AD0D4D"/>
    <w:rsid w:val="00AD1260"/>
    <w:rsid w:val="00AD244E"/>
    <w:rsid w:val="00AD2B96"/>
    <w:rsid w:val="00AD4F35"/>
    <w:rsid w:val="00AE1D67"/>
    <w:rsid w:val="00AE2D93"/>
    <w:rsid w:val="00AF6431"/>
    <w:rsid w:val="00B00C16"/>
    <w:rsid w:val="00B01C50"/>
    <w:rsid w:val="00B01C69"/>
    <w:rsid w:val="00B02632"/>
    <w:rsid w:val="00B02E71"/>
    <w:rsid w:val="00B038E3"/>
    <w:rsid w:val="00B05CB0"/>
    <w:rsid w:val="00B07B00"/>
    <w:rsid w:val="00B14454"/>
    <w:rsid w:val="00B17C02"/>
    <w:rsid w:val="00B2171B"/>
    <w:rsid w:val="00B229C0"/>
    <w:rsid w:val="00B23E40"/>
    <w:rsid w:val="00B2664D"/>
    <w:rsid w:val="00B26DA6"/>
    <w:rsid w:val="00B27044"/>
    <w:rsid w:val="00B27C0D"/>
    <w:rsid w:val="00B324A8"/>
    <w:rsid w:val="00B330B5"/>
    <w:rsid w:val="00B421EB"/>
    <w:rsid w:val="00B43524"/>
    <w:rsid w:val="00B43694"/>
    <w:rsid w:val="00B44ED3"/>
    <w:rsid w:val="00B45649"/>
    <w:rsid w:val="00B45AE7"/>
    <w:rsid w:val="00B510A3"/>
    <w:rsid w:val="00B51C9D"/>
    <w:rsid w:val="00B566E9"/>
    <w:rsid w:val="00B603EE"/>
    <w:rsid w:val="00B62E0B"/>
    <w:rsid w:val="00B63284"/>
    <w:rsid w:val="00B71D63"/>
    <w:rsid w:val="00B732BF"/>
    <w:rsid w:val="00B73394"/>
    <w:rsid w:val="00B736A0"/>
    <w:rsid w:val="00B73FD3"/>
    <w:rsid w:val="00B77366"/>
    <w:rsid w:val="00B776D0"/>
    <w:rsid w:val="00B80B8E"/>
    <w:rsid w:val="00B815E0"/>
    <w:rsid w:val="00B82EE5"/>
    <w:rsid w:val="00B831E9"/>
    <w:rsid w:val="00B836BE"/>
    <w:rsid w:val="00B869B2"/>
    <w:rsid w:val="00B87667"/>
    <w:rsid w:val="00B92419"/>
    <w:rsid w:val="00B92E4A"/>
    <w:rsid w:val="00B9335F"/>
    <w:rsid w:val="00B96285"/>
    <w:rsid w:val="00B966FA"/>
    <w:rsid w:val="00B97EDF"/>
    <w:rsid w:val="00BA0737"/>
    <w:rsid w:val="00BA398A"/>
    <w:rsid w:val="00BA5BB8"/>
    <w:rsid w:val="00BA6CE1"/>
    <w:rsid w:val="00BA726D"/>
    <w:rsid w:val="00BA7EB8"/>
    <w:rsid w:val="00BB2284"/>
    <w:rsid w:val="00BB35CD"/>
    <w:rsid w:val="00BB7995"/>
    <w:rsid w:val="00BC022C"/>
    <w:rsid w:val="00BC0CEB"/>
    <w:rsid w:val="00BC15A3"/>
    <w:rsid w:val="00BC17C1"/>
    <w:rsid w:val="00BC1A21"/>
    <w:rsid w:val="00BC40A7"/>
    <w:rsid w:val="00BD01AB"/>
    <w:rsid w:val="00BD055E"/>
    <w:rsid w:val="00BD0FB4"/>
    <w:rsid w:val="00BD266E"/>
    <w:rsid w:val="00BD34A5"/>
    <w:rsid w:val="00BD4127"/>
    <w:rsid w:val="00BD45A6"/>
    <w:rsid w:val="00BD6F3D"/>
    <w:rsid w:val="00BE0DD4"/>
    <w:rsid w:val="00BE5364"/>
    <w:rsid w:val="00BE5913"/>
    <w:rsid w:val="00BE68E9"/>
    <w:rsid w:val="00BE779F"/>
    <w:rsid w:val="00BF167F"/>
    <w:rsid w:val="00BF1FE2"/>
    <w:rsid w:val="00BF2D9F"/>
    <w:rsid w:val="00BF315F"/>
    <w:rsid w:val="00BF4F49"/>
    <w:rsid w:val="00BF61BE"/>
    <w:rsid w:val="00BF672E"/>
    <w:rsid w:val="00BF7BAB"/>
    <w:rsid w:val="00C00D2A"/>
    <w:rsid w:val="00C04622"/>
    <w:rsid w:val="00C04C2A"/>
    <w:rsid w:val="00C07817"/>
    <w:rsid w:val="00C15564"/>
    <w:rsid w:val="00C16671"/>
    <w:rsid w:val="00C16806"/>
    <w:rsid w:val="00C24E10"/>
    <w:rsid w:val="00C333DE"/>
    <w:rsid w:val="00C35422"/>
    <w:rsid w:val="00C36B09"/>
    <w:rsid w:val="00C36B20"/>
    <w:rsid w:val="00C37432"/>
    <w:rsid w:val="00C401EB"/>
    <w:rsid w:val="00C40421"/>
    <w:rsid w:val="00C406A0"/>
    <w:rsid w:val="00C4120D"/>
    <w:rsid w:val="00C41AE9"/>
    <w:rsid w:val="00C44381"/>
    <w:rsid w:val="00C4612C"/>
    <w:rsid w:val="00C50C12"/>
    <w:rsid w:val="00C51BCC"/>
    <w:rsid w:val="00C52831"/>
    <w:rsid w:val="00C54AA0"/>
    <w:rsid w:val="00C54D3C"/>
    <w:rsid w:val="00C54FB4"/>
    <w:rsid w:val="00C569EF"/>
    <w:rsid w:val="00C619F1"/>
    <w:rsid w:val="00C65514"/>
    <w:rsid w:val="00C66333"/>
    <w:rsid w:val="00C6708E"/>
    <w:rsid w:val="00C676C6"/>
    <w:rsid w:val="00C70B9C"/>
    <w:rsid w:val="00C70EA7"/>
    <w:rsid w:val="00C70F2F"/>
    <w:rsid w:val="00C71C39"/>
    <w:rsid w:val="00C73E91"/>
    <w:rsid w:val="00C7468C"/>
    <w:rsid w:val="00C75D15"/>
    <w:rsid w:val="00C768DA"/>
    <w:rsid w:val="00C776D5"/>
    <w:rsid w:val="00C7782A"/>
    <w:rsid w:val="00C77A45"/>
    <w:rsid w:val="00C80C00"/>
    <w:rsid w:val="00C8230B"/>
    <w:rsid w:val="00C83087"/>
    <w:rsid w:val="00C85C71"/>
    <w:rsid w:val="00C903E5"/>
    <w:rsid w:val="00C913AD"/>
    <w:rsid w:val="00C91750"/>
    <w:rsid w:val="00C92097"/>
    <w:rsid w:val="00C936AA"/>
    <w:rsid w:val="00CA2E66"/>
    <w:rsid w:val="00CA3786"/>
    <w:rsid w:val="00CA3DB0"/>
    <w:rsid w:val="00CA4141"/>
    <w:rsid w:val="00CA7C50"/>
    <w:rsid w:val="00CB266D"/>
    <w:rsid w:val="00CB457C"/>
    <w:rsid w:val="00CB71E2"/>
    <w:rsid w:val="00CB74B1"/>
    <w:rsid w:val="00CB778A"/>
    <w:rsid w:val="00CB7EDD"/>
    <w:rsid w:val="00CC1335"/>
    <w:rsid w:val="00CC1B3A"/>
    <w:rsid w:val="00CC21D2"/>
    <w:rsid w:val="00CC5EDE"/>
    <w:rsid w:val="00CC73B4"/>
    <w:rsid w:val="00CC7E7B"/>
    <w:rsid w:val="00CD0ABB"/>
    <w:rsid w:val="00CD27E4"/>
    <w:rsid w:val="00CD2840"/>
    <w:rsid w:val="00CD528F"/>
    <w:rsid w:val="00CD52F2"/>
    <w:rsid w:val="00CE006A"/>
    <w:rsid w:val="00CE1051"/>
    <w:rsid w:val="00CE1954"/>
    <w:rsid w:val="00CE3C90"/>
    <w:rsid w:val="00CE57F6"/>
    <w:rsid w:val="00CF2EE1"/>
    <w:rsid w:val="00CF3D2B"/>
    <w:rsid w:val="00CF673A"/>
    <w:rsid w:val="00D00D9D"/>
    <w:rsid w:val="00D050A1"/>
    <w:rsid w:val="00D06B4C"/>
    <w:rsid w:val="00D0723E"/>
    <w:rsid w:val="00D10D5D"/>
    <w:rsid w:val="00D11E13"/>
    <w:rsid w:val="00D14304"/>
    <w:rsid w:val="00D14B88"/>
    <w:rsid w:val="00D1570A"/>
    <w:rsid w:val="00D16444"/>
    <w:rsid w:val="00D177E3"/>
    <w:rsid w:val="00D200FF"/>
    <w:rsid w:val="00D20655"/>
    <w:rsid w:val="00D24726"/>
    <w:rsid w:val="00D247ED"/>
    <w:rsid w:val="00D253EB"/>
    <w:rsid w:val="00D27838"/>
    <w:rsid w:val="00D300CA"/>
    <w:rsid w:val="00D308CB"/>
    <w:rsid w:val="00D30C47"/>
    <w:rsid w:val="00D311CE"/>
    <w:rsid w:val="00D31BEC"/>
    <w:rsid w:val="00D31CD3"/>
    <w:rsid w:val="00D3480F"/>
    <w:rsid w:val="00D34F3D"/>
    <w:rsid w:val="00D354CB"/>
    <w:rsid w:val="00D3647D"/>
    <w:rsid w:val="00D36B3B"/>
    <w:rsid w:val="00D415D4"/>
    <w:rsid w:val="00D41709"/>
    <w:rsid w:val="00D42880"/>
    <w:rsid w:val="00D45C9A"/>
    <w:rsid w:val="00D461BB"/>
    <w:rsid w:val="00D53658"/>
    <w:rsid w:val="00D53A1B"/>
    <w:rsid w:val="00D54851"/>
    <w:rsid w:val="00D55549"/>
    <w:rsid w:val="00D55C0F"/>
    <w:rsid w:val="00D56F4B"/>
    <w:rsid w:val="00D6082D"/>
    <w:rsid w:val="00D61444"/>
    <w:rsid w:val="00D61859"/>
    <w:rsid w:val="00D62FC2"/>
    <w:rsid w:val="00D63FA5"/>
    <w:rsid w:val="00D66710"/>
    <w:rsid w:val="00D67588"/>
    <w:rsid w:val="00D72DAC"/>
    <w:rsid w:val="00D75567"/>
    <w:rsid w:val="00D76252"/>
    <w:rsid w:val="00D83A44"/>
    <w:rsid w:val="00D84F75"/>
    <w:rsid w:val="00D853D7"/>
    <w:rsid w:val="00D85924"/>
    <w:rsid w:val="00D859CE"/>
    <w:rsid w:val="00D90634"/>
    <w:rsid w:val="00D911D8"/>
    <w:rsid w:val="00D91CEF"/>
    <w:rsid w:val="00D92330"/>
    <w:rsid w:val="00D92E0B"/>
    <w:rsid w:val="00D939BB"/>
    <w:rsid w:val="00D96194"/>
    <w:rsid w:val="00D97089"/>
    <w:rsid w:val="00D970EF"/>
    <w:rsid w:val="00D97FB9"/>
    <w:rsid w:val="00DA5A30"/>
    <w:rsid w:val="00DA7683"/>
    <w:rsid w:val="00DA7795"/>
    <w:rsid w:val="00DB3AE0"/>
    <w:rsid w:val="00DB4FD0"/>
    <w:rsid w:val="00DC0251"/>
    <w:rsid w:val="00DC055D"/>
    <w:rsid w:val="00DC0D8D"/>
    <w:rsid w:val="00DC2755"/>
    <w:rsid w:val="00DC32C5"/>
    <w:rsid w:val="00DC355F"/>
    <w:rsid w:val="00DC378B"/>
    <w:rsid w:val="00DC6E40"/>
    <w:rsid w:val="00DC7BE0"/>
    <w:rsid w:val="00DD1067"/>
    <w:rsid w:val="00DD1BC4"/>
    <w:rsid w:val="00DD5C94"/>
    <w:rsid w:val="00DD77FA"/>
    <w:rsid w:val="00DE0F2A"/>
    <w:rsid w:val="00DE1EBF"/>
    <w:rsid w:val="00DE3A25"/>
    <w:rsid w:val="00DE3D89"/>
    <w:rsid w:val="00DE642D"/>
    <w:rsid w:val="00DE6936"/>
    <w:rsid w:val="00DF0BE5"/>
    <w:rsid w:val="00DF1452"/>
    <w:rsid w:val="00DF3076"/>
    <w:rsid w:val="00DF7888"/>
    <w:rsid w:val="00DF7E9D"/>
    <w:rsid w:val="00E02E5F"/>
    <w:rsid w:val="00E033CA"/>
    <w:rsid w:val="00E03A43"/>
    <w:rsid w:val="00E05011"/>
    <w:rsid w:val="00E11DC6"/>
    <w:rsid w:val="00E1254D"/>
    <w:rsid w:val="00E12758"/>
    <w:rsid w:val="00E14CFA"/>
    <w:rsid w:val="00E14D68"/>
    <w:rsid w:val="00E219D3"/>
    <w:rsid w:val="00E21F61"/>
    <w:rsid w:val="00E30DB7"/>
    <w:rsid w:val="00E32FA9"/>
    <w:rsid w:val="00E364D3"/>
    <w:rsid w:val="00E36B82"/>
    <w:rsid w:val="00E37BE3"/>
    <w:rsid w:val="00E4250A"/>
    <w:rsid w:val="00E4305C"/>
    <w:rsid w:val="00E4355A"/>
    <w:rsid w:val="00E44496"/>
    <w:rsid w:val="00E44DF6"/>
    <w:rsid w:val="00E464AC"/>
    <w:rsid w:val="00E50957"/>
    <w:rsid w:val="00E50FF3"/>
    <w:rsid w:val="00E51BD5"/>
    <w:rsid w:val="00E52F78"/>
    <w:rsid w:val="00E53A1F"/>
    <w:rsid w:val="00E55557"/>
    <w:rsid w:val="00E56E67"/>
    <w:rsid w:val="00E6043B"/>
    <w:rsid w:val="00E6419F"/>
    <w:rsid w:val="00E713B2"/>
    <w:rsid w:val="00E71CC2"/>
    <w:rsid w:val="00E71CF9"/>
    <w:rsid w:val="00E747BD"/>
    <w:rsid w:val="00E76165"/>
    <w:rsid w:val="00E83496"/>
    <w:rsid w:val="00E83541"/>
    <w:rsid w:val="00E83EE9"/>
    <w:rsid w:val="00E852F6"/>
    <w:rsid w:val="00E863EE"/>
    <w:rsid w:val="00E863F8"/>
    <w:rsid w:val="00E9158A"/>
    <w:rsid w:val="00E93B7D"/>
    <w:rsid w:val="00E972AF"/>
    <w:rsid w:val="00EA04FA"/>
    <w:rsid w:val="00EA0AEC"/>
    <w:rsid w:val="00EA0DCA"/>
    <w:rsid w:val="00EA2F33"/>
    <w:rsid w:val="00EA5782"/>
    <w:rsid w:val="00EA6DB3"/>
    <w:rsid w:val="00EA7D83"/>
    <w:rsid w:val="00EB12FA"/>
    <w:rsid w:val="00EC319A"/>
    <w:rsid w:val="00EC37A5"/>
    <w:rsid w:val="00ED25DA"/>
    <w:rsid w:val="00ED3DF2"/>
    <w:rsid w:val="00ED3F07"/>
    <w:rsid w:val="00ED4C1B"/>
    <w:rsid w:val="00ED4D74"/>
    <w:rsid w:val="00ED5089"/>
    <w:rsid w:val="00ED5857"/>
    <w:rsid w:val="00EE22A5"/>
    <w:rsid w:val="00EE2AA9"/>
    <w:rsid w:val="00EE4B3F"/>
    <w:rsid w:val="00EE6673"/>
    <w:rsid w:val="00EE70CD"/>
    <w:rsid w:val="00EE750C"/>
    <w:rsid w:val="00EE7D66"/>
    <w:rsid w:val="00EF246F"/>
    <w:rsid w:val="00EF2556"/>
    <w:rsid w:val="00EF2E8F"/>
    <w:rsid w:val="00EF3CD7"/>
    <w:rsid w:val="00EF4783"/>
    <w:rsid w:val="00F01AC2"/>
    <w:rsid w:val="00F054FD"/>
    <w:rsid w:val="00F05FAB"/>
    <w:rsid w:val="00F06B0B"/>
    <w:rsid w:val="00F06B92"/>
    <w:rsid w:val="00F110DD"/>
    <w:rsid w:val="00F11141"/>
    <w:rsid w:val="00F12262"/>
    <w:rsid w:val="00F124CA"/>
    <w:rsid w:val="00F12635"/>
    <w:rsid w:val="00F135F5"/>
    <w:rsid w:val="00F21C1E"/>
    <w:rsid w:val="00F21F96"/>
    <w:rsid w:val="00F22279"/>
    <w:rsid w:val="00F22372"/>
    <w:rsid w:val="00F22B09"/>
    <w:rsid w:val="00F22CA8"/>
    <w:rsid w:val="00F23B74"/>
    <w:rsid w:val="00F2495F"/>
    <w:rsid w:val="00F26AD5"/>
    <w:rsid w:val="00F30D27"/>
    <w:rsid w:val="00F3186C"/>
    <w:rsid w:val="00F31A51"/>
    <w:rsid w:val="00F31A77"/>
    <w:rsid w:val="00F354CD"/>
    <w:rsid w:val="00F36B8B"/>
    <w:rsid w:val="00F36D49"/>
    <w:rsid w:val="00F42258"/>
    <w:rsid w:val="00F430F0"/>
    <w:rsid w:val="00F446AC"/>
    <w:rsid w:val="00F52463"/>
    <w:rsid w:val="00F54B1B"/>
    <w:rsid w:val="00F57471"/>
    <w:rsid w:val="00F61029"/>
    <w:rsid w:val="00F61C73"/>
    <w:rsid w:val="00F6340B"/>
    <w:rsid w:val="00F6489F"/>
    <w:rsid w:val="00F64C68"/>
    <w:rsid w:val="00F65DE1"/>
    <w:rsid w:val="00F7106C"/>
    <w:rsid w:val="00F73598"/>
    <w:rsid w:val="00F73813"/>
    <w:rsid w:val="00F74CDA"/>
    <w:rsid w:val="00F75513"/>
    <w:rsid w:val="00F80E12"/>
    <w:rsid w:val="00F81737"/>
    <w:rsid w:val="00F828C9"/>
    <w:rsid w:val="00F83DA5"/>
    <w:rsid w:val="00F86BF6"/>
    <w:rsid w:val="00F86D10"/>
    <w:rsid w:val="00F92E9C"/>
    <w:rsid w:val="00F92F00"/>
    <w:rsid w:val="00F9303C"/>
    <w:rsid w:val="00FA1CBB"/>
    <w:rsid w:val="00FA3E0E"/>
    <w:rsid w:val="00FB1AEA"/>
    <w:rsid w:val="00FB448C"/>
    <w:rsid w:val="00FB5814"/>
    <w:rsid w:val="00FB7B35"/>
    <w:rsid w:val="00FB7BD8"/>
    <w:rsid w:val="00FC096D"/>
    <w:rsid w:val="00FC157C"/>
    <w:rsid w:val="00FC30E9"/>
    <w:rsid w:val="00FC40C3"/>
    <w:rsid w:val="00FC40E2"/>
    <w:rsid w:val="00FC560C"/>
    <w:rsid w:val="00FC5B72"/>
    <w:rsid w:val="00FC620E"/>
    <w:rsid w:val="00FC7456"/>
    <w:rsid w:val="00FD02FB"/>
    <w:rsid w:val="00FD041E"/>
    <w:rsid w:val="00FD1267"/>
    <w:rsid w:val="00FD1C71"/>
    <w:rsid w:val="00FD263F"/>
    <w:rsid w:val="00FD4063"/>
    <w:rsid w:val="00FD4888"/>
    <w:rsid w:val="00FE4B78"/>
    <w:rsid w:val="00FE5AAE"/>
    <w:rsid w:val="00FE61B5"/>
    <w:rsid w:val="00FE7241"/>
    <w:rsid w:val="00FF121B"/>
    <w:rsid w:val="00FF13FC"/>
    <w:rsid w:val="00FF27B2"/>
    <w:rsid w:val="00FF3181"/>
    <w:rsid w:val="00FF41C0"/>
    <w:rsid w:val="00FF6034"/>
    <w:rsid w:val="00FF79CF"/>
    <w:rsid w:val="00FF7E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4B96C-33CB-4A0C-98DC-10FDE79B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544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755C"/>
    <w:pPr>
      <w:ind w:left="720"/>
      <w:contextualSpacing/>
    </w:pPr>
  </w:style>
  <w:style w:type="paragraph" w:styleId="Tekstdymka">
    <w:name w:val="Balloon Text"/>
    <w:basedOn w:val="Normalny"/>
    <w:link w:val="TekstdymkaZnak"/>
    <w:uiPriority w:val="99"/>
    <w:semiHidden/>
    <w:unhideWhenUsed/>
    <w:rsid w:val="00597AE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7AE7"/>
    <w:rPr>
      <w:rFonts w:ascii="Segoe UI" w:hAnsi="Segoe UI" w:cs="Segoe UI"/>
      <w:sz w:val="18"/>
      <w:szCs w:val="18"/>
    </w:rPr>
  </w:style>
  <w:style w:type="table" w:styleId="Tabela-Siatka">
    <w:name w:val="Table Grid"/>
    <w:basedOn w:val="Standardowy"/>
    <w:uiPriority w:val="39"/>
    <w:rsid w:val="005217F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81B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1B9A"/>
  </w:style>
  <w:style w:type="paragraph" w:styleId="Stopka">
    <w:name w:val="footer"/>
    <w:basedOn w:val="Normalny"/>
    <w:link w:val="StopkaZnak"/>
    <w:uiPriority w:val="99"/>
    <w:unhideWhenUsed/>
    <w:rsid w:val="00181B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1B9A"/>
  </w:style>
  <w:style w:type="character" w:customStyle="1" w:styleId="Domylnaczcionkaakapitu1">
    <w:name w:val="Domyślna czcionka akapitu1"/>
    <w:rsid w:val="007C76AE"/>
  </w:style>
  <w:style w:type="paragraph" w:customStyle="1" w:styleId="Zawartotabeli">
    <w:name w:val="Zawartość tabeli"/>
    <w:basedOn w:val="Normalny"/>
    <w:rsid w:val="007C76AE"/>
    <w:pPr>
      <w:suppressLineNumbers/>
      <w:spacing w:after="120" w:line="264" w:lineRule="auto"/>
    </w:pPr>
    <w:rPr>
      <w:rFonts w:ascii="Calibri" w:eastAsia="Times New Roman" w:hAnsi="Calibri" w:cs="Times New Roman"/>
      <w:sz w:val="21"/>
      <w:szCs w:val="21"/>
      <w:lang w:eastAsia="pl-PL"/>
    </w:rPr>
  </w:style>
  <w:style w:type="paragraph" w:customStyle="1" w:styleId="Normalny1">
    <w:name w:val="Normalny1"/>
    <w:rsid w:val="007C76AE"/>
    <w:pPr>
      <w:widowControl w:val="0"/>
      <w:suppressAutoHyphens/>
      <w:spacing w:after="120" w:line="264" w:lineRule="auto"/>
    </w:pPr>
    <w:rPr>
      <w:rFonts w:ascii="Calibri" w:eastAsia="SimSun" w:hAnsi="Calibri" w:cs="Lucida Sans"/>
      <w:sz w:val="24"/>
      <w:szCs w:val="24"/>
      <w:lang w:eastAsia="hi-IN" w:bidi="hi-IN"/>
    </w:rPr>
  </w:style>
  <w:style w:type="character" w:styleId="Odwoaniedokomentarza">
    <w:name w:val="annotation reference"/>
    <w:basedOn w:val="Domylnaczcionkaakapitu"/>
    <w:uiPriority w:val="99"/>
    <w:semiHidden/>
    <w:unhideWhenUsed/>
    <w:rsid w:val="00FF13FC"/>
    <w:rPr>
      <w:sz w:val="16"/>
      <w:szCs w:val="16"/>
    </w:rPr>
  </w:style>
  <w:style w:type="paragraph" w:styleId="Tekstkomentarza">
    <w:name w:val="annotation text"/>
    <w:basedOn w:val="Normalny"/>
    <w:link w:val="TekstkomentarzaZnak"/>
    <w:uiPriority w:val="99"/>
    <w:semiHidden/>
    <w:unhideWhenUsed/>
    <w:rsid w:val="00FF13F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13FC"/>
    <w:rPr>
      <w:sz w:val="20"/>
      <w:szCs w:val="20"/>
    </w:rPr>
  </w:style>
  <w:style w:type="paragraph" w:styleId="Tematkomentarza">
    <w:name w:val="annotation subject"/>
    <w:basedOn w:val="Tekstkomentarza"/>
    <w:next w:val="Tekstkomentarza"/>
    <w:link w:val="TematkomentarzaZnak"/>
    <w:uiPriority w:val="99"/>
    <w:semiHidden/>
    <w:unhideWhenUsed/>
    <w:rsid w:val="00FF13FC"/>
    <w:rPr>
      <w:b/>
      <w:bCs/>
    </w:rPr>
  </w:style>
  <w:style w:type="character" w:customStyle="1" w:styleId="TematkomentarzaZnak">
    <w:name w:val="Temat komentarza Znak"/>
    <w:basedOn w:val="TekstkomentarzaZnak"/>
    <w:link w:val="Tematkomentarza"/>
    <w:uiPriority w:val="99"/>
    <w:semiHidden/>
    <w:rsid w:val="00FF13FC"/>
    <w:rPr>
      <w:b/>
      <w:bCs/>
      <w:sz w:val="20"/>
      <w:szCs w:val="20"/>
    </w:rPr>
  </w:style>
  <w:style w:type="paragraph" w:styleId="NormalnyWeb">
    <w:name w:val="Normal (Web)"/>
    <w:basedOn w:val="Normalny"/>
    <w:uiPriority w:val="99"/>
    <w:unhideWhenUsed/>
    <w:rsid w:val="003A2C98"/>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Default">
    <w:name w:val="Default"/>
    <w:rsid w:val="003A2C98"/>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3A2C98"/>
    <w:rPr>
      <w:color w:val="0000FF"/>
      <w:u w:val="single"/>
    </w:rPr>
  </w:style>
  <w:style w:type="table" w:customStyle="1" w:styleId="Tabela-Siatka1">
    <w:name w:val="Tabela - Siatka1"/>
    <w:basedOn w:val="Standardowy"/>
    <w:next w:val="Tabela-Siatka"/>
    <w:uiPriority w:val="39"/>
    <w:rsid w:val="003A2C98"/>
    <w:pPr>
      <w:spacing w:after="0" w:line="240" w:lineRule="auto"/>
    </w:pPr>
    <w:rPr>
      <w:rFonts w:ascii="Calibri" w:eastAsiaTheme="minorEastAsia"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A2C98"/>
    <w:pPr>
      <w:spacing w:after="0" w:line="240" w:lineRule="auto"/>
    </w:pPr>
    <w:rPr>
      <w:rFonts w:ascii="Calibri" w:eastAsiaTheme="minorEastAsia"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A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87794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F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75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C6E40"/>
    <w:pPr>
      <w:suppressAutoHyphens/>
      <w:autoSpaceDN w:val="0"/>
      <w:spacing w:after="200" w:line="276" w:lineRule="auto"/>
      <w:textAlignment w:val="baseline"/>
    </w:pPr>
    <w:rPr>
      <w:rFonts w:ascii="Calibri" w:eastAsia="Times New Roman" w:hAnsi="Calibri" w:cs="Times New Roman"/>
      <w:kern w:val="3"/>
      <w:lang w:eastAsia="pl-PL"/>
    </w:rPr>
  </w:style>
  <w:style w:type="character" w:styleId="UyteHipercze">
    <w:name w:val="FollowedHyperlink"/>
    <w:basedOn w:val="Domylnaczcionkaakapitu"/>
    <w:uiPriority w:val="99"/>
    <w:semiHidden/>
    <w:unhideWhenUsed/>
    <w:rsid w:val="00AA116B"/>
    <w:rPr>
      <w:color w:val="954F72" w:themeColor="followedHyperlink"/>
      <w:u w:val="single"/>
    </w:rPr>
  </w:style>
  <w:style w:type="character" w:customStyle="1" w:styleId="html-span">
    <w:name w:val="html-span"/>
    <w:basedOn w:val="Domylnaczcionkaakapitu"/>
    <w:rsid w:val="007814BD"/>
  </w:style>
  <w:style w:type="character" w:customStyle="1" w:styleId="xjp7ctv">
    <w:name w:val="xjp7ctv"/>
    <w:basedOn w:val="Domylnaczcionkaakapitu"/>
    <w:rsid w:val="007814BD"/>
  </w:style>
  <w:style w:type="character" w:styleId="Pogrubienie">
    <w:name w:val="Strong"/>
    <w:basedOn w:val="Domylnaczcionkaakapitu"/>
    <w:uiPriority w:val="22"/>
    <w:qFormat/>
    <w:rsid w:val="007B08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94283">
      <w:bodyDiv w:val="1"/>
      <w:marLeft w:val="0"/>
      <w:marRight w:val="0"/>
      <w:marTop w:val="0"/>
      <w:marBottom w:val="0"/>
      <w:divBdr>
        <w:top w:val="none" w:sz="0" w:space="0" w:color="auto"/>
        <w:left w:val="none" w:sz="0" w:space="0" w:color="auto"/>
        <w:bottom w:val="none" w:sz="0" w:space="0" w:color="auto"/>
        <w:right w:val="none" w:sz="0" w:space="0" w:color="auto"/>
      </w:divBdr>
    </w:div>
    <w:div w:id="926812181">
      <w:bodyDiv w:val="1"/>
      <w:marLeft w:val="0"/>
      <w:marRight w:val="0"/>
      <w:marTop w:val="0"/>
      <w:marBottom w:val="0"/>
      <w:divBdr>
        <w:top w:val="none" w:sz="0" w:space="0" w:color="auto"/>
        <w:left w:val="none" w:sz="0" w:space="0" w:color="auto"/>
        <w:bottom w:val="none" w:sz="0" w:space="0" w:color="auto"/>
        <w:right w:val="none" w:sz="0" w:space="0" w:color="auto"/>
      </w:divBdr>
    </w:div>
    <w:div w:id="1185096228">
      <w:bodyDiv w:val="1"/>
      <w:marLeft w:val="0"/>
      <w:marRight w:val="0"/>
      <w:marTop w:val="0"/>
      <w:marBottom w:val="0"/>
      <w:divBdr>
        <w:top w:val="none" w:sz="0" w:space="0" w:color="auto"/>
        <w:left w:val="none" w:sz="0" w:space="0" w:color="auto"/>
        <w:bottom w:val="none" w:sz="0" w:space="0" w:color="auto"/>
        <w:right w:val="none" w:sz="0" w:space="0" w:color="auto"/>
      </w:divBdr>
    </w:div>
    <w:div w:id="1731927206">
      <w:bodyDiv w:val="1"/>
      <w:marLeft w:val="0"/>
      <w:marRight w:val="0"/>
      <w:marTop w:val="0"/>
      <w:marBottom w:val="0"/>
      <w:divBdr>
        <w:top w:val="none" w:sz="0" w:space="0" w:color="auto"/>
        <w:left w:val="none" w:sz="0" w:space="0" w:color="auto"/>
        <w:bottom w:val="none" w:sz="0" w:space="0" w:color="auto"/>
        <w:right w:val="none" w:sz="0" w:space="0" w:color="auto"/>
      </w:divBdr>
    </w:div>
    <w:div w:id="1947345410">
      <w:bodyDiv w:val="1"/>
      <w:marLeft w:val="0"/>
      <w:marRight w:val="0"/>
      <w:marTop w:val="0"/>
      <w:marBottom w:val="0"/>
      <w:divBdr>
        <w:top w:val="none" w:sz="0" w:space="0" w:color="auto"/>
        <w:left w:val="none" w:sz="0" w:space="0" w:color="auto"/>
        <w:bottom w:val="none" w:sz="0" w:space="0" w:color="auto"/>
        <w:right w:val="none" w:sz="0" w:space="0" w:color="auto"/>
      </w:divBdr>
    </w:div>
    <w:div w:id="1969164803">
      <w:bodyDiv w:val="1"/>
      <w:marLeft w:val="0"/>
      <w:marRight w:val="0"/>
      <w:marTop w:val="0"/>
      <w:marBottom w:val="0"/>
      <w:divBdr>
        <w:top w:val="none" w:sz="0" w:space="0" w:color="auto"/>
        <w:left w:val="none" w:sz="0" w:space="0" w:color="auto"/>
        <w:bottom w:val="none" w:sz="0" w:space="0" w:color="auto"/>
        <w:right w:val="none" w:sz="0" w:space="0" w:color="auto"/>
      </w:divBdr>
    </w:div>
    <w:div w:id="2104917653">
      <w:bodyDiv w:val="1"/>
      <w:marLeft w:val="0"/>
      <w:marRight w:val="0"/>
      <w:marTop w:val="0"/>
      <w:marBottom w:val="0"/>
      <w:divBdr>
        <w:top w:val="none" w:sz="0" w:space="0" w:color="auto"/>
        <w:left w:val="none" w:sz="0" w:space="0" w:color="auto"/>
        <w:bottom w:val="none" w:sz="0" w:space="0" w:color="auto"/>
        <w:right w:val="none" w:sz="0" w:space="0" w:color="auto"/>
      </w:divBdr>
    </w:div>
    <w:div w:id="21406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mfiles.pl/pl/index.php/Obywa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yperlink" Target="http://www.dolinanoteci.com.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hyperlink" Target="https://mfiles.pl/pl/index.php/Spo%C5%82ecze%C5%84stwo"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tiana\Desktop\19.1\tabele%20i%20wykresy%20do%20ls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aseline="0"/>
              <a:t> Zmiany liczby ludności w zależności od obszaru zamieszkania </a:t>
            </a:r>
            <a:endParaRPr lang="pl-P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Arkusz2!$C$8</c:f>
              <c:strCache>
                <c:ptCount val="1"/>
                <c:pt idx="0">
                  <c:v>obszar miejski - Chodzież i Szamocin</c:v>
                </c:pt>
              </c:strCache>
            </c:strRef>
          </c:tx>
          <c:spPr>
            <a:ln w="28575" cap="rnd">
              <a:solidFill>
                <a:schemeClr val="accent1"/>
              </a:solidFill>
              <a:round/>
            </a:ln>
            <a:effectLst/>
          </c:spPr>
          <c:marker>
            <c:symbol val="none"/>
          </c:marker>
          <c:cat>
            <c:numRef>
              <c:f>Arkusz2!$B$9:$B$14</c:f>
              <c:numCache>
                <c:formatCode>General</c:formatCode>
                <c:ptCount val="6"/>
                <c:pt idx="0">
                  <c:v>2015</c:v>
                </c:pt>
                <c:pt idx="1">
                  <c:v>2016</c:v>
                </c:pt>
                <c:pt idx="2">
                  <c:v>2017</c:v>
                </c:pt>
                <c:pt idx="3">
                  <c:v>2018</c:v>
                </c:pt>
                <c:pt idx="4">
                  <c:v>2019</c:v>
                </c:pt>
                <c:pt idx="5">
                  <c:v>2020</c:v>
                </c:pt>
              </c:numCache>
            </c:numRef>
          </c:cat>
          <c:val>
            <c:numRef>
              <c:f>Arkusz2!$C$9:$C$14</c:f>
              <c:numCache>
                <c:formatCode>#,##0</c:formatCode>
                <c:ptCount val="6"/>
                <c:pt idx="0">
                  <c:v>23523</c:v>
                </c:pt>
                <c:pt idx="1">
                  <c:v>23375</c:v>
                </c:pt>
                <c:pt idx="2">
                  <c:v>23179</c:v>
                </c:pt>
                <c:pt idx="3">
                  <c:v>22906</c:v>
                </c:pt>
                <c:pt idx="4">
                  <c:v>22672</c:v>
                </c:pt>
                <c:pt idx="5">
                  <c:v>22421</c:v>
                </c:pt>
              </c:numCache>
            </c:numRef>
          </c:val>
          <c:smooth val="0"/>
        </c:ser>
        <c:ser>
          <c:idx val="1"/>
          <c:order val="1"/>
          <c:tx>
            <c:strRef>
              <c:f>Arkusz2!$D$8</c:f>
              <c:strCache>
                <c:ptCount val="1"/>
                <c:pt idx="0">
                  <c:v>obszar wiejski - gmina Chodzież, Budzyń i Szamocin</c:v>
                </c:pt>
              </c:strCache>
            </c:strRef>
          </c:tx>
          <c:spPr>
            <a:ln w="28575" cap="rnd">
              <a:solidFill>
                <a:schemeClr val="accent2"/>
              </a:solidFill>
              <a:round/>
            </a:ln>
            <a:effectLst/>
          </c:spPr>
          <c:marker>
            <c:symbol val="none"/>
          </c:marker>
          <c:cat>
            <c:numRef>
              <c:f>Arkusz2!$B$9:$B$14</c:f>
              <c:numCache>
                <c:formatCode>General</c:formatCode>
                <c:ptCount val="6"/>
                <c:pt idx="0">
                  <c:v>2015</c:v>
                </c:pt>
                <c:pt idx="1">
                  <c:v>2016</c:v>
                </c:pt>
                <c:pt idx="2">
                  <c:v>2017</c:v>
                </c:pt>
                <c:pt idx="3">
                  <c:v>2018</c:v>
                </c:pt>
                <c:pt idx="4">
                  <c:v>2019</c:v>
                </c:pt>
                <c:pt idx="5">
                  <c:v>2020</c:v>
                </c:pt>
              </c:numCache>
            </c:numRef>
          </c:cat>
          <c:val>
            <c:numRef>
              <c:f>Arkusz2!$D$9:$D$14</c:f>
              <c:numCache>
                <c:formatCode>#,##0</c:formatCode>
                <c:ptCount val="6"/>
                <c:pt idx="0">
                  <c:v>17609</c:v>
                </c:pt>
                <c:pt idx="1">
                  <c:v>17663</c:v>
                </c:pt>
                <c:pt idx="2">
                  <c:v>17769</c:v>
                </c:pt>
                <c:pt idx="3">
                  <c:v>17855</c:v>
                </c:pt>
                <c:pt idx="4">
                  <c:v>17936</c:v>
                </c:pt>
                <c:pt idx="5">
                  <c:v>17951</c:v>
                </c:pt>
              </c:numCache>
            </c:numRef>
          </c:val>
          <c:smooth val="0"/>
        </c:ser>
        <c:dLbls>
          <c:showLegendKey val="0"/>
          <c:showVal val="0"/>
          <c:showCatName val="0"/>
          <c:showSerName val="0"/>
          <c:showPercent val="0"/>
          <c:showBubbleSize val="0"/>
        </c:dLbls>
        <c:smooth val="0"/>
        <c:axId val="522607752"/>
        <c:axId val="522608928"/>
      </c:lineChart>
      <c:catAx>
        <c:axId val="52260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608928"/>
        <c:crosses val="autoZero"/>
        <c:auto val="1"/>
        <c:lblAlgn val="ctr"/>
        <c:lblOffset val="100"/>
        <c:noMultiLvlLbl val="0"/>
      </c:catAx>
      <c:valAx>
        <c:axId val="522608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607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OBIEKTY NOCLEGOWE NA OBSZARZE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8928258967629044E-2"/>
          <c:y val="0.18097222222222226"/>
          <c:w val="0.8966272965879265"/>
          <c:h val="0.36486548556430448"/>
        </c:manualLayout>
      </c:layout>
      <c:barChart>
        <c:barDir val="col"/>
        <c:grouping val="clustered"/>
        <c:varyColors val="0"/>
        <c:ser>
          <c:idx val="0"/>
          <c:order val="0"/>
          <c:tx>
            <c:strRef>
              <c:f>TURYSTYKA!$B$2:$B$3</c:f>
              <c:strCache>
                <c:ptCount val="2"/>
                <c:pt idx="0">
                  <c:v>OBIEKTY</c:v>
                </c:pt>
                <c:pt idx="1">
                  <c:v>MIEJSKA W CHODZIEŻY</c:v>
                </c:pt>
              </c:strCache>
            </c:strRef>
          </c:tx>
          <c:spPr>
            <a:solidFill>
              <a:schemeClr val="accent1"/>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TURYSTYKA!$B$4:$B$10</c:f>
              <c:numCache>
                <c:formatCode>General</c:formatCode>
                <c:ptCount val="7"/>
                <c:pt idx="0">
                  <c:v>1</c:v>
                </c:pt>
                <c:pt idx="1">
                  <c:v>0</c:v>
                </c:pt>
                <c:pt idx="2">
                  <c:v>2</c:v>
                </c:pt>
                <c:pt idx="3">
                  <c:v>0</c:v>
                </c:pt>
                <c:pt idx="4">
                  <c:v>1</c:v>
                </c:pt>
                <c:pt idx="5">
                  <c:v>0</c:v>
                </c:pt>
                <c:pt idx="6">
                  <c:v>1</c:v>
                </c:pt>
              </c:numCache>
            </c:numRef>
          </c:val>
        </c:ser>
        <c:ser>
          <c:idx val="1"/>
          <c:order val="1"/>
          <c:tx>
            <c:strRef>
              <c:f>TURYSTYKA!$C$2:$C$3</c:f>
              <c:strCache>
                <c:ptCount val="2"/>
                <c:pt idx="0">
                  <c:v>OBIEKTY</c:v>
                </c:pt>
                <c:pt idx="1">
                  <c:v>CHODZIEŻ</c:v>
                </c:pt>
              </c:strCache>
            </c:strRef>
          </c:tx>
          <c:spPr>
            <a:solidFill>
              <a:schemeClr val="accent2"/>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TURYSTYKA!$C$4:$C$10</c:f>
              <c:numCache>
                <c:formatCode>General</c:formatCode>
                <c:ptCount val="7"/>
                <c:pt idx="0">
                  <c:v>2</c:v>
                </c:pt>
                <c:pt idx="1">
                  <c:v>0</c:v>
                </c:pt>
                <c:pt idx="2">
                  <c:v>0</c:v>
                </c:pt>
                <c:pt idx="3">
                  <c:v>0</c:v>
                </c:pt>
                <c:pt idx="4">
                  <c:v>0</c:v>
                </c:pt>
                <c:pt idx="5">
                  <c:v>0</c:v>
                </c:pt>
                <c:pt idx="6">
                  <c:v>0</c:v>
                </c:pt>
              </c:numCache>
            </c:numRef>
          </c:val>
        </c:ser>
        <c:ser>
          <c:idx val="2"/>
          <c:order val="2"/>
          <c:tx>
            <c:strRef>
              <c:f>TURYSTYKA!$D$2:$D$3</c:f>
              <c:strCache>
                <c:ptCount val="2"/>
                <c:pt idx="0">
                  <c:v>OBIEKTY</c:v>
                </c:pt>
                <c:pt idx="1">
                  <c:v>BUDZYŃ</c:v>
                </c:pt>
              </c:strCache>
            </c:strRef>
          </c:tx>
          <c:spPr>
            <a:solidFill>
              <a:schemeClr val="accent3"/>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TURYSTYKA!$D$4:$D$10</c:f>
              <c:numCache>
                <c:formatCode>General</c:formatCode>
                <c:ptCount val="7"/>
                <c:pt idx="0">
                  <c:v>1</c:v>
                </c:pt>
                <c:pt idx="1">
                  <c:v>1</c:v>
                </c:pt>
                <c:pt idx="2">
                  <c:v>0</c:v>
                </c:pt>
                <c:pt idx="3">
                  <c:v>0</c:v>
                </c:pt>
                <c:pt idx="4">
                  <c:v>0</c:v>
                </c:pt>
                <c:pt idx="5">
                  <c:v>0</c:v>
                </c:pt>
                <c:pt idx="6">
                  <c:v>0</c:v>
                </c:pt>
              </c:numCache>
            </c:numRef>
          </c:val>
        </c:ser>
        <c:ser>
          <c:idx val="3"/>
          <c:order val="3"/>
          <c:tx>
            <c:strRef>
              <c:f>TURYSTYKA!$E$2:$E$3</c:f>
              <c:strCache>
                <c:ptCount val="2"/>
                <c:pt idx="0">
                  <c:v>OBIEKTY</c:v>
                </c:pt>
                <c:pt idx="1">
                  <c:v>SZAMOCIN</c:v>
                </c:pt>
              </c:strCache>
            </c:strRef>
          </c:tx>
          <c:spPr>
            <a:solidFill>
              <a:schemeClr val="accent4"/>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TURYSTYKA!$E$4:$E$10</c:f>
              <c:numCache>
                <c:formatCode>General</c:formatCode>
                <c:ptCount val="7"/>
                <c:pt idx="0">
                  <c:v>0</c:v>
                </c:pt>
                <c:pt idx="1">
                  <c:v>0</c:v>
                </c:pt>
                <c:pt idx="2">
                  <c:v>0</c:v>
                </c:pt>
                <c:pt idx="3">
                  <c:v>1</c:v>
                </c:pt>
                <c:pt idx="4">
                  <c:v>0</c:v>
                </c:pt>
                <c:pt idx="5">
                  <c:v>1</c:v>
                </c:pt>
                <c:pt idx="6">
                  <c:v>0</c:v>
                </c:pt>
              </c:numCache>
            </c:numRef>
          </c:val>
        </c:ser>
        <c:dLbls>
          <c:showLegendKey val="0"/>
          <c:showVal val="0"/>
          <c:showCatName val="0"/>
          <c:showSerName val="0"/>
          <c:showPercent val="0"/>
          <c:showBubbleSize val="0"/>
        </c:dLbls>
        <c:gapWidth val="219"/>
        <c:overlap val="-27"/>
        <c:axId val="522606184"/>
        <c:axId val="522606576"/>
      </c:barChart>
      <c:catAx>
        <c:axId val="52260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606576"/>
        <c:crosses val="autoZero"/>
        <c:auto val="1"/>
        <c:lblAlgn val="ctr"/>
        <c:lblOffset val="100"/>
        <c:noMultiLvlLbl val="0"/>
      </c:catAx>
      <c:valAx>
        <c:axId val="5226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60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MIEJSCA NOCLEGOWE NA OBSZARZE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9247594050743664E-2"/>
          <c:y val="0.18097222222222226"/>
          <c:w val="0.89019685039370078"/>
          <c:h val="0.25367672790901136"/>
        </c:manualLayout>
      </c:layout>
      <c:barChart>
        <c:barDir val="col"/>
        <c:grouping val="clustered"/>
        <c:varyColors val="0"/>
        <c:ser>
          <c:idx val="0"/>
          <c:order val="0"/>
          <c:tx>
            <c:strRef>
              <c:f>TURYSTYKA!$B$13:$B$14</c:f>
              <c:strCache>
                <c:ptCount val="2"/>
                <c:pt idx="0">
                  <c:v>MIEJSCA NOCLEGOWE</c:v>
                </c:pt>
                <c:pt idx="1">
                  <c:v>MIEJSKA W CHODZIEŻY</c:v>
                </c:pt>
              </c:strCache>
            </c:strRef>
          </c:tx>
          <c:spPr>
            <a:solidFill>
              <a:schemeClr val="accent1"/>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TURYSTYKA!$B$15:$B$20</c:f>
              <c:numCache>
                <c:formatCode>General</c:formatCode>
                <c:ptCount val="6"/>
                <c:pt idx="0">
                  <c:v>38</c:v>
                </c:pt>
                <c:pt idx="1">
                  <c:v>0</c:v>
                </c:pt>
                <c:pt idx="2">
                  <c:v>44</c:v>
                </c:pt>
                <c:pt idx="3">
                  <c:v>0</c:v>
                </c:pt>
                <c:pt idx="4">
                  <c:v>17</c:v>
                </c:pt>
                <c:pt idx="5">
                  <c:v>0</c:v>
                </c:pt>
              </c:numCache>
            </c:numRef>
          </c:val>
        </c:ser>
        <c:ser>
          <c:idx val="1"/>
          <c:order val="1"/>
          <c:tx>
            <c:strRef>
              <c:f>TURYSTYKA!$C$13:$C$14</c:f>
              <c:strCache>
                <c:ptCount val="2"/>
                <c:pt idx="0">
                  <c:v>MIEJSCA NOCLEGOWE</c:v>
                </c:pt>
                <c:pt idx="1">
                  <c:v>CHODZIEŻ</c:v>
                </c:pt>
              </c:strCache>
            </c:strRef>
          </c:tx>
          <c:spPr>
            <a:solidFill>
              <a:schemeClr val="accent2"/>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TURYSTYKA!$C$15:$C$20</c:f>
              <c:numCache>
                <c:formatCode>General</c:formatCode>
                <c:ptCount val="6"/>
                <c:pt idx="0">
                  <c:v>128</c:v>
                </c:pt>
                <c:pt idx="1">
                  <c:v>0</c:v>
                </c:pt>
                <c:pt idx="2">
                  <c:v>0</c:v>
                </c:pt>
                <c:pt idx="3">
                  <c:v>0</c:v>
                </c:pt>
                <c:pt idx="4">
                  <c:v>0</c:v>
                </c:pt>
                <c:pt idx="5">
                  <c:v>0</c:v>
                </c:pt>
              </c:numCache>
            </c:numRef>
          </c:val>
        </c:ser>
        <c:ser>
          <c:idx val="2"/>
          <c:order val="2"/>
          <c:tx>
            <c:strRef>
              <c:f>TURYSTYKA!$D$13:$D$14</c:f>
              <c:strCache>
                <c:ptCount val="2"/>
                <c:pt idx="0">
                  <c:v>MIEJSCA NOCLEGOWE</c:v>
                </c:pt>
                <c:pt idx="1">
                  <c:v>BUDZYŃ</c:v>
                </c:pt>
              </c:strCache>
            </c:strRef>
          </c:tx>
          <c:spPr>
            <a:solidFill>
              <a:schemeClr val="accent3"/>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TURYSTYKA!$D$15:$D$20</c:f>
              <c:numCache>
                <c:formatCode>General</c:formatCode>
                <c:ptCount val="6"/>
                <c:pt idx="0">
                  <c:v>69</c:v>
                </c:pt>
                <c:pt idx="1">
                  <c:v>30</c:v>
                </c:pt>
                <c:pt idx="2">
                  <c:v>0</c:v>
                </c:pt>
                <c:pt idx="3">
                  <c:v>0</c:v>
                </c:pt>
                <c:pt idx="4">
                  <c:v>0</c:v>
                </c:pt>
                <c:pt idx="5">
                  <c:v>0</c:v>
                </c:pt>
              </c:numCache>
            </c:numRef>
          </c:val>
        </c:ser>
        <c:ser>
          <c:idx val="3"/>
          <c:order val="3"/>
          <c:tx>
            <c:strRef>
              <c:f>TURYSTYKA!$E$13:$E$14</c:f>
              <c:strCache>
                <c:ptCount val="2"/>
                <c:pt idx="0">
                  <c:v>MIEJSCA NOCLEGOWE</c:v>
                </c:pt>
                <c:pt idx="1">
                  <c:v>SZAMOCIN</c:v>
                </c:pt>
              </c:strCache>
            </c:strRef>
          </c:tx>
          <c:spPr>
            <a:solidFill>
              <a:schemeClr val="accent4"/>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TURYSTYKA!$E$15:$E$20</c:f>
              <c:numCache>
                <c:formatCode>General</c:formatCode>
                <c:ptCount val="6"/>
                <c:pt idx="0">
                  <c:v>0</c:v>
                </c:pt>
                <c:pt idx="1">
                  <c:v>0</c:v>
                </c:pt>
                <c:pt idx="2">
                  <c:v>0</c:v>
                </c:pt>
                <c:pt idx="3">
                  <c:v>54</c:v>
                </c:pt>
                <c:pt idx="4">
                  <c:v>0</c:v>
                </c:pt>
                <c:pt idx="5">
                  <c:v>30</c:v>
                </c:pt>
              </c:numCache>
            </c:numRef>
          </c:val>
        </c:ser>
        <c:dLbls>
          <c:showLegendKey val="0"/>
          <c:showVal val="0"/>
          <c:showCatName val="0"/>
          <c:showSerName val="0"/>
          <c:showPercent val="0"/>
          <c:showBubbleSize val="0"/>
        </c:dLbls>
        <c:gapWidth val="219"/>
        <c:overlap val="-27"/>
        <c:axId val="522607360"/>
        <c:axId val="344047704"/>
      </c:barChart>
      <c:catAx>
        <c:axId val="5226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4047704"/>
        <c:crosses val="autoZero"/>
        <c:auto val="1"/>
        <c:lblAlgn val="ctr"/>
        <c:lblOffset val="100"/>
        <c:noMultiLvlLbl val="0"/>
      </c:catAx>
      <c:valAx>
        <c:axId val="34404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607360"/>
        <c:crosses val="autoZero"/>
        <c:crossBetween val="between"/>
      </c:valAx>
      <c:spPr>
        <a:noFill/>
        <a:ln>
          <a:noFill/>
        </a:ln>
        <a:effectLst/>
      </c:spPr>
    </c:plotArea>
    <c:legend>
      <c:legendPos val="b"/>
      <c:layout>
        <c:manualLayout>
          <c:xMode val="edge"/>
          <c:yMode val="edge"/>
          <c:x val="3.2000728446772458E-2"/>
          <c:y val="0.63879108395032713"/>
          <c:w val="0.93340441394242057"/>
          <c:h val="0.16239518137155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Turyści zaganiczni (nierezydenci)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TURYSTYKA!$A$29</c:f>
              <c:strCache>
                <c:ptCount val="1"/>
                <c:pt idx="0">
                  <c:v>Miejska w Chodzieży</c:v>
                </c:pt>
              </c:strCache>
            </c:strRef>
          </c:tx>
          <c:spPr>
            <a:ln w="28575" cap="rnd">
              <a:solidFill>
                <a:schemeClr val="accent1"/>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TURYSTYKA!$B$29:$F$29</c:f>
              <c:numCache>
                <c:formatCode>General</c:formatCode>
                <c:ptCount val="5"/>
                <c:pt idx="0">
                  <c:v>447</c:v>
                </c:pt>
                <c:pt idx="1">
                  <c:v>391</c:v>
                </c:pt>
                <c:pt idx="2">
                  <c:v>240</c:v>
                </c:pt>
                <c:pt idx="3">
                  <c:v>250</c:v>
                </c:pt>
                <c:pt idx="4">
                  <c:v>105</c:v>
                </c:pt>
              </c:numCache>
            </c:numRef>
          </c:val>
          <c:smooth val="0"/>
        </c:ser>
        <c:ser>
          <c:idx val="1"/>
          <c:order val="1"/>
          <c:tx>
            <c:strRef>
              <c:f>TURYSTYKA!$A$30</c:f>
              <c:strCache>
                <c:ptCount val="1"/>
                <c:pt idx="0">
                  <c:v>Chodzież</c:v>
                </c:pt>
              </c:strCache>
            </c:strRef>
          </c:tx>
          <c:spPr>
            <a:ln w="28575" cap="rnd">
              <a:solidFill>
                <a:schemeClr val="accent2"/>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TURYSTYKA!$B$30:$F$30</c:f>
              <c:numCache>
                <c:formatCode>General</c:formatCode>
                <c:ptCount val="5"/>
                <c:pt idx="0">
                  <c:v>52</c:v>
                </c:pt>
                <c:pt idx="1">
                  <c:v>11</c:v>
                </c:pt>
                <c:pt idx="2">
                  <c:v>0</c:v>
                </c:pt>
                <c:pt idx="3">
                  <c:v>250</c:v>
                </c:pt>
                <c:pt idx="4">
                  <c:v>431</c:v>
                </c:pt>
              </c:numCache>
            </c:numRef>
          </c:val>
          <c:smooth val="0"/>
        </c:ser>
        <c:ser>
          <c:idx val="2"/>
          <c:order val="2"/>
          <c:tx>
            <c:strRef>
              <c:f>TURYSTYKA!$A$31</c:f>
              <c:strCache>
                <c:ptCount val="1"/>
                <c:pt idx="0">
                  <c:v>Budzyń </c:v>
                </c:pt>
              </c:strCache>
            </c:strRef>
          </c:tx>
          <c:spPr>
            <a:ln w="28575" cap="rnd">
              <a:solidFill>
                <a:schemeClr val="accent3"/>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TURYSTYKA!$B$31:$F$31</c:f>
              <c:numCache>
                <c:formatCode>General</c:formatCode>
                <c:ptCount val="5"/>
                <c:pt idx="0">
                  <c:v>781</c:v>
                </c:pt>
                <c:pt idx="1">
                  <c:v>885</c:v>
                </c:pt>
                <c:pt idx="2">
                  <c:v>828</c:v>
                </c:pt>
                <c:pt idx="3">
                  <c:v>853</c:v>
                </c:pt>
                <c:pt idx="4">
                  <c:v>349</c:v>
                </c:pt>
              </c:numCache>
            </c:numRef>
          </c:val>
          <c:smooth val="0"/>
        </c:ser>
        <c:ser>
          <c:idx val="3"/>
          <c:order val="3"/>
          <c:tx>
            <c:strRef>
              <c:f>TURYSTYKA!$A$32</c:f>
              <c:strCache>
                <c:ptCount val="1"/>
                <c:pt idx="0">
                  <c:v>Szamocin</c:v>
                </c:pt>
              </c:strCache>
            </c:strRef>
          </c:tx>
          <c:spPr>
            <a:ln w="28575" cap="rnd">
              <a:solidFill>
                <a:schemeClr val="accent4"/>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TURYSTYKA!$B$32:$F$32</c:f>
              <c:numCache>
                <c:formatCode>General</c:formatCode>
                <c:ptCount val="5"/>
                <c:pt idx="0">
                  <c:v>223</c:v>
                </c:pt>
                <c:pt idx="1">
                  <c:v>159</c:v>
                </c:pt>
                <c:pt idx="2">
                  <c:v>150</c:v>
                </c:pt>
                <c:pt idx="3">
                  <c:v>201</c:v>
                </c:pt>
                <c:pt idx="4">
                  <c:v>43</c:v>
                </c:pt>
              </c:numCache>
            </c:numRef>
          </c:val>
          <c:smooth val="0"/>
        </c:ser>
        <c:dLbls>
          <c:showLegendKey val="0"/>
          <c:showVal val="0"/>
          <c:showCatName val="0"/>
          <c:showSerName val="0"/>
          <c:showPercent val="0"/>
          <c:showBubbleSize val="0"/>
        </c:dLbls>
        <c:smooth val="0"/>
        <c:axId val="350434040"/>
        <c:axId val="523796424"/>
      </c:lineChart>
      <c:catAx>
        <c:axId val="35043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796424"/>
        <c:crosses val="autoZero"/>
        <c:auto val="1"/>
        <c:lblAlgn val="ctr"/>
        <c:lblOffset val="100"/>
        <c:noMultiLvlLbl val="0"/>
      </c:catAx>
      <c:valAx>
        <c:axId val="52379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43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Noclegi udzielone turystom zagranicznym (nierezydentom)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TURYSTYKA!$A$37</c:f>
              <c:strCache>
                <c:ptCount val="1"/>
                <c:pt idx="0">
                  <c:v>Miejska w Chodzieży</c:v>
                </c:pt>
              </c:strCache>
            </c:strRef>
          </c:tx>
          <c:spPr>
            <a:ln w="28575" cap="rnd">
              <a:solidFill>
                <a:schemeClr val="accent1"/>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TURYSTYKA!$B$37:$F$37</c:f>
              <c:numCache>
                <c:formatCode>General</c:formatCode>
                <c:ptCount val="5"/>
                <c:pt idx="0">
                  <c:v>1100</c:v>
                </c:pt>
                <c:pt idx="1">
                  <c:v>807</c:v>
                </c:pt>
                <c:pt idx="2">
                  <c:v>420</c:v>
                </c:pt>
                <c:pt idx="3">
                  <c:v>413</c:v>
                </c:pt>
                <c:pt idx="4">
                  <c:v>172</c:v>
                </c:pt>
              </c:numCache>
            </c:numRef>
          </c:val>
          <c:smooth val="0"/>
        </c:ser>
        <c:ser>
          <c:idx val="1"/>
          <c:order val="1"/>
          <c:tx>
            <c:strRef>
              <c:f>TURYSTYKA!$A$38</c:f>
              <c:strCache>
                <c:ptCount val="1"/>
                <c:pt idx="0">
                  <c:v>Chodzież</c:v>
                </c:pt>
              </c:strCache>
            </c:strRef>
          </c:tx>
          <c:spPr>
            <a:ln w="28575" cap="rnd">
              <a:solidFill>
                <a:schemeClr val="accent2"/>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TURYSTYKA!$B$38:$F$38</c:f>
              <c:numCache>
                <c:formatCode>General</c:formatCode>
                <c:ptCount val="5"/>
                <c:pt idx="0">
                  <c:v>83</c:v>
                </c:pt>
                <c:pt idx="1">
                  <c:v>41</c:v>
                </c:pt>
                <c:pt idx="2">
                  <c:v>0</c:v>
                </c:pt>
                <c:pt idx="3">
                  <c:v>458</c:v>
                </c:pt>
                <c:pt idx="4">
                  <c:v>954</c:v>
                </c:pt>
              </c:numCache>
            </c:numRef>
          </c:val>
          <c:smooth val="0"/>
        </c:ser>
        <c:ser>
          <c:idx val="2"/>
          <c:order val="2"/>
          <c:tx>
            <c:strRef>
              <c:f>TURYSTYKA!$A$39</c:f>
              <c:strCache>
                <c:ptCount val="1"/>
                <c:pt idx="0">
                  <c:v>Budzyń </c:v>
                </c:pt>
              </c:strCache>
            </c:strRef>
          </c:tx>
          <c:spPr>
            <a:ln w="28575" cap="rnd">
              <a:solidFill>
                <a:schemeClr val="accent3"/>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TURYSTYKA!$B$39:$F$39</c:f>
              <c:numCache>
                <c:formatCode>General</c:formatCode>
                <c:ptCount val="5"/>
                <c:pt idx="0">
                  <c:v>1960</c:v>
                </c:pt>
                <c:pt idx="1">
                  <c:v>1956</c:v>
                </c:pt>
                <c:pt idx="2">
                  <c:v>2418</c:v>
                </c:pt>
                <c:pt idx="3">
                  <c:v>1824</c:v>
                </c:pt>
                <c:pt idx="4">
                  <c:v>766</c:v>
                </c:pt>
              </c:numCache>
            </c:numRef>
          </c:val>
          <c:smooth val="0"/>
        </c:ser>
        <c:ser>
          <c:idx val="3"/>
          <c:order val="3"/>
          <c:tx>
            <c:strRef>
              <c:f>TURYSTYKA!$A$40</c:f>
              <c:strCache>
                <c:ptCount val="1"/>
                <c:pt idx="0">
                  <c:v>Szamocin</c:v>
                </c:pt>
              </c:strCache>
            </c:strRef>
          </c:tx>
          <c:spPr>
            <a:ln w="28575" cap="rnd">
              <a:solidFill>
                <a:schemeClr val="accent4"/>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TURYSTYKA!$B$40:$F$40</c:f>
              <c:numCache>
                <c:formatCode>General</c:formatCode>
                <c:ptCount val="5"/>
                <c:pt idx="0">
                  <c:v>436</c:v>
                </c:pt>
                <c:pt idx="1">
                  <c:v>397</c:v>
                </c:pt>
                <c:pt idx="2">
                  <c:v>291</c:v>
                </c:pt>
                <c:pt idx="3">
                  <c:v>323</c:v>
                </c:pt>
                <c:pt idx="4">
                  <c:v>151</c:v>
                </c:pt>
              </c:numCache>
            </c:numRef>
          </c:val>
          <c:smooth val="0"/>
        </c:ser>
        <c:dLbls>
          <c:showLegendKey val="0"/>
          <c:showVal val="0"/>
          <c:showCatName val="0"/>
          <c:showSerName val="0"/>
          <c:showPercent val="0"/>
          <c:showBubbleSize val="0"/>
        </c:dLbls>
        <c:smooth val="0"/>
        <c:axId val="523797600"/>
        <c:axId val="523797208"/>
      </c:lineChart>
      <c:catAx>
        <c:axId val="5237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797208"/>
        <c:crosses val="autoZero"/>
        <c:auto val="1"/>
        <c:lblAlgn val="ctr"/>
        <c:lblOffset val="100"/>
        <c:noMultiLvlLbl val="0"/>
      </c:catAx>
      <c:valAx>
        <c:axId val="523797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7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AD33D-4148-4349-8D49-E9B1EE03D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46772</Words>
  <Characters>280635</Characters>
  <Application>Microsoft Office Word</Application>
  <DocSecurity>0</DocSecurity>
  <Lines>2338</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Tatiana</cp:lastModifiedBy>
  <cp:revision>2</cp:revision>
  <cp:lastPrinted>2025-04-14T09:26:00Z</cp:lastPrinted>
  <dcterms:created xsi:type="dcterms:W3CDTF">2025-10-29T08:07:00Z</dcterms:created>
  <dcterms:modified xsi:type="dcterms:W3CDTF">2025-10-29T08:07:00Z</dcterms:modified>
</cp:coreProperties>
</file>