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EF" w:rsidRPr="00F83927" w:rsidRDefault="006F66F7" w:rsidP="006F66F7">
      <w:pPr>
        <w:spacing w:after="0"/>
        <w:jc w:val="right"/>
      </w:pPr>
      <w:r w:rsidRPr="00F83927">
        <w:rPr>
          <w:i/>
        </w:rPr>
        <w:t>Załącznik nr 1 do Regulaminu naboru wniosków</w:t>
      </w:r>
      <w:r w:rsidRPr="00F83927">
        <w:t>.</w:t>
      </w:r>
    </w:p>
    <w:p w:rsidR="006F3B68" w:rsidRPr="00F83927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52281" w:rsidRPr="00F83927" w:rsidRDefault="00352281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52281" w:rsidRPr="00F83927" w:rsidRDefault="00352281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F3B68" w:rsidRPr="00F83927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83927" w:rsidRDefault="00E14601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sz w:val="28"/>
          <w:szCs w:val="28"/>
          <w:lang w:eastAsia="zh-CN" w:bidi="hi-IN"/>
        </w:rPr>
      </w:pPr>
      <w:r w:rsidRPr="00F83927">
        <w:rPr>
          <w:rFonts w:asciiTheme="minorHAnsi" w:eastAsia="SimSun" w:hAnsiTheme="minorHAnsi" w:cstheme="minorHAnsi"/>
          <w:b/>
          <w:kern w:val="3"/>
          <w:sz w:val="28"/>
          <w:szCs w:val="28"/>
          <w:lang w:eastAsia="zh-CN" w:bidi="hi-IN"/>
        </w:rPr>
        <w:t>KRYTERIA WYBORU</w:t>
      </w:r>
      <w:r w:rsidR="006E653D" w:rsidRPr="00F83927">
        <w:rPr>
          <w:rFonts w:asciiTheme="minorHAnsi" w:eastAsia="SimSun" w:hAnsiTheme="minorHAnsi" w:cstheme="minorHAnsi"/>
          <w:b/>
          <w:kern w:val="3"/>
          <w:sz w:val="28"/>
          <w:szCs w:val="28"/>
          <w:lang w:eastAsia="zh-CN" w:bidi="hi-IN"/>
        </w:rPr>
        <w:t xml:space="preserve"> OPERACJI</w:t>
      </w: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535"/>
      </w:tblGrid>
      <w:tr w:rsidR="00F93B2E" w:rsidRPr="00F93B2E" w:rsidTr="002E6A25">
        <w:trPr>
          <w:trHeight w:val="3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502A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 xml:space="preserve">Cel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74B57" w:rsidP="0050601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ROZWÓJ </w:t>
            </w:r>
            <w:r w:rsidR="0050601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INFRASTRUKTURY TURYSTYCZNEJ UWZGLĘDNIAJĄCY ZASOBY NATURALNE</w:t>
            </w:r>
          </w:p>
        </w:tc>
      </w:tr>
      <w:tr w:rsidR="00F93B2E" w:rsidRPr="00F93B2E" w:rsidTr="002E6A25">
        <w:trPr>
          <w:trHeight w:val="41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Przedsięwzięcie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50601A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Rozwój małej infrastruktury publicznej</w:t>
            </w:r>
          </w:p>
        </w:tc>
      </w:tr>
      <w:tr w:rsidR="00F93B2E" w:rsidRPr="00F93B2E" w:rsidTr="002E6A25">
        <w:trPr>
          <w:trHeight w:val="8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Wskaźnik produktu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CE730E" w:rsidP="0050601A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Theme="minorHAnsi" w:eastAsia="SimSun" w:hAnsiTheme="minorHAnsi" w:cstheme="minorHAnsi"/>
                <w:strike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Liczba </w:t>
            </w:r>
            <w:r w:rsidR="0050601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obiektów turystycznych </w:t>
            </w:r>
            <w:r w:rsidR="00E74B57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objętych wsparciem</w:t>
            </w:r>
            <w:r w:rsidR="006256A9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.</w:t>
            </w:r>
          </w:p>
        </w:tc>
      </w:tr>
      <w:tr w:rsidR="006F3B68" w:rsidRPr="00F93B2E" w:rsidTr="002E6A25">
        <w:trPr>
          <w:trHeight w:val="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Wskaźnik rezultatu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1C6DA9" w:rsidP="00AC4D93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R.41PR </w:t>
            </w:r>
            <w:r w:rsidR="0050601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Łączenie obszarów wiejskich w Europie: odsetek ludności wiejskiej korzystającej z lepszego dostępu do usług i infrastruktury dzięki wsparciu WPR.</w:t>
            </w:r>
          </w:p>
        </w:tc>
      </w:tr>
    </w:tbl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F83927" w:rsidRDefault="00F83927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F83927" w:rsidRDefault="00F83927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F83927" w:rsidRDefault="00F83927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F83927" w:rsidRDefault="00F83927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F83927" w:rsidRDefault="00F83927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F83927" w:rsidRDefault="00F83927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F83927" w:rsidRDefault="00F83927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F83927" w:rsidRDefault="00F83927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F83927" w:rsidRDefault="00F83927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F83927" w:rsidRDefault="00F83927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F83927" w:rsidRDefault="00F83927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F83927" w:rsidRDefault="00F83927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F83927" w:rsidRDefault="00F83927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F83927" w:rsidRPr="00F93B2E" w:rsidRDefault="00F83927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E4E59" w:rsidRPr="00F93B2E" w:rsidRDefault="006E4E5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E4E59" w:rsidRPr="00F93B2E" w:rsidRDefault="006E4E5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352281" w:rsidRDefault="00352281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295603" w:rsidRPr="00C12C01" w:rsidRDefault="00295603" w:rsidP="00295603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C12C01">
        <w:rPr>
          <w:rFonts w:eastAsia="SimSun" w:cstheme="minorHAnsi"/>
          <w:b/>
          <w:kern w:val="3"/>
          <w:sz w:val="24"/>
          <w:szCs w:val="24"/>
          <w:lang w:eastAsia="zh-CN" w:bidi="hi-IN"/>
        </w:rPr>
        <w:lastRenderedPageBreak/>
        <w:t>KRYTERIA DOSTĘPU</w:t>
      </w:r>
    </w:p>
    <w:p w:rsidR="006F3B68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95603" w:rsidRDefault="00295603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568"/>
        <w:gridCol w:w="3402"/>
        <w:gridCol w:w="3544"/>
        <w:gridCol w:w="2977"/>
      </w:tblGrid>
      <w:tr w:rsidR="00295603" w:rsidRPr="00C12C01" w:rsidTr="00A263A9">
        <w:tc>
          <w:tcPr>
            <w:tcW w:w="568" w:type="dxa"/>
          </w:tcPr>
          <w:p w:rsidR="00295603" w:rsidRPr="00C12C01" w:rsidRDefault="00295603" w:rsidP="00A263A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C12C01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3402" w:type="dxa"/>
          </w:tcPr>
          <w:p w:rsidR="00295603" w:rsidRPr="00C12C01" w:rsidRDefault="00295603" w:rsidP="00A263A9">
            <w:pPr>
              <w:jc w:val="center"/>
              <w:rPr>
                <w:rFonts w:asciiTheme="minorHAnsi" w:hAnsiTheme="minorHAnsi" w:cstheme="minorHAnsi"/>
              </w:rPr>
            </w:pPr>
            <w:r w:rsidRPr="00C12C01">
              <w:rPr>
                <w:rFonts w:asciiTheme="minorHAnsi" w:hAnsiTheme="minorHAnsi" w:cstheme="minorHAnsi"/>
              </w:rPr>
              <w:t>Brzmienie kryterium</w:t>
            </w:r>
          </w:p>
        </w:tc>
        <w:tc>
          <w:tcPr>
            <w:tcW w:w="3544" w:type="dxa"/>
          </w:tcPr>
          <w:p w:rsidR="00295603" w:rsidRPr="00C12C01" w:rsidRDefault="00295603" w:rsidP="00A263A9">
            <w:pPr>
              <w:jc w:val="center"/>
              <w:rPr>
                <w:rFonts w:asciiTheme="minorHAnsi" w:hAnsiTheme="minorHAnsi" w:cstheme="minorHAnsi"/>
              </w:rPr>
            </w:pPr>
            <w:r w:rsidRPr="00C12C01">
              <w:rPr>
                <w:rFonts w:asciiTheme="minorHAnsi" w:hAnsiTheme="minorHAnsi" w:cstheme="minorHAnsi"/>
              </w:rPr>
              <w:t>Definicja</w:t>
            </w:r>
          </w:p>
        </w:tc>
        <w:tc>
          <w:tcPr>
            <w:tcW w:w="2977" w:type="dxa"/>
          </w:tcPr>
          <w:p w:rsidR="00295603" w:rsidRPr="00C12C01" w:rsidRDefault="00295603" w:rsidP="00A263A9">
            <w:pPr>
              <w:jc w:val="center"/>
              <w:rPr>
                <w:rFonts w:asciiTheme="minorHAnsi" w:hAnsiTheme="minorHAnsi" w:cstheme="minorHAnsi"/>
              </w:rPr>
            </w:pPr>
            <w:r w:rsidRPr="00C12C01">
              <w:rPr>
                <w:rFonts w:asciiTheme="minorHAnsi" w:hAnsiTheme="minorHAnsi" w:cstheme="minorHAnsi"/>
              </w:rPr>
              <w:t>Sposób weryfikacji</w:t>
            </w:r>
          </w:p>
        </w:tc>
      </w:tr>
      <w:tr w:rsidR="00295603" w:rsidRPr="00C12C01" w:rsidTr="00A263A9">
        <w:tc>
          <w:tcPr>
            <w:tcW w:w="568" w:type="dxa"/>
          </w:tcPr>
          <w:p w:rsidR="00295603" w:rsidRPr="00C12C01" w:rsidRDefault="00295603" w:rsidP="00A263A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C12C01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1.</w:t>
            </w:r>
          </w:p>
        </w:tc>
        <w:tc>
          <w:tcPr>
            <w:tcW w:w="3402" w:type="dxa"/>
          </w:tcPr>
          <w:p w:rsidR="00295603" w:rsidRPr="00F83927" w:rsidRDefault="00295603" w:rsidP="00A263A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83927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Ubiegającym się o wsparcie jest osoba fizyczna realizująca działania związane z wdrażaniem LSR, zatrudniona przez LGD lub osoba fizyczna pełniąca funkcję członka Zarządu LGD lub podmiot, w którym osoba ubiegająca się o wsparcie jest wspólnikiem w spółce prawa handlowego lub prowadzi działalność w formie spółki cywilnej:</w:t>
            </w:r>
          </w:p>
          <w:p w:rsidR="00295603" w:rsidRPr="00F83927" w:rsidRDefault="00295603" w:rsidP="00A263A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83927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</w:t>
            </w:r>
            <w:r w:rsidRPr="00F83927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TAK – </w:t>
            </w:r>
            <w:r w:rsidRPr="00F83927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wniosek nie podlega dalszej oceny</w:t>
            </w:r>
          </w:p>
          <w:p w:rsidR="00295603" w:rsidRPr="00F83927" w:rsidRDefault="00295603" w:rsidP="00A263A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83927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</w:t>
            </w:r>
            <w:r w:rsidRPr="00F83927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NIE- </w:t>
            </w:r>
            <w:r w:rsidRPr="00F83927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wniosek podlega dalszej ocenie</w:t>
            </w:r>
          </w:p>
        </w:tc>
        <w:tc>
          <w:tcPr>
            <w:tcW w:w="3544" w:type="dxa"/>
          </w:tcPr>
          <w:p w:rsidR="0019424C" w:rsidRPr="00F83927" w:rsidRDefault="0019424C" w:rsidP="00A263A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strike/>
                <w:kern w:val="3"/>
                <w:sz w:val="24"/>
                <w:szCs w:val="24"/>
                <w:lang w:eastAsia="zh-CN" w:bidi="hi-IN"/>
              </w:rPr>
            </w:pPr>
            <w:r w:rsidRPr="00F83927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Celem tego kryterium jest wykluczenie z możliwości uzyskania wsparcia osób lub podmiotów, które mogą być potencjalnie  </w:t>
            </w:r>
            <w:r w:rsidRPr="00F8392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zaangażowane w realizację LSR</w:t>
            </w:r>
            <w:r w:rsidRPr="00F83927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 w sposób, który rodzi </w:t>
            </w:r>
            <w:r w:rsidRPr="00F8392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konflikt interesów</w:t>
            </w:r>
            <w:r w:rsidRPr="00F83927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 lub </w:t>
            </w:r>
            <w:r w:rsidRPr="00F83927"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  <w:t>naruszenie zasady bezstronności</w:t>
            </w:r>
            <w:r w:rsidRPr="00F83927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 w ocenie wniosków. </w:t>
            </w:r>
          </w:p>
        </w:tc>
        <w:tc>
          <w:tcPr>
            <w:tcW w:w="2977" w:type="dxa"/>
          </w:tcPr>
          <w:p w:rsidR="00295603" w:rsidRPr="00C12C01" w:rsidRDefault="00295603" w:rsidP="00A263A9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 w:rsidRPr="00C12C01">
              <w:rPr>
                <w:rFonts w:asciiTheme="minorHAnsi" w:hAnsiTheme="minorHAnsi" w:cstheme="minorHAnsi"/>
              </w:rPr>
              <w:t xml:space="preserve">Kryterium weryfikowane na podstawie: wniosku, </w:t>
            </w:r>
            <w:r w:rsidRPr="00C12C01">
              <w:rPr>
                <w:rFonts w:asciiTheme="minorHAnsi" w:hAnsiTheme="minorHAnsi" w:cstheme="minorHAnsi"/>
              </w:rPr>
              <w:br/>
              <w:t xml:space="preserve">Formularza oceny własnej Wnioskodawcy oraz oświadczenia które Wnioskodawca </w:t>
            </w:r>
            <w:r w:rsidRPr="00C12C01">
              <w:rPr>
                <w:rFonts w:asciiTheme="minorHAnsi" w:hAnsiTheme="minorHAnsi" w:cstheme="minorHAnsi"/>
              </w:rPr>
              <w:br/>
              <w:t>załącza do wniosku.</w:t>
            </w:r>
          </w:p>
        </w:tc>
      </w:tr>
    </w:tbl>
    <w:p w:rsidR="00295603" w:rsidRDefault="00295603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95603" w:rsidRPr="00C12C01" w:rsidRDefault="00295603" w:rsidP="00295603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C12C01">
        <w:rPr>
          <w:rFonts w:eastAsia="SimSun" w:cstheme="minorHAnsi"/>
          <w:b/>
          <w:kern w:val="3"/>
          <w:sz w:val="24"/>
          <w:szCs w:val="24"/>
          <w:lang w:eastAsia="zh-CN" w:bidi="hi-IN"/>
        </w:rPr>
        <w:t>LOKALNE KRYTERIA</w:t>
      </w:r>
    </w:p>
    <w:p w:rsidR="00295603" w:rsidRDefault="00295603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95603" w:rsidRDefault="00295603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95603" w:rsidRPr="00F93B2E" w:rsidRDefault="00295603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568"/>
        <w:gridCol w:w="3348"/>
        <w:gridCol w:w="3608"/>
        <w:gridCol w:w="2967"/>
      </w:tblGrid>
      <w:tr w:rsidR="00F93B2E" w:rsidRPr="00F93B2E" w:rsidTr="00814CCD">
        <w:tc>
          <w:tcPr>
            <w:tcW w:w="56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34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Brzmienie kryterium</w:t>
            </w:r>
          </w:p>
        </w:tc>
        <w:tc>
          <w:tcPr>
            <w:tcW w:w="360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Definicja</w:t>
            </w:r>
          </w:p>
        </w:tc>
        <w:tc>
          <w:tcPr>
            <w:tcW w:w="2967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Sposób weryfikacji</w:t>
            </w:r>
          </w:p>
        </w:tc>
      </w:tr>
      <w:tr w:rsidR="00AC7CA7" w:rsidRPr="00F93B2E" w:rsidTr="00814CCD">
        <w:tc>
          <w:tcPr>
            <w:tcW w:w="568" w:type="dxa"/>
          </w:tcPr>
          <w:p w:rsidR="00AC7CA7" w:rsidRPr="00882010" w:rsidRDefault="00AC7CA7" w:rsidP="00AC7CA7">
            <w:pPr>
              <w:rPr>
                <w:rFonts w:cstheme="minorHAnsi"/>
                <w:b/>
              </w:rPr>
            </w:pPr>
            <w:r w:rsidRPr="00882010">
              <w:rPr>
                <w:rFonts w:asciiTheme="minorHAnsi" w:hAnsiTheme="minorHAnsi" w:cstheme="minorHAnsi"/>
                <w:b/>
              </w:rPr>
              <w:t>1.</w:t>
            </w:r>
            <w:r w:rsidRPr="0088201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348" w:type="dxa"/>
          </w:tcPr>
          <w:p w:rsidR="00AC7CA7" w:rsidRPr="00F93B2E" w:rsidRDefault="00AC7CA7" w:rsidP="00AC7CA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Miejsce realizacji operacji</w:t>
            </w:r>
          </w:p>
          <w:p w:rsidR="00AC7CA7" w:rsidRPr="00F93B2E" w:rsidRDefault="00AC7CA7" w:rsidP="00AC7CA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w miejscowości do  5 tys. mieszkańców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3 pkt.</w:t>
            </w:r>
          </w:p>
          <w:p w:rsidR="00AC7CA7" w:rsidRPr="00F93B2E" w:rsidRDefault="00AC7CA7" w:rsidP="00AC7CA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w miejscowości powyżej 5 tys. mieszkańców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0 pkt.</w:t>
            </w:r>
          </w:p>
        </w:tc>
        <w:tc>
          <w:tcPr>
            <w:tcW w:w="3608" w:type="dxa"/>
          </w:tcPr>
          <w:p w:rsidR="00AC7CA7" w:rsidRPr="00F93B2E" w:rsidRDefault="00AC7CA7" w:rsidP="00AC7CA7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Premiowane będą operacje, których miejsce realizacji operacji znajduje się w miejscowości liczącej do 5 tys. mieszkańców.</w:t>
            </w:r>
          </w:p>
          <w:p w:rsidR="00AC7CA7" w:rsidRDefault="00AC7CA7" w:rsidP="00AC7CA7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Obszary wiejskie (definiowane jako miejscowości do 5 tys. mieszkańców), a tym samym ich mieszkańcy, są w znacznie trudniejszej sytuacji niż mieszkańcy obszarów miejskich. Z uwagi na fakt, iż przeważający obszar LGD stanowią obszary wiejskie, a zatem najwięcej zdiagnozowanych problemów, dotyczy właśnie tych mieszkańców, aby nie pogłębiać dysproporcji między obszarami wiejskimi i większym miastem, wsparcie powinno być skierowane w pierwszej kolejności do terenów wiejskich.</w:t>
            </w:r>
          </w:p>
          <w:p w:rsidR="00AC7CA7" w:rsidRDefault="00AC7CA7" w:rsidP="00AC7CA7">
            <w:pPr>
              <w:rPr>
                <w:rFonts w:asciiTheme="minorHAnsi" w:hAnsiTheme="minorHAnsi" w:cstheme="minorHAnsi"/>
              </w:rPr>
            </w:pPr>
          </w:p>
          <w:p w:rsidR="00AC7CA7" w:rsidRPr="00F93B2E" w:rsidRDefault="00AC7CA7" w:rsidP="00AC7CA7">
            <w:pPr>
              <w:rPr>
                <w:rFonts w:asciiTheme="minorHAnsi" w:hAnsiTheme="minorHAnsi" w:cstheme="minorHAnsi"/>
              </w:rPr>
            </w:pPr>
            <w:r w:rsidRPr="00FB34CB">
              <w:rPr>
                <w:rFonts w:asciiTheme="minorHAnsi" w:hAnsiTheme="minorHAnsi" w:cstheme="minorHAnsi"/>
                <w:b/>
                <w:bCs/>
              </w:rPr>
              <w:t>Kryterium mierzalne</w:t>
            </w:r>
          </w:p>
        </w:tc>
        <w:tc>
          <w:tcPr>
            <w:tcW w:w="2967" w:type="dxa"/>
          </w:tcPr>
          <w:p w:rsidR="00AC7CA7" w:rsidRPr="00F93B2E" w:rsidRDefault="00AC7CA7" w:rsidP="00AC7CA7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</w:t>
            </w:r>
            <w:r w:rsidR="00224843"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wniosku, Formularza oceny własnej Wnioskodawcy oraz danych GUS na dzień 31.12.2023 r.</w:t>
            </w:r>
          </w:p>
          <w:p w:rsidR="00AC7CA7" w:rsidRPr="00F93B2E" w:rsidRDefault="00AC7CA7" w:rsidP="00AC7CA7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 Potwierdzenie</w:t>
            </w:r>
            <w:r w:rsidR="00CE3F3B">
              <w:rPr>
                <w:rFonts w:asciiTheme="minorHAnsi" w:hAnsiTheme="minorHAnsi" w:cstheme="minorHAnsi"/>
              </w:rPr>
              <w:t>m</w:t>
            </w:r>
            <w:r w:rsidRPr="00F93B2E">
              <w:rPr>
                <w:rFonts w:asciiTheme="minorHAnsi" w:hAnsiTheme="minorHAnsi" w:cstheme="minorHAnsi"/>
              </w:rPr>
              <w:t xml:space="preserve"> danych</w:t>
            </w:r>
            <w:r w:rsidR="00CE3F3B">
              <w:rPr>
                <w:rFonts w:asciiTheme="minorHAnsi" w:hAnsiTheme="minorHAnsi" w:cstheme="minorHAnsi"/>
              </w:rPr>
              <w:t xml:space="preserve">         będzie </w:t>
            </w:r>
            <w:r w:rsidRPr="00F93B2E">
              <w:rPr>
                <w:rFonts w:asciiTheme="minorHAnsi" w:hAnsiTheme="minorHAnsi" w:cstheme="minorHAnsi"/>
              </w:rPr>
              <w:t xml:space="preserve"> </w:t>
            </w:r>
            <w:r w:rsidR="00CE3F3B">
              <w:rPr>
                <w:rFonts w:asciiTheme="minorHAnsi" w:hAnsiTheme="minorHAnsi" w:cstheme="minorHAnsi"/>
              </w:rPr>
              <w:t xml:space="preserve">wydruk z ewidencji GUS, który </w:t>
            </w:r>
            <w:r w:rsidRPr="00F93B2E">
              <w:rPr>
                <w:rFonts w:asciiTheme="minorHAnsi" w:hAnsiTheme="minorHAnsi" w:cstheme="minorHAnsi"/>
              </w:rPr>
              <w:t xml:space="preserve">Wnioskodawca </w:t>
            </w:r>
            <w:r w:rsidR="00CE3F3B">
              <w:rPr>
                <w:rFonts w:asciiTheme="minorHAnsi" w:hAnsiTheme="minorHAnsi" w:cstheme="minorHAnsi"/>
              </w:rPr>
              <w:br/>
              <w:t xml:space="preserve">załącza </w:t>
            </w:r>
            <w:r w:rsidRPr="00F93B2E">
              <w:rPr>
                <w:rFonts w:asciiTheme="minorHAnsi" w:hAnsiTheme="minorHAnsi" w:cstheme="minorHAnsi"/>
              </w:rPr>
              <w:t>do wniosku</w:t>
            </w:r>
            <w:r>
              <w:rPr>
                <w:rFonts w:asciiTheme="minorHAnsi" w:hAnsiTheme="minorHAnsi" w:cstheme="minorHAnsi"/>
              </w:rPr>
              <w:t>.</w:t>
            </w:r>
            <w:r w:rsidRPr="00F93B2E">
              <w:rPr>
                <w:rFonts w:asciiTheme="minorHAnsi" w:hAnsiTheme="minorHAnsi" w:cstheme="minorHAnsi"/>
              </w:rPr>
              <w:t xml:space="preserve">  </w:t>
            </w:r>
          </w:p>
          <w:p w:rsidR="00AC7CA7" w:rsidRPr="00F93B2E" w:rsidRDefault="00AC7CA7" w:rsidP="00AC7CA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304C" w:rsidRPr="00F93B2E" w:rsidTr="007935A2">
        <w:trPr>
          <w:trHeight w:val="4181"/>
        </w:trPr>
        <w:tc>
          <w:tcPr>
            <w:tcW w:w="568" w:type="dxa"/>
          </w:tcPr>
          <w:p w:rsidR="002A304C" w:rsidRPr="00882010" w:rsidRDefault="002A304C" w:rsidP="0051521B">
            <w:pPr>
              <w:rPr>
                <w:rFonts w:asciiTheme="minorHAnsi" w:hAnsiTheme="minorHAnsi" w:cstheme="minorHAnsi"/>
                <w:b/>
              </w:rPr>
            </w:pPr>
            <w:r w:rsidRPr="00882010">
              <w:rPr>
                <w:rFonts w:asciiTheme="minorHAnsi" w:hAnsiTheme="minorHAnsi" w:cstheme="minorHAnsi"/>
                <w:b/>
              </w:rPr>
              <w:lastRenderedPageBreak/>
              <w:t xml:space="preserve">2. </w:t>
            </w:r>
          </w:p>
        </w:tc>
        <w:tc>
          <w:tcPr>
            <w:tcW w:w="3348" w:type="dxa"/>
          </w:tcPr>
          <w:p w:rsidR="002A304C" w:rsidRPr="002A304C" w:rsidRDefault="002A304C" w:rsidP="0051521B">
            <w:pPr>
              <w:rPr>
                <w:rFonts w:asciiTheme="minorHAnsi" w:hAnsiTheme="minorHAnsi" w:cstheme="minorHAnsi"/>
                <w:b/>
              </w:rPr>
            </w:pPr>
            <w:r w:rsidRPr="002A304C">
              <w:rPr>
                <w:rFonts w:asciiTheme="minorHAnsi" w:hAnsiTheme="minorHAnsi" w:cstheme="minorHAnsi"/>
                <w:b/>
              </w:rPr>
              <w:t>Innowacyjność:</w:t>
            </w:r>
          </w:p>
          <w:p w:rsidR="002A304C" w:rsidRDefault="002A304C" w:rsidP="005152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2A304C">
              <w:rPr>
                <w:rFonts w:asciiTheme="minorHAnsi" w:hAnsiTheme="minorHAnsi" w:cstheme="minorHAnsi"/>
              </w:rPr>
              <w:t xml:space="preserve">operacja zawiera rozwiązania </w:t>
            </w:r>
            <w:r w:rsidR="00057342">
              <w:rPr>
                <w:rFonts w:asciiTheme="minorHAnsi" w:hAnsiTheme="minorHAnsi" w:cstheme="minorHAnsi"/>
              </w:rPr>
              <w:br/>
            </w:r>
            <w:r w:rsidRPr="002A304C">
              <w:rPr>
                <w:rFonts w:asciiTheme="minorHAnsi" w:hAnsiTheme="minorHAnsi" w:cstheme="minorHAnsi"/>
              </w:rPr>
              <w:t>w ramach innowacji kreatywnej</w:t>
            </w:r>
            <w:r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br/>
            </w:r>
            <w:r w:rsidRPr="002A304C">
              <w:rPr>
                <w:rFonts w:asciiTheme="minorHAnsi" w:hAnsiTheme="minorHAnsi" w:cstheme="minorHAnsi"/>
                <w:b/>
              </w:rPr>
              <w:t>6 pkt</w:t>
            </w:r>
          </w:p>
          <w:p w:rsidR="002A304C" w:rsidRDefault="002A304C" w:rsidP="002A304C">
            <w:pPr>
              <w:rPr>
                <w:rFonts w:eastAsiaTheme="minorHAnsi" w:cstheme="minorHAnsi"/>
                <w:b/>
              </w:rPr>
            </w:pPr>
            <w:r w:rsidRPr="002A304C">
              <w:rPr>
                <w:rFonts w:cstheme="minorHAnsi"/>
              </w:rPr>
              <w:t xml:space="preserve">- </w:t>
            </w:r>
            <w:r w:rsidRPr="002A304C">
              <w:rPr>
                <w:rFonts w:eastAsiaTheme="minorHAnsi" w:cstheme="minorHAnsi"/>
              </w:rPr>
              <w:t xml:space="preserve">operacja zawiera rozwiązania </w:t>
            </w:r>
            <w:r w:rsidR="00057342">
              <w:rPr>
                <w:rFonts w:eastAsiaTheme="minorHAnsi" w:cstheme="minorHAnsi"/>
              </w:rPr>
              <w:br/>
            </w:r>
            <w:r w:rsidRPr="002A304C">
              <w:rPr>
                <w:rFonts w:eastAsiaTheme="minorHAnsi" w:cstheme="minorHAnsi"/>
              </w:rPr>
              <w:t xml:space="preserve">w ramach innowacji imitującej - </w:t>
            </w:r>
            <w:r>
              <w:rPr>
                <w:rFonts w:eastAsiaTheme="minorHAnsi" w:cstheme="minorHAnsi"/>
              </w:rPr>
              <w:br/>
            </w:r>
            <w:r w:rsidRPr="002A304C">
              <w:rPr>
                <w:rFonts w:eastAsiaTheme="minorHAnsi" w:cstheme="minorHAnsi"/>
                <w:b/>
              </w:rPr>
              <w:t>4 pkt</w:t>
            </w:r>
          </w:p>
          <w:p w:rsidR="002A304C" w:rsidRDefault="002A304C" w:rsidP="002A304C">
            <w:pPr>
              <w:rPr>
                <w:rFonts w:eastAsiaTheme="minorHAnsi" w:cstheme="minorHAnsi"/>
                <w:b/>
              </w:rPr>
            </w:pPr>
            <w:r w:rsidRPr="002A304C">
              <w:rPr>
                <w:rFonts w:eastAsiaTheme="minorHAnsi" w:cstheme="minorHAnsi"/>
                <w:b/>
              </w:rPr>
              <w:t xml:space="preserve">- </w:t>
            </w:r>
            <w:r w:rsidRPr="002A304C">
              <w:rPr>
                <w:rFonts w:eastAsiaTheme="minorHAnsi" w:cstheme="minorHAnsi"/>
              </w:rPr>
              <w:t xml:space="preserve">operacja zawiera rozwiązania </w:t>
            </w:r>
            <w:r w:rsidR="00057342">
              <w:rPr>
                <w:rFonts w:eastAsiaTheme="minorHAnsi" w:cstheme="minorHAnsi"/>
              </w:rPr>
              <w:br/>
            </w:r>
            <w:r w:rsidRPr="002A304C">
              <w:rPr>
                <w:rFonts w:eastAsiaTheme="minorHAnsi" w:cstheme="minorHAnsi"/>
              </w:rPr>
              <w:t>w ramach innowacji pozornej</w:t>
            </w:r>
            <w:r>
              <w:rPr>
                <w:rFonts w:eastAsiaTheme="minorHAnsi" w:cstheme="minorHAnsi"/>
              </w:rPr>
              <w:t xml:space="preserve"> – </w:t>
            </w:r>
            <w:r w:rsidR="00057342">
              <w:rPr>
                <w:rFonts w:eastAsiaTheme="minorHAnsi" w:cstheme="minorHAnsi"/>
              </w:rPr>
              <w:t xml:space="preserve">    </w:t>
            </w:r>
            <w:r w:rsidRPr="002A304C">
              <w:rPr>
                <w:rFonts w:eastAsiaTheme="minorHAnsi" w:cstheme="minorHAnsi"/>
                <w:b/>
              </w:rPr>
              <w:t>2 pkt</w:t>
            </w:r>
          </w:p>
          <w:p w:rsidR="002A304C" w:rsidRPr="002A304C" w:rsidRDefault="002A304C" w:rsidP="002A304C">
            <w:pPr>
              <w:spacing w:after="280"/>
              <w:rPr>
                <w:rFonts w:eastAsiaTheme="minorHAnsi" w:cstheme="minorHAnsi"/>
                <w:b/>
              </w:rPr>
            </w:pPr>
            <w:r>
              <w:rPr>
                <w:rFonts w:eastAsiaTheme="minorHAnsi" w:cstheme="minorHAnsi"/>
                <w:b/>
              </w:rPr>
              <w:t xml:space="preserve">- </w:t>
            </w:r>
            <w:r w:rsidRPr="002A304C">
              <w:rPr>
                <w:rFonts w:eastAsiaTheme="minorHAnsi" w:cstheme="minorHAnsi"/>
              </w:rPr>
              <w:t>operacja nie zawiera rozwiązań innowacyjnych</w:t>
            </w:r>
            <w:r>
              <w:rPr>
                <w:rFonts w:eastAsiaTheme="minorHAnsi" w:cstheme="minorHAnsi"/>
              </w:rPr>
              <w:t xml:space="preserve"> – </w:t>
            </w:r>
            <w:r w:rsidRPr="002A304C">
              <w:rPr>
                <w:rFonts w:eastAsiaTheme="minorHAnsi" w:cstheme="minorHAnsi"/>
                <w:b/>
              </w:rPr>
              <w:t>0 pkt</w:t>
            </w:r>
          </w:p>
          <w:p w:rsidR="002A304C" w:rsidRPr="002A304C" w:rsidRDefault="002A304C" w:rsidP="002A304C">
            <w:pPr>
              <w:spacing w:after="280"/>
              <w:rPr>
                <w:rFonts w:eastAsiaTheme="minorHAnsi" w:cstheme="minorHAnsi"/>
              </w:rPr>
            </w:pPr>
          </w:p>
          <w:p w:rsidR="002A304C" w:rsidRPr="002A304C" w:rsidRDefault="002A304C" w:rsidP="002A304C">
            <w:pPr>
              <w:spacing w:after="280"/>
              <w:rPr>
                <w:rFonts w:eastAsiaTheme="minorHAnsi" w:cstheme="minorHAnsi"/>
                <w:sz w:val="24"/>
                <w:szCs w:val="24"/>
              </w:rPr>
            </w:pPr>
          </w:p>
          <w:p w:rsidR="002A304C" w:rsidRDefault="002A304C" w:rsidP="00515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8" w:type="dxa"/>
          </w:tcPr>
          <w:p w:rsidR="002A304C" w:rsidRPr="002A304C" w:rsidRDefault="002A304C" w:rsidP="002A304C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>Oceniane będzie nowatorstwo w odniesieniu do obszaru LGD. Preferowane będą operacje, które wpisują się w innowacyjne podejście określone w LSR, tj. wykorzystujące niepraktykowane do tej pory rozwiązania, nowatorskie i o wyższym standardzie. Innowacyjność w projektach infrastrukturalnych odnosi się do wprowadzenia nowych lub znacząco ulepszonych rozwiązań technicznych, organizacyjnych, społecznych lub środowiskowych. Mogą to być zarówno technologie, jak i metody zarządzania, które nie były dotychczas stosowane na danym obszarze lub w skali kraju, a które przyczyniają się do realizacji celów rozwoju regionalnego.</w:t>
            </w:r>
          </w:p>
          <w:p w:rsidR="002A304C" w:rsidRPr="002A304C" w:rsidRDefault="002A304C" w:rsidP="002A304C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(udowodnienie </w:t>
            </w:r>
            <w:r w:rsidR="001E6D3F">
              <w:rPr>
                <w:rFonts w:asciiTheme="minorHAnsi" w:eastAsiaTheme="minorHAnsi" w:hAnsiTheme="minorHAnsi" w:cstheme="minorHAnsi"/>
                <w:lang w:eastAsia="en-US"/>
              </w:rPr>
              <w:t>innowacyjności spoczywa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na Wnioskodawcy)</w:t>
            </w:r>
          </w:p>
          <w:p w:rsidR="002A304C" w:rsidRPr="002A304C" w:rsidRDefault="002A304C" w:rsidP="002A304C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Kryterium podyktowane dążeniem LGD do jak największego propagowania działań innowacyjnych. Kryterium będzie oceniane na podstawie uzasadnienia przedstawionego przez wnioskodawcę udowadniającego spełnienie kryterium innowacyjności i osiągniętego stopnia. </w:t>
            </w:r>
          </w:p>
          <w:p w:rsidR="002A304C" w:rsidRDefault="002A304C" w:rsidP="002A304C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Innowacja kreatywna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- </w:t>
            </w:r>
            <w:r w:rsidR="00AB025E">
              <w:rPr>
                <w:rFonts w:asciiTheme="minorHAnsi" w:eastAsiaTheme="minorHAnsi" w:hAnsiTheme="minorHAnsi" w:cstheme="minorHAnsi"/>
                <w:lang w:eastAsia="en-US"/>
              </w:rPr>
              <w:t>r</w:t>
            </w:r>
            <w:r w:rsidR="00143B98" w:rsidRPr="00143B98">
              <w:rPr>
                <w:rFonts w:asciiTheme="minorHAnsi" w:eastAsiaTheme="minorHAnsi" w:hAnsiTheme="minorHAnsi" w:cstheme="minorHAnsi"/>
                <w:lang w:eastAsia="en-US"/>
              </w:rPr>
              <w:t>ozwiązania, które dotyczą nowych produktów, usług, procesów lub sposobów organizacji. </w:t>
            </w:r>
            <w:r w:rsidR="00A835DE">
              <w:rPr>
                <w:rFonts w:asciiTheme="minorHAnsi" w:eastAsiaTheme="minorHAnsi" w:hAnsiTheme="minorHAnsi" w:cstheme="minorHAnsi"/>
                <w:lang w:eastAsia="en-US"/>
              </w:rPr>
              <w:t>P</w:t>
            </w:r>
            <w:r w:rsidR="00143B98">
              <w:rPr>
                <w:rFonts w:asciiTheme="minorHAnsi" w:eastAsiaTheme="minorHAnsi" w:hAnsiTheme="minorHAnsi" w:cstheme="minorHAnsi"/>
                <w:lang w:eastAsia="en-US"/>
              </w:rPr>
              <w:t xml:space="preserve">owstają 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>w w</w:t>
            </w:r>
            <w:r w:rsidR="00143B98">
              <w:rPr>
                <w:rFonts w:asciiTheme="minorHAnsi" w:eastAsiaTheme="minorHAnsi" w:hAnsiTheme="minorHAnsi" w:cstheme="minorHAnsi"/>
                <w:lang w:eastAsia="en-US"/>
              </w:rPr>
              <w:t>yniku pomysłu autorskiego i są poparte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dokumentacją.</w:t>
            </w:r>
          </w:p>
          <w:p w:rsidR="00143B98" w:rsidRPr="002A304C" w:rsidRDefault="00143B98" w:rsidP="002A304C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Rozwiązania te powinny być </w:t>
            </w:r>
            <w:r w:rsidRPr="00143B98">
              <w:rPr>
                <w:rFonts w:asciiTheme="minorHAnsi" w:eastAsiaTheme="minorHAnsi" w:hAnsiTheme="minorHAnsi" w:cstheme="minorHAnsi"/>
                <w:lang w:eastAsia="en-US"/>
              </w:rPr>
              <w:t>unikatowe nie tylko na obszarze LSR, ponieważ w innym przypadku oznaczałoby to zastosowanie innowacji imitującej.</w:t>
            </w:r>
          </w:p>
          <w:p w:rsidR="002A304C" w:rsidRPr="002A304C" w:rsidRDefault="002A304C" w:rsidP="002A304C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Innowacja imitująca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- wzorowana jest na wcześniej </w:t>
            </w:r>
            <w:r w:rsidR="00A835DE">
              <w:rPr>
                <w:rFonts w:asciiTheme="minorHAnsi" w:eastAsiaTheme="minorHAnsi" w:hAnsiTheme="minorHAnsi" w:cstheme="minorHAnsi"/>
                <w:lang w:eastAsia="en-US"/>
              </w:rPr>
              <w:t>powstałych produktach, usługach, procesach lub sposobie organizacji.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A835DE" w:rsidRPr="00A835DE">
              <w:rPr>
                <w:rFonts w:asciiTheme="minorHAnsi" w:eastAsiaTheme="minorHAnsi" w:hAnsiTheme="minorHAnsi" w:cstheme="minorHAnsi"/>
                <w:lang w:eastAsia="en-US"/>
              </w:rPr>
              <w:t>W szczególności odnosi się to do rozwiązań, które są nowe na obszarze LSR, ale wcześniej były stosowane poza nim</w:t>
            </w:r>
            <w:r w:rsidR="00A835DE">
              <w:rPr>
                <w:rFonts w:asciiTheme="minorHAnsi" w:eastAsiaTheme="minorHAnsi" w:hAnsiTheme="minorHAnsi" w:cstheme="minorHAnsi"/>
                <w:lang w:eastAsia="en-US"/>
              </w:rPr>
              <w:t xml:space="preserve">. </w:t>
            </w:r>
            <w:r w:rsidR="00A835DE" w:rsidRPr="00A835DE">
              <w:rPr>
                <w:rFonts w:asciiTheme="minorHAnsi" w:eastAsiaTheme="minorHAnsi" w:hAnsiTheme="minorHAnsi" w:cstheme="minorHAnsi"/>
                <w:lang w:eastAsia="en-US"/>
              </w:rPr>
              <w:t>Innowacyjność takich kopiowanych od podmiotów spoza obszaru LSR rozwiązań powinna polegać na tym, że zostaną one osadzone w lokalnym kontekście. </w:t>
            </w:r>
            <w:r w:rsidR="00A835D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  <w:p w:rsidR="002A304C" w:rsidRDefault="002A304C" w:rsidP="007935A2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lastRenderedPageBreak/>
              <w:t>Innowacja pozorna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- taka która w rzeczywistości nie jest innowacją kreatywną, a jedynie generująca drobną zmianę</w:t>
            </w:r>
            <w:r w:rsidR="00A835DE">
              <w:rPr>
                <w:rFonts w:asciiTheme="minorHAnsi" w:eastAsiaTheme="minorHAnsi" w:hAnsiTheme="minorHAnsi" w:cstheme="minorHAnsi"/>
                <w:lang w:eastAsia="en-US"/>
              </w:rPr>
              <w:t>, która</w:t>
            </w:r>
            <w:r w:rsidR="00A835DE" w:rsidRPr="00A835DE">
              <w:rPr>
                <w:rFonts w:asciiTheme="minorHAnsi" w:eastAsiaTheme="minorHAnsi" w:hAnsiTheme="minorHAnsi" w:cstheme="minorHAnsi"/>
                <w:lang w:eastAsia="en-US"/>
              </w:rPr>
              <w:t xml:space="preserve"> nie mają znaczącego wpływu na tworzenie nowych produktów, usług, procesów lub sposobów organizacji.</w:t>
            </w:r>
          </w:p>
          <w:p w:rsidR="007935A2" w:rsidRPr="002A304C" w:rsidRDefault="007935A2" w:rsidP="007935A2">
            <w:pPr>
              <w:jc w:val="both"/>
              <w:rPr>
                <w:rFonts w:asciiTheme="minorHAnsi" w:hAnsiTheme="minorHAnsi" w:cstheme="minorHAnsi"/>
              </w:rPr>
            </w:pPr>
          </w:p>
          <w:p w:rsidR="002A304C" w:rsidRPr="007213F0" w:rsidRDefault="007935A2" w:rsidP="002A304C">
            <w:pPr>
              <w:rPr>
                <w:rFonts w:asciiTheme="minorHAnsi" w:hAnsiTheme="minorHAnsi" w:cstheme="minorHAnsi"/>
                <w:b/>
              </w:rPr>
            </w:pPr>
            <w:r w:rsidRPr="007935A2">
              <w:rPr>
                <w:rFonts w:asciiTheme="minorHAnsi" w:hAnsiTheme="minorHAnsi" w:cstheme="minorHAnsi"/>
                <w:b/>
                <w:bCs/>
              </w:rPr>
              <w:t>Kryterium mierzalne</w:t>
            </w:r>
            <w:r w:rsidR="006D7751">
              <w:rPr>
                <w:rFonts w:asciiTheme="minorHAnsi" w:hAnsiTheme="minorHAnsi" w:cstheme="minorHAnsi"/>
                <w:b/>
                <w:bCs/>
              </w:rPr>
              <w:t>, punkty się nie sumują.</w:t>
            </w:r>
          </w:p>
        </w:tc>
        <w:tc>
          <w:tcPr>
            <w:tcW w:w="2967" w:type="dxa"/>
          </w:tcPr>
          <w:p w:rsidR="002A304C" w:rsidRPr="0051521B" w:rsidRDefault="002A304C" w:rsidP="004235EA">
            <w:pPr>
              <w:jc w:val="center"/>
              <w:rPr>
                <w:rFonts w:asciiTheme="minorHAnsi" w:hAnsiTheme="minorHAnsi" w:cstheme="minorHAnsi"/>
              </w:rPr>
            </w:pPr>
            <w:r w:rsidRPr="0051521B">
              <w:rPr>
                <w:rFonts w:asciiTheme="minorHAnsi" w:hAnsiTheme="minorHAnsi" w:cstheme="minorHAnsi"/>
              </w:rPr>
              <w:lastRenderedPageBreak/>
              <w:t>Kryterium weryfikowane na podstawie</w:t>
            </w:r>
            <w:r w:rsidR="00224843">
              <w:rPr>
                <w:rFonts w:asciiTheme="minorHAnsi" w:hAnsiTheme="minorHAnsi" w:cstheme="minorHAnsi"/>
              </w:rPr>
              <w:t>:</w:t>
            </w:r>
            <w:r w:rsidRPr="0051521B">
              <w:rPr>
                <w:rFonts w:asciiTheme="minorHAnsi" w:hAnsiTheme="minorHAnsi" w:cstheme="minorHAnsi"/>
              </w:rPr>
              <w:t xml:space="preserve"> wniosku, </w:t>
            </w:r>
            <w:r w:rsidRPr="0051521B">
              <w:rPr>
                <w:rFonts w:asciiTheme="minorHAnsi" w:hAnsiTheme="minorHAnsi" w:cstheme="minorHAnsi"/>
              </w:rPr>
              <w:br/>
              <w:t>Formularza oceny własnej Wnioskodawcy oraz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235EA">
              <w:rPr>
                <w:rFonts w:asciiTheme="minorHAnsi" w:hAnsiTheme="minorHAnsi" w:cstheme="minorHAnsi"/>
              </w:rPr>
              <w:t>dokumentów potwierdzających rodzaj zastosowanych rozwiązań innowacyjnych,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235EA" w:rsidRPr="004235EA">
              <w:rPr>
                <w:rFonts w:asciiTheme="minorHAnsi" w:hAnsiTheme="minorHAnsi" w:cstheme="minorHAnsi"/>
              </w:rPr>
              <w:t>któ</w:t>
            </w:r>
            <w:r w:rsidR="004235EA">
              <w:rPr>
                <w:rFonts w:asciiTheme="minorHAnsi" w:hAnsiTheme="minorHAnsi" w:cstheme="minorHAnsi"/>
              </w:rPr>
              <w:t>re</w:t>
            </w:r>
            <w:r w:rsidR="004235EA" w:rsidRPr="004235EA">
              <w:rPr>
                <w:rFonts w:asciiTheme="minorHAnsi" w:hAnsiTheme="minorHAnsi" w:cstheme="minorHAnsi"/>
              </w:rPr>
              <w:t xml:space="preserve"> Wnioskodawca załącza do wniosku</w:t>
            </w:r>
            <w:r w:rsidR="004235EA">
              <w:rPr>
                <w:rFonts w:asciiTheme="minorHAnsi" w:hAnsiTheme="minorHAnsi" w:cstheme="minorHAnsi"/>
              </w:rPr>
              <w:t>.</w:t>
            </w:r>
          </w:p>
        </w:tc>
      </w:tr>
      <w:tr w:rsidR="007935A2" w:rsidRPr="00F93B2E" w:rsidTr="00814CCD">
        <w:tc>
          <w:tcPr>
            <w:tcW w:w="568" w:type="dxa"/>
          </w:tcPr>
          <w:p w:rsidR="007935A2" w:rsidRPr="00882010" w:rsidRDefault="007935A2" w:rsidP="007935A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348" w:type="dxa"/>
          </w:tcPr>
          <w:p w:rsidR="007935A2" w:rsidRPr="00741577" w:rsidRDefault="007935A2" w:rsidP="007935A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741577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Gotowość tech</w:t>
            </w:r>
            <w:r w:rsidR="00987B3A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niczna projektu</w:t>
            </w:r>
            <w:r w:rsidRPr="00741577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:</w:t>
            </w:r>
          </w:p>
          <w:p w:rsidR="007935A2" w:rsidRPr="00741577" w:rsidRDefault="007935A2" w:rsidP="007935A2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741577">
              <w:rPr>
                <w:rFonts w:asciiTheme="minorHAnsi" w:eastAsiaTheme="minorHAnsi" w:hAnsiTheme="minorHAnsi" w:cstheme="minorHAnsi"/>
                <w:lang w:eastAsia="en-US"/>
              </w:rPr>
              <w:t>- uzyskano pozwolenie na budowę lub dokonano zgłoszenia robót</w:t>
            </w:r>
            <w:r w:rsidR="00057342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741577">
              <w:rPr>
                <w:rFonts w:asciiTheme="minorHAnsi" w:eastAsiaTheme="minorHAnsi" w:hAnsiTheme="minorHAnsi" w:cstheme="minorHAnsi"/>
                <w:lang w:eastAsia="en-US"/>
              </w:rPr>
              <w:t xml:space="preserve"> budowlanych – </w:t>
            </w:r>
            <w:r w:rsidRPr="00741577">
              <w:rPr>
                <w:rFonts w:asciiTheme="minorHAnsi" w:eastAsiaTheme="minorHAnsi" w:hAnsiTheme="minorHAnsi" w:cstheme="minorHAnsi"/>
                <w:b/>
                <w:lang w:eastAsia="en-US"/>
              </w:rPr>
              <w:t>4 pkt</w:t>
            </w:r>
          </w:p>
          <w:p w:rsidR="007935A2" w:rsidRPr="00741577" w:rsidRDefault="007935A2" w:rsidP="007935A2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741577">
              <w:rPr>
                <w:rFonts w:asciiTheme="minorHAnsi" w:eastAsiaTheme="minorHAnsi" w:hAnsiTheme="minorHAnsi" w:cstheme="minorHAnsi"/>
                <w:lang w:eastAsia="en-US"/>
              </w:rPr>
              <w:t xml:space="preserve">- </w:t>
            </w:r>
            <w:r w:rsidRPr="00741577">
              <w:rPr>
                <w:rFonts w:cstheme="minorHAnsi"/>
              </w:rPr>
              <w:t xml:space="preserve">brak wniosku o wydanie </w:t>
            </w:r>
            <w:r w:rsidR="00057342">
              <w:rPr>
                <w:rFonts w:cstheme="minorHAnsi"/>
              </w:rPr>
              <w:t xml:space="preserve">               </w:t>
            </w:r>
            <w:r w:rsidRPr="00741577">
              <w:rPr>
                <w:rFonts w:cstheme="minorHAnsi"/>
              </w:rPr>
              <w:t xml:space="preserve">pozwolenia na budowę/zgłoszenia robót budowlanych – </w:t>
            </w:r>
            <w:r w:rsidRPr="00741577">
              <w:rPr>
                <w:rFonts w:cstheme="minorHAnsi"/>
                <w:b/>
              </w:rPr>
              <w:t>0 pkt</w:t>
            </w:r>
          </w:p>
          <w:p w:rsidR="007935A2" w:rsidRPr="00F93B2E" w:rsidRDefault="007935A2" w:rsidP="007935A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7935A2" w:rsidRDefault="007935A2" w:rsidP="007935A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E14601">
              <w:rPr>
                <w:rFonts w:asciiTheme="minorHAnsi" w:eastAsia="Calibri" w:hAnsiTheme="minorHAnsi" w:cstheme="minorHAnsi"/>
              </w:rPr>
              <w:t xml:space="preserve">LGD premiuje operacje, do których dołączono niezbędne dokumenty </w:t>
            </w:r>
            <w:r w:rsidRPr="00F93B2E">
              <w:rPr>
                <w:rFonts w:asciiTheme="minorHAnsi" w:eastAsia="Calibri" w:hAnsiTheme="minorHAnsi" w:cstheme="minorHAnsi"/>
              </w:rPr>
              <w:br/>
            </w:r>
            <w:r w:rsidRPr="00E14601">
              <w:rPr>
                <w:rFonts w:asciiTheme="minorHAnsi" w:eastAsia="Calibri" w:hAnsiTheme="minorHAnsi" w:cstheme="minorHAnsi"/>
              </w:rPr>
              <w:t xml:space="preserve">i pozwolenia już na etapie składania </w:t>
            </w:r>
            <w:r w:rsidR="00ED03C8">
              <w:rPr>
                <w:rFonts w:asciiTheme="minorHAnsi" w:eastAsia="Calibri" w:hAnsiTheme="minorHAnsi" w:cstheme="minorHAnsi"/>
              </w:rPr>
              <w:t>wniosku. Zmniejsza to ryzyko, iż</w:t>
            </w:r>
            <w:r w:rsidRPr="00E14601">
              <w:rPr>
                <w:rFonts w:asciiTheme="minorHAnsi" w:eastAsia="Calibri" w:hAnsiTheme="minorHAnsi" w:cstheme="minorHAnsi"/>
              </w:rPr>
              <w:t xml:space="preserve"> Wnioskodawca na dalszym etapie oceny nie dopełni formalności lub zrezygnuje z realizacji operacji, co jest niekorzystne dla LGD (niewykonanie wskaźników założonych w LSR).</w:t>
            </w:r>
            <w:r w:rsidR="00ED03C8">
              <w:rPr>
                <w:rFonts w:asciiTheme="minorHAnsi" w:eastAsia="Calibri" w:hAnsiTheme="minorHAnsi" w:cstheme="minorHAnsi"/>
              </w:rPr>
              <w:t xml:space="preserve"> </w:t>
            </w:r>
            <w:r w:rsidRPr="00E14601">
              <w:rPr>
                <w:rFonts w:asciiTheme="minorHAnsi" w:eastAsia="Calibri" w:hAnsiTheme="minorHAnsi" w:cstheme="minorHAnsi"/>
              </w:rPr>
              <w:t xml:space="preserve">W przypadku, gdy inwestycja nie wymaga zgłoszenia robót budowlanych lub pozwolenia na budowę wnioskodawca załącza informację właściwego organu potwierdzającego fakt niewymagania w/w dokumentów </w:t>
            </w:r>
            <w:r w:rsidR="00ED03C8">
              <w:rPr>
                <w:rFonts w:asciiTheme="minorHAnsi" w:eastAsia="Calibri" w:hAnsiTheme="minorHAnsi" w:cstheme="minorHAnsi"/>
              </w:rPr>
              <w:t>i wówczas także W</w:t>
            </w:r>
            <w:r w:rsidRPr="00E14601">
              <w:rPr>
                <w:rFonts w:asciiTheme="minorHAnsi" w:eastAsia="Calibri" w:hAnsiTheme="minorHAnsi" w:cstheme="minorHAnsi"/>
              </w:rPr>
              <w:t xml:space="preserve">nioskodawca otrzymuje 4 punkty. </w:t>
            </w:r>
          </w:p>
          <w:p w:rsidR="007935A2" w:rsidRPr="00E14601" w:rsidRDefault="007935A2" w:rsidP="007935A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</w:p>
          <w:p w:rsidR="007935A2" w:rsidRPr="00F93B2E" w:rsidRDefault="007935A2" w:rsidP="007935A2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</w:p>
        </w:tc>
        <w:tc>
          <w:tcPr>
            <w:tcW w:w="2967" w:type="dxa"/>
          </w:tcPr>
          <w:p w:rsidR="007935A2" w:rsidRPr="00F93B2E" w:rsidRDefault="007935A2" w:rsidP="007935A2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</w:t>
            </w:r>
            <w:r w:rsidR="006A1372"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wniosku, Formularza oceny własne</w:t>
            </w:r>
            <w:r>
              <w:rPr>
                <w:rFonts w:asciiTheme="minorHAnsi" w:hAnsiTheme="minorHAnsi" w:cstheme="minorHAnsi"/>
              </w:rPr>
              <w:t>j Wnioskodawcy oraz dokumentacji dot. projektu</w:t>
            </w:r>
            <w:r w:rsidR="006A1372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A1372" w:rsidRPr="006A1372">
              <w:rPr>
                <w:rFonts w:asciiTheme="minorHAnsi" w:hAnsiTheme="minorHAnsi" w:cstheme="minorHAnsi"/>
              </w:rPr>
              <w:t>które Wnioskodawca załącza do wniosku</w:t>
            </w:r>
            <w:r w:rsidRPr="00F93B2E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7935A2" w:rsidRPr="00F93B2E" w:rsidTr="00814CCD">
        <w:tc>
          <w:tcPr>
            <w:tcW w:w="568" w:type="dxa"/>
          </w:tcPr>
          <w:p w:rsidR="007935A2" w:rsidRPr="00882010" w:rsidRDefault="007935A2" w:rsidP="007935A2">
            <w:pPr>
              <w:rPr>
                <w:rFonts w:asciiTheme="minorHAnsi" w:hAnsiTheme="minorHAnsi" w:cstheme="minorHAnsi"/>
                <w:b/>
              </w:rPr>
            </w:pPr>
            <w:r w:rsidRPr="00882010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348" w:type="dxa"/>
          </w:tcPr>
          <w:p w:rsidR="007935A2" w:rsidRPr="00F93B2E" w:rsidRDefault="009356AD" w:rsidP="0076779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Udział w szkoleniu </w:t>
            </w:r>
            <w:r w:rsidR="00767795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</w:t>
            </w: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rganizowanym </w:t>
            </w:r>
            <w:r w:rsidR="007935A2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przez LGD</w:t>
            </w: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przed naborem</w:t>
            </w:r>
            <w:r w:rsidR="007935A2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:</w:t>
            </w:r>
          </w:p>
          <w:p w:rsidR="007935A2" w:rsidRPr="00F93B2E" w:rsidRDefault="007935A2" w:rsidP="007935A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b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</w:t>
            </w:r>
            <w:r w:rsidRPr="00F93B2E">
              <w:rPr>
                <w:rFonts w:cstheme="minorHAnsi"/>
              </w:rPr>
              <w:t xml:space="preserve">Wnioskodawca </w:t>
            </w:r>
            <w:r w:rsidR="009356AD">
              <w:rPr>
                <w:rFonts w:cstheme="minorHAnsi"/>
              </w:rPr>
              <w:t xml:space="preserve">uczestniczył </w:t>
            </w:r>
            <w:r w:rsidR="00057342">
              <w:rPr>
                <w:rFonts w:cstheme="minorHAnsi"/>
              </w:rPr>
              <w:br/>
            </w:r>
            <w:r w:rsidR="009356AD">
              <w:rPr>
                <w:rFonts w:cstheme="minorHAnsi"/>
              </w:rPr>
              <w:t xml:space="preserve">w szkoleniu </w:t>
            </w:r>
            <w:r w:rsidRPr="00F93B2E">
              <w:rPr>
                <w:rFonts w:cstheme="minorHAnsi"/>
              </w:rPr>
              <w:t xml:space="preserve">– </w:t>
            </w:r>
            <w:r w:rsidRPr="00F93B2E">
              <w:rPr>
                <w:rFonts w:cstheme="minorHAnsi"/>
                <w:b/>
              </w:rPr>
              <w:t>3 pkt</w:t>
            </w:r>
          </w:p>
          <w:p w:rsidR="007935A2" w:rsidRPr="00F93B2E" w:rsidRDefault="007935A2" w:rsidP="009356A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cstheme="minorHAnsi"/>
                <w:b/>
              </w:rPr>
              <w:t xml:space="preserve">- </w:t>
            </w:r>
            <w:r w:rsidRPr="00F93B2E">
              <w:rPr>
                <w:rFonts w:cstheme="minorHAnsi"/>
              </w:rPr>
              <w:t xml:space="preserve">Wnioskodawca </w:t>
            </w:r>
            <w:r w:rsidR="009356AD">
              <w:rPr>
                <w:rFonts w:cstheme="minorHAnsi"/>
              </w:rPr>
              <w:t xml:space="preserve">nie uczestniczył </w:t>
            </w:r>
            <w:r w:rsidR="00057342">
              <w:rPr>
                <w:rFonts w:cstheme="minorHAnsi"/>
              </w:rPr>
              <w:br/>
            </w:r>
            <w:r w:rsidR="009356AD">
              <w:rPr>
                <w:rFonts w:cstheme="minorHAnsi"/>
              </w:rPr>
              <w:t>w szkoleniu</w:t>
            </w:r>
            <w:r w:rsidRPr="00F93B2E">
              <w:rPr>
                <w:rFonts w:cstheme="minorHAnsi"/>
              </w:rPr>
              <w:t xml:space="preserve"> </w:t>
            </w:r>
            <w:r w:rsidRPr="00F93B2E">
              <w:rPr>
                <w:rFonts w:cstheme="minorHAnsi"/>
                <w:b/>
              </w:rPr>
              <w:t>– 0 pkt</w:t>
            </w:r>
          </w:p>
        </w:tc>
        <w:tc>
          <w:tcPr>
            <w:tcW w:w="3608" w:type="dxa"/>
          </w:tcPr>
          <w:p w:rsidR="007935A2" w:rsidRDefault="007935A2" w:rsidP="007935A2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93B2E">
              <w:rPr>
                <w:rFonts w:asciiTheme="minorHAnsi" w:eastAsiaTheme="minorHAnsi" w:hAnsiTheme="minorHAnsi" w:cstheme="minorHAnsi"/>
                <w:lang w:eastAsia="en-US"/>
              </w:rPr>
              <w:t xml:space="preserve">Kryterium premiuje wnioskodawców korzystających z </w:t>
            </w:r>
            <w:r w:rsidR="009356AD">
              <w:rPr>
                <w:rFonts w:asciiTheme="minorHAnsi" w:eastAsiaTheme="minorHAnsi" w:hAnsiTheme="minorHAnsi" w:cstheme="minorHAnsi"/>
                <w:lang w:eastAsia="en-US"/>
              </w:rPr>
              <w:t>możliwości pozyskania</w:t>
            </w:r>
            <w:r w:rsidR="004C4F09">
              <w:rPr>
                <w:rFonts w:asciiTheme="minorHAnsi" w:eastAsiaTheme="minorHAnsi" w:hAnsiTheme="minorHAnsi" w:cstheme="minorHAnsi"/>
                <w:lang w:eastAsia="en-US"/>
              </w:rPr>
              <w:t xml:space="preserve"> wiedzy </w:t>
            </w:r>
            <w:r w:rsidR="00CB2C28">
              <w:rPr>
                <w:rFonts w:asciiTheme="minorHAnsi" w:eastAsiaTheme="minorHAnsi" w:hAnsiTheme="minorHAnsi" w:cstheme="minorHAnsi"/>
                <w:lang w:eastAsia="en-US"/>
              </w:rPr>
              <w:t xml:space="preserve">z zakresu ogłaszanego naboru </w:t>
            </w:r>
            <w:r w:rsidRPr="00F93B2E">
              <w:rPr>
                <w:rFonts w:asciiTheme="minorHAnsi" w:eastAsiaTheme="minorHAnsi" w:hAnsiTheme="minorHAnsi" w:cstheme="minorHAnsi"/>
                <w:lang w:eastAsia="en-US"/>
              </w:rPr>
              <w:t>w celu zapewnienia jak najwyższej jakości złożonych wniosków.</w:t>
            </w:r>
          </w:p>
          <w:p w:rsidR="007935A2" w:rsidRPr="00F93B2E" w:rsidRDefault="007935A2" w:rsidP="007935A2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7935A2" w:rsidRPr="00F93B2E" w:rsidRDefault="007935A2" w:rsidP="007935A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F93B2E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</w:p>
        </w:tc>
        <w:tc>
          <w:tcPr>
            <w:tcW w:w="2967" w:type="dxa"/>
          </w:tcPr>
          <w:p w:rsidR="007935A2" w:rsidRPr="00F93B2E" w:rsidRDefault="007935A2" w:rsidP="0048669D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</w:t>
            </w:r>
            <w:r w:rsidR="00800286"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wniosku, Formularza oceny własnej Wnioskodawcy oraz </w:t>
            </w:r>
            <w:r w:rsidR="0048669D">
              <w:rPr>
                <w:rFonts w:asciiTheme="minorHAnsi" w:hAnsiTheme="minorHAnsi" w:cstheme="minorHAnsi"/>
              </w:rPr>
              <w:t>listy obecności na szkoleniu</w:t>
            </w:r>
            <w:r w:rsidR="00EE7D6D">
              <w:rPr>
                <w:rFonts w:asciiTheme="minorHAnsi" w:hAnsiTheme="minorHAnsi" w:cstheme="minorHAnsi"/>
              </w:rPr>
              <w:t>, która jest dostępna w biurze LGD</w:t>
            </w:r>
            <w:r w:rsidR="0048669D">
              <w:rPr>
                <w:rFonts w:asciiTheme="minorHAnsi" w:hAnsiTheme="minorHAnsi" w:cstheme="minorHAnsi"/>
              </w:rPr>
              <w:t>.</w:t>
            </w:r>
          </w:p>
        </w:tc>
      </w:tr>
      <w:tr w:rsidR="00F93B2E" w:rsidRPr="00F93B2E" w:rsidTr="00814CCD">
        <w:tc>
          <w:tcPr>
            <w:tcW w:w="568" w:type="dxa"/>
          </w:tcPr>
          <w:p w:rsidR="007D50FA" w:rsidRPr="00F93B2E" w:rsidRDefault="007935A2" w:rsidP="00682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7D50FA" w:rsidRPr="00F93B2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48" w:type="dxa"/>
          </w:tcPr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Realizacja operacji oparta jest na wykorzystaniu: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lokalnych zasobów </w:t>
            </w:r>
            <w:r w:rsidR="00814CCD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</w:t>
            </w: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lokalnego dziedzictwa kulturowego i historycznego </w:t>
            </w:r>
            <w:r w:rsidR="00814CCD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</w:t>
            </w: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</w:t>
            </w:r>
            <w:r w:rsid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br/>
            </w:r>
            <w:r w:rsidR="00F93B2E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lokalnego dziedzictwa przyrodniczego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lastRenderedPageBreak/>
              <w:t>- operacja nie wykorzystuje</w:t>
            </w:r>
            <w:r w:rsidR="0080028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lokalnych </w:t>
            </w: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zasobów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0 pkt</w:t>
            </w:r>
          </w:p>
          <w:p w:rsidR="007D50FA" w:rsidRPr="00F93B2E" w:rsidRDefault="007D50FA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2D7030" w:rsidRPr="00F93B2E" w:rsidRDefault="002D7030" w:rsidP="007857A2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F93B2E">
              <w:rPr>
                <w:rFonts w:asciiTheme="minorHAnsi" w:hAnsiTheme="minorHAnsi" w:cstheme="minorHAnsi"/>
                <w:bCs/>
              </w:rPr>
              <w:lastRenderedPageBreak/>
              <w:t>Kryterium</w:t>
            </w:r>
            <w:r w:rsidRPr="00F93B2E">
              <w:rPr>
                <w:rFonts w:asciiTheme="minorHAnsi" w:hAnsiTheme="minorHAnsi" w:cstheme="minorHAnsi"/>
              </w:rPr>
              <w:t xml:space="preserve"> odnosi się do oceny, </w:t>
            </w:r>
            <w:r w:rsidR="002F00E7">
              <w:rPr>
                <w:rFonts w:asciiTheme="minorHAnsi" w:hAnsiTheme="minorHAnsi" w:cstheme="minorHAnsi"/>
              </w:rPr>
              <w:br/>
            </w:r>
            <w:r w:rsidRPr="00F93B2E">
              <w:rPr>
                <w:rFonts w:asciiTheme="minorHAnsi" w:hAnsiTheme="minorHAnsi" w:cstheme="minorHAnsi"/>
              </w:rPr>
              <w:t xml:space="preserve">w jakim stopniu planowana operacja angażuje i wykorzystuje lokalne zasoby oraz dziedzictwo danego obszaru. Punkty przyznawane są na podstawie tego, jakie elementy lokalnego potencjału są wykorzystywane </w:t>
            </w:r>
            <w:r w:rsidRPr="00F93B2E">
              <w:rPr>
                <w:rFonts w:asciiTheme="minorHAnsi" w:hAnsiTheme="minorHAnsi" w:cstheme="minorHAnsi"/>
              </w:rPr>
              <w:lastRenderedPageBreak/>
              <w:t>w realizacji operacji tzn. czy operacja </w:t>
            </w:r>
            <w:r w:rsidRPr="00F93B2E">
              <w:rPr>
                <w:rFonts w:asciiTheme="minorHAnsi" w:hAnsiTheme="minorHAnsi" w:cstheme="minorHAnsi"/>
                <w:bCs/>
              </w:rPr>
              <w:t>wykorzystuje lokalne zasoby</w:t>
            </w:r>
            <w:r w:rsidRPr="00F93B2E">
              <w:rPr>
                <w:rFonts w:asciiTheme="minorHAnsi" w:hAnsiTheme="minorHAnsi" w:cstheme="minorHAnsi"/>
              </w:rPr>
              <w:t>, takie jak produkty, surowce, wiedza, umiejętności lub infrastruktura dostępne na danym obszarze. Działania te wzmacniają lokalną gospodarkę i promują zrównoważony rozwój; czy operacja </w:t>
            </w:r>
            <w:r w:rsidRPr="00F93B2E">
              <w:rPr>
                <w:rFonts w:asciiTheme="minorHAnsi" w:hAnsiTheme="minorHAnsi" w:cstheme="minorHAnsi"/>
                <w:bCs/>
              </w:rPr>
              <w:t xml:space="preserve">wykorzystuje lokalne dziedzictwo kulturowe i historyczne, czyli tradycje, zwyczaje, zabytki, historie lub inne elementy kultury, które mają znaczenie dla lokalnej tożsamości </w:t>
            </w:r>
            <w:r w:rsidR="002F00E7">
              <w:rPr>
                <w:rFonts w:asciiTheme="minorHAnsi" w:hAnsiTheme="minorHAnsi" w:cstheme="minorHAnsi"/>
                <w:bCs/>
              </w:rPr>
              <w:br/>
            </w:r>
            <w:r w:rsidRPr="00F93B2E">
              <w:rPr>
                <w:rFonts w:asciiTheme="minorHAnsi" w:hAnsiTheme="minorHAnsi" w:cstheme="minorHAnsi"/>
                <w:bCs/>
              </w:rPr>
              <w:t xml:space="preserve">i mogą przyczynić się do jej promocji </w:t>
            </w:r>
            <w:r w:rsidR="00057342">
              <w:rPr>
                <w:rFonts w:asciiTheme="minorHAnsi" w:hAnsiTheme="minorHAnsi" w:cstheme="minorHAnsi"/>
                <w:bCs/>
              </w:rPr>
              <w:br/>
            </w:r>
            <w:r w:rsidRPr="00F93B2E">
              <w:rPr>
                <w:rFonts w:asciiTheme="minorHAnsi" w:hAnsiTheme="minorHAnsi" w:cstheme="minorHAnsi"/>
                <w:bCs/>
              </w:rPr>
              <w:t>i ochrony; lub czy operacja wykorzystuje lokalne dziedzictwo przyrodnicze, co oznacza, że działania oparte są na walorach przyrodniczych obszaru, takich jak parki, rezerwaty, unikalne ekosystemy lub inne elementy środowiska naturalnego.</w:t>
            </w:r>
          </w:p>
          <w:p w:rsidR="007D50FA" w:rsidRPr="00F93B2E" w:rsidRDefault="002D7030" w:rsidP="002D7030">
            <w:pPr>
              <w:rPr>
                <w:rFonts w:asciiTheme="minorHAnsi" w:hAnsiTheme="minorHAnsi" w:cstheme="minorHAnsi"/>
              </w:rPr>
            </w:pPr>
            <w:r w:rsidRPr="002F00E7">
              <w:rPr>
                <w:rFonts w:asciiTheme="minorHAnsi" w:hAnsiTheme="minorHAnsi" w:cstheme="minorHAnsi"/>
                <w:b/>
                <w:bCs/>
              </w:rPr>
              <w:t xml:space="preserve">Kryterium </w:t>
            </w:r>
            <w:r w:rsidR="00681D36">
              <w:rPr>
                <w:rFonts w:asciiTheme="minorHAnsi" w:hAnsiTheme="minorHAnsi" w:cstheme="minorHAnsi"/>
                <w:b/>
                <w:bCs/>
              </w:rPr>
              <w:t xml:space="preserve">mierzalne </w:t>
            </w:r>
            <w:r w:rsidRPr="002F00E7">
              <w:rPr>
                <w:rFonts w:asciiTheme="minorHAnsi" w:hAnsiTheme="minorHAnsi" w:cstheme="minorHAnsi"/>
                <w:b/>
                <w:bCs/>
              </w:rPr>
              <w:t>łączne</w:t>
            </w:r>
            <w:r w:rsidRPr="00F93B2E">
              <w:rPr>
                <w:rFonts w:asciiTheme="minorHAnsi" w:hAnsiTheme="minorHAnsi" w:cstheme="minorHAnsi"/>
                <w:bCs/>
              </w:rPr>
              <w:t>, możliwość zdobycia 3 lub 2 lub 1 lub 0 pkt</w:t>
            </w:r>
          </w:p>
        </w:tc>
        <w:tc>
          <w:tcPr>
            <w:tcW w:w="2967" w:type="dxa"/>
          </w:tcPr>
          <w:p w:rsidR="007D50FA" w:rsidRPr="00F93B2E" w:rsidRDefault="002D7030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>Kryterium weryfikowane na podstawie</w:t>
            </w:r>
            <w:r w:rsidR="00800286"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 i</w:t>
            </w:r>
            <w:r w:rsidRPr="00F93B2E">
              <w:rPr>
                <w:rFonts w:asciiTheme="minorHAnsi" w:hAnsiTheme="minorHAnsi" w:cstheme="minorHAnsi"/>
              </w:rPr>
              <w:br/>
              <w:t>Formularza oceny własnej Wnioskodawcy</w:t>
            </w:r>
            <w:r w:rsidR="00800286">
              <w:rPr>
                <w:rFonts w:asciiTheme="minorHAnsi" w:hAnsiTheme="minorHAnsi" w:cstheme="minorHAnsi"/>
              </w:rPr>
              <w:t>,</w:t>
            </w:r>
            <w:r w:rsidRPr="00F93B2E">
              <w:rPr>
                <w:rFonts w:asciiTheme="minorHAnsi" w:hAnsiTheme="minorHAnsi" w:cstheme="minorHAnsi"/>
              </w:rPr>
              <w:t xml:space="preserve"> </w:t>
            </w:r>
            <w:r w:rsidR="00800286" w:rsidRPr="00800286">
              <w:rPr>
                <w:rFonts w:asciiTheme="minorHAnsi" w:hAnsiTheme="minorHAnsi" w:cstheme="minorHAnsi"/>
              </w:rPr>
              <w:t>któ</w:t>
            </w:r>
            <w:r w:rsidR="00800286">
              <w:rPr>
                <w:rFonts w:asciiTheme="minorHAnsi" w:hAnsiTheme="minorHAnsi" w:cstheme="minorHAnsi"/>
              </w:rPr>
              <w:t>ry</w:t>
            </w:r>
            <w:r w:rsidR="00800286" w:rsidRPr="00800286">
              <w:rPr>
                <w:rFonts w:asciiTheme="minorHAnsi" w:hAnsiTheme="minorHAnsi" w:cstheme="minorHAnsi"/>
              </w:rPr>
              <w:t xml:space="preserve"> Wnioskodawca załącza do wniosku</w:t>
            </w:r>
            <w:r w:rsidR="00800286">
              <w:rPr>
                <w:rFonts w:asciiTheme="minorHAnsi" w:hAnsiTheme="minorHAnsi" w:cstheme="minorHAnsi"/>
              </w:rPr>
              <w:t>.</w:t>
            </w:r>
          </w:p>
        </w:tc>
      </w:tr>
      <w:tr w:rsidR="007935A2" w:rsidRPr="00F93B2E" w:rsidTr="00814CCD">
        <w:tc>
          <w:tcPr>
            <w:tcW w:w="568" w:type="dxa"/>
          </w:tcPr>
          <w:p w:rsidR="007935A2" w:rsidRPr="00F93B2E" w:rsidRDefault="007935A2" w:rsidP="007935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F93B2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48" w:type="dxa"/>
          </w:tcPr>
          <w:p w:rsidR="007935A2" w:rsidRPr="007935A2" w:rsidRDefault="007935A2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Środowisko:</w:t>
            </w:r>
          </w:p>
          <w:p w:rsidR="007935A2" w:rsidRPr="007935A2" w:rsidRDefault="007935A2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- </w:t>
            </w:r>
            <w:r w:rsidRPr="007935A2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wnioskodawca w ramach realizacji operacji zaplanował rozwiązania sprzyjające ochronie środowiska lub klimatu – </w:t>
            </w:r>
            <w:r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2 pkt</w:t>
            </w:r>
          </w:p>
          <w:p w:rsidR="007935A2" w:rsidRPr="007935A2" w:rsidRDefault="007935A2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7935A2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wnioskodawca w ramach realizacji operacji nie zaplanował </w:t>
            </w:r>
            <w:r w:rsidR="0058622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rozwiązań sprzyjających</w:t>
            </w:r>
            <w:r w:rsidRPr="007935A2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ochronie środowiska lub klimatu - </w:t>
            </w:r>
            <w:r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0 pkt</w:t>
            </w:r>
          </w:p>
        </w:tc>
        <w:tc>
          <w:tcPr>
            <w:tcW w:w="3608" w:type="dxa"/>
          </w:tcPr>
          <w:p w:rsidR="00F83927" w:rsidRDefault="007935A2" w:rsidP="00F83927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>Kryterium premiuje operacje, które realizują działania służące ochronie środowiska i przeciwdziałaniu zmianom klimatu. W ramach kryterium ocenie podlegać będzie czy w ramach operacji planuje się przeciwdziałanie zmianom k</w:t>
            </w:r>
            <w:r w:rsidR="00A947ED">
              <w:rPr>
                <w:rFonts w:asciiTheme="minorHAnsi" w:eastAsiaTheme="minorHAnsi" w:hAnsiTheme="minorHAnsi" w:cstheme="minorHAnsi"/>
                <w:bCs/>
                <w:lang w:eastAsia="en-US"/>
              </w:rPr>
              <w:t>limatu i ochronie środowiska poprzez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zastosowanie</w:t>
            </w:r>
            <w:r w:rsidR="00A947ED">
              <w:rPr>
                <w:rFonts w:asciiTheme="minorHAnsi" w:eastAsiaTheme="minorHAnsi" w:hAnsiTheme="minorHAnsi" w:cstheme="minorHAnsi"/>
                <w:bCs/>
                <w:lang w:eastAsia="en-US"/>
              </w:rPr>
              <w:t>, np.: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odnawialnych źródeł energii tj. panele </w:t>
            </w:r>
            <w:r w:rsidR="0005734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>fotowoltaiczne, kolektory słoneczne, pompy ciepła itp.</w:t>
            </w:r>
            <w:r w:rsidR="00A947ED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, 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  <w:r w:rsidR="00A947ED">
              <w:rPr>
                <w:rFonts w:asciiTheme="minorHAnsi" w:eastAsiaTheme="minorHAnsi" w:hAnsiTheme="minorHAnsi" w:cstheme="minorHAnsi"/>
                <w:bCs/>
                <w:lang w:eastAsia="en-US"/>
              </w:rPr>
              <w:t>z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>astosowanie rozwiązań służących oszczędności zasobów, energii, wody,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>w sposób niskoemisyjny</w:t>
            </w:r>
            <w:r w:rsidR="00A947ED">
              <w:rPr>
                <w:rFonts w:asciiTheme="minorHAnsi" w:eastAsiaTheme="minorHAnsi" w:hAnsiTheme="minorHAnsi" w:cstheme="minorHAnsi"/>
                <w:bCs/>
                <w:lang w:eastAsia="en-US"/>
              </w:rPr>
              <w:t>.</w:t>
            </w:r>
          </w:p>
          <w:p w:rsidR="007935A2" w:rsidRPr="007935A2" w:rsidRDefault="007935A2" w:rsidP="00F83927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lang w:eastAsia="en-US"/>
              </w:rPr>
            </w:pPr>
            <w:bookmarkStart w:id="0" w:name="_GoBack"/>
            <w:bookmarkEnd w:id="0"/>
            <w:r w:rsidRPr="007935A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</w:p>
        </w:tc>
        <w:tc>
          <w:tcPr>
            <w:tcW w:w="2967" w:type="dxa"/>
          </w:tcPr>
          <w:p w:rsidR="007935A2" w:rsidRPr="007935A2" w:rsidRDefault="007935A2" w:rsidP="00A947ED">
            <w:pPr>
              <w:jc w:val="center"/>
              <w:rPr>
                <w:rFonts w:asciiTheme="minorHAnsi" w:hAnsiTheme="minorHAnsi" w:cstheme="minorHAnsi"/>
              </w:rPr>
            </w:pPr>
            <w:r w:rsidRPr="007935A2">
              <w:rPr>
                <w:rFonts w:asciiTheme="minorHAnsi" w:hAnsiTheme="minorHAnsi" w:cstheme="minorHAnsi"/>
              </w:rPr>
              <w:t>Kryterium weryfikowane na podstawie</w:t>
            </w:r>
            <w:r w:rsidR="00A947ED">
              <w:rPr>
                <w:rFonts w:asciiTheme="minorHAnsi" w:hAnsiTheme="minorHAnsi" w:cstheme="minorHAnsi"/>
              </w:rPr>
              <w:t>:</w:t>
            </w:r>
            <w:r w:rsidRPr="007935A2">
              <w:rPr>
                <w:rFonts w:asciiTheme="minorHAnsi" w:hAnsiTheme="minorHAnsi" w:cstheme="minorHAnsi"/>
              </w:rPr>
              <w:t xml:space="preserve"> wniosku i</w:t>
            </w:r>
            <w:r w:rsidRPr="007935A2">
              <w:rPr>
                <w:rFonts w:asciiTheme="minorHAnsi" w:hAnsiTheme="minorHAnsi" w:cstheme="minorHAnsi"/>
              </w:rPr>
              <w:br/>
              <w:t>Formularza oceny w</w:t>
            </w:r>
            <w:r w:rsidR="00A947ED">
              <w:rPr>
                <w:rFonts w:asciiTheme="minorHAnsi" w:hAnsiTheme="minorHAnsi" w:cstheme="minorHAnsi"/>
              </w:rPr>
              <w:t>łasnej Wnioskodawcy,</w:t>
            </w:r>
            <w:r w:rsidRPr="007935A2">
              <w:rPr>
                <w:rFonts w:asciiTheme="minorHAnsi" w:hAnsiTheme="minorHAnsi" w:cstheme="minorHAnsi"/>
              </w:rPr>
              <w:t xml:space="preserve">  </w:t>
            </w:r>
            <w:r w:rsidR="00A947ED" w:rsidRPr="006A1372">
              <w:rPr>
                <w:rFonts w:asciiTheme="minorHAnsi" w:hAnsiTheme="minorHAnsi" w:cstheme="minorHAnsi"/>
              </w:rPr>
              <w:t>które</w:t>
            </w:r>
            <w:r w:rsidR="00A947ED">
              <w:rPr>
                <w:rFonts w:asciiTheme="minorHAnsi" w:hAnsiTheme="minorHAnsi" w:cstheme="minorHAnsi"/>
              </w:rPr>
              <w:t xml:space="preserve"> to</w:t>
            </w:r>
            <w:r w:rsidR="00A947ED" w:rsidRPr="006A1372">
              <w:rPr>
                <w:rFonts w:asciiTheme="minorHAnsi" w:hAnsiTheme="minorHAnsi" w:cstheme="minorHAnsi"/>
              </w:rPr>
              <w:t xml:space="preserve"> załącza do wniosku</w:t>
            </w:r>
            <w:r w:rsidR="00A947ED">
              <w:rPr>
                <w:rFonts w:asciiTheme="minorHAnsi" w:hAnsiTheme="minorHAnsi" w:cstheme="minorHAnsi"/>
              </w:rPr>
              <w:t>.</w:t>
            </w:r>
          </w:p>
        </w:tc>
      </w:tr>
      <w:tr w:rsidR="00CB19B3" w:rsidRPr="00F93B2E" w:rsidTr="00814CCD">
        <w:tc>
          <w:tcPr>
            <w:tcW w:w="568" w:type="dxa"/>
          </w:tcPr>
          <w:p w:rsidR="00CB19B3" w:rsidRDefault="00CB19B3" w:rsidP="007935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348" w:type="dxa"/>
          </w:tcPr>
          <w:p w:rsidR="00CB19B3" w:rsidRPr="004416C7" w:rsidRDefault="00CB19B3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  <w:r w:rsidRPr="004416C7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>Popularność obiektu:</w:t>
            </w:r>
          </w:p>
          <w:p w:rsidR="00CB19B3" w:rsidRPr="00352281" w:rsidRDefault="00CB19B3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  <w:r w:rsidRPr="004416C7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- </w:t>
            </w:r>
            <w:r w:rsidR="004416C7" w:rsidRPr="00295603">
              <w:rPr>
                <w:rFonts w:asciiTheme="minorHAnsi" w:eastAsia="SimSun" w:hAnsiTheme="minorHAnsi" w:cstheme="minorHAnsi"/>
                <w:bCs/>
                <w:iCs/>
                <w:color w:val="00B050"/>
                <w:kern w:val="3"/>
                <w:lang w:eastAsia="zh-CN" w:bidi="hi-IN"/>
              </w:rPr>
              <w:t>od</w:t>
            </w:r>
            <w:r w:rsidR="004416C7" w:rsidRPr="00352281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</w:t>
            </w:r>
            <w:r w:rsidRPr="00352281">
              <w:rPr>
                <w:rFonts w:asciiTheme="minorHAnsi" w:eastAsia="SimSun" w:hAnsiTheme="minorHAnsi" w:cstheme="minorHAnsi"/>
                <w:bCs/>
                <w:iCs/>
                <w:kern w:val="3"/>
                <w:lang w:eastAsia="zh-CN" w:bidi="hi-IN"/>
              </w:rPr>
              <w:t>250 osób rocznie</w:t>
            </w:r>
            <w:r w:rsidRPr="00352281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– 10 pkt</w:t>
            </w:r>
          </w:p>
          <w:p w:rsidR="00CB19B3" w:rsidRPr="00352281" w:rsidRDefault="00CB19B3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  <w:r w:rsidRPr="00352281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- </w:t>
            </w:r>
            <w:r w:rsidR="004416C7" w:rsidRPr="00295603">
              <w:rPr>
                <w:rFonts w:asciiTheme="minorHAnsi" w:eastAsia="SimSun" w:hAnsiTheme="minorHAnsi" w:cstheme="minorHAnsi"/>
                <w:bCs/>
                <w:iCs/>
                <w:color w:val="00B050"/>
                <w:kern w:val="3"/>
                <w:lang w:eastAsia="zh-CN" w:bidi="hi-IN"/>
              </w:rPr>
              <w:t>od</w:t>
            </w:r>
            <w:r w:rsidR="004416C7" w:rsidRPr="00352281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</w:t>
            </w:r>
            <w:r w:rsidRPr="00352281">
              <w:rPr>
                <w:rFonts w:asciiTheme="minorHAnsi" w:eastAsia="SimSun" w:hAnsiTheme="minorHAnsi" w:cstheme="minorHAnsi"/>
                <w:bCs/>
                <w:iCs/>
                <w:kern w:val="3"/>
                <w:lang w:eastAsia="zh-CN" w:bidi="hi-IN"/>
              </w:rPr>
              <w:t>150 osób rocznie</w:t>
            </w:r>
            <w:r w:rsidRPr="00352281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– 8 pkt</w:t>
            </w:r>
          </w:p>
          <w:p w:rsidR="00CB19B3" w:rsidRPr="004416C7" w:rsidRDefault="00CB19B3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  <w:r w:rsidRPr="00352281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- </w:t>
            </w:r>
            <w:r w:rsidR="004416C7" w:rsidRPr="00295603">
              <w:rPr>
                <w:rFonts w:asciiTheme="minorHAnsi" w:eastAsia="SimSun" w:hAnsiTheme="minorHAnsi" w:cstheme="minorHAnsi"/>
                <w:bCs/>
                <w:iCs/>
                <w:color w:val="00B050"/>
                <w:kern w:val="3"/>
                <w:lang w:eastAsia="zh-CN" w:bidi="hi-IN"/>
              </w:rPr>
              <w:t>od</w:t>
            </w:r>
            <w:r w:rsidR="004416C7" w:rsidRPr="00352281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</w:t>
            </w:r>
            <w:r w:rsidRPr="00352281">
              <w:rPr>
                <w:rFonts w:asciiTheme="minorHAnsi" w:eastAsia="SimSun" w:hAnsiTheme="minorHAnsi" w:cstheme="minorHAnsi"/>
                <w:bCs/>
                <w:iCs/>
                <w:kern w:val="3"/>
                <w:lang w:eastAsia="zh-CN" w:bidi="hi-IN"/>
              </w:rPr>
              <w:t xml:space="preserve">100 </w:t>
            </w:r>
            <w:r w:rsidRPr="004416C7">
              <w:rPr>
                <w:rFonts w:asciiTheme="minorHAnsi" w:eastAsia="SimSun" w:hAnsiTheme="minorHAnsi" w:cstheme="minorHAnsi"/>
                <w:bCs/>
                <w:iCs/>
                <w:kern w:val="3"/>
                <w:lang w:eastAsia="zh-CN" w:bidi="hi-IN"/>
              </w:rPr>
              <w:t>osób rocznie</w:t>
            </w:r>
            <w:r w:rsidRPr="004416C7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– 5 pkt</w:t>
            </w:r>
          </w:p>
          <w:p w:rsidR="00CB19B3" w:rsidRPr="004416C7" w:rsidRDefault="00CB19B3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  <w:r w:rsidRPr="004416C7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- </w:t>
            </w:r>
            <w:r w:rsidRPr="004416C7">
              <w:rPr>
                <w:rFonts w:asciiTheme="minorHAnsi" w:eastAsia="SimSun" w:hAnsiTheme="minorHAnsi" w:cstheme="minorHAnsi"/>
                <w:bCs/>
                <w:iCs/>
                <w:kern w:val="3"/>
                <w:lang w:eastAsia="zh-CN" w:bidi="hi-IN"/>
              </w:rPr>
              <w:t>poniżej 100 osób rocznie</w:t>
            </w:r>
            <w:r w:rsidRPr="004416C7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– 0 pkt</w:t>
            </w:r>
          </w:p>
          <w:p w:rsidR="00CB19B3" w:rsidRPr="00AA3F2E" w:rsidRDefault="00CB19B3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color w:val="FF0000"/>
                <w:kern w:val="3"/>
                <w:lang w:eastAsia="zh-CN" w:bidi="hi-IN"/>
              </w:rPr>
            </w:pPr>
          </w:p>
          <w:p w:rsidR="00CB19B3" w:rsidRPr="00AA3F2E" w:rsidRDefault="00CB19B3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color w:val="FF0000"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CB19B3" w:rsidRDefault="00CB19B3" w:rsidP="00CB19B3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</w:pPr>
            <w:r w:rsidRPr="00CB19B3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 xml:space="preserve">Kryterium to mierzy, w jakim stopniu realizacja danego projektu infrastrukturalnego przyczynia się do zwiększenia liczby osób odwiedzających obiekty turystyczne i kulturalne objęte wsparciem. Celem kryterium jest premiowanie projektów, które zwiększają atrakcyjność regionu, zachęcając turystów i lokalnych mieszkańców do korzystania z nowo powstałej lub </w:t>
            </w:r>
            <w:r w:rsidRPr="00CB19B3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lastRenderedPageBreak/>
              <w:t>zmodernizowanej infrastruktury. Liczba odwiedzających jest mierzalnym wskaźnikiem  projektu i świadczy o atrakcyjności infrastruktury oraz skuteczności promocji obszaru. Kryterium liczby odwiedzających powinno obejmować aspekt w kontekście liczby odwiedzających w ujęciu rocznym – całkowita liczba osób, które odwiedzają obiekt objęty wsparciem w ciągu roku. Wartość docelowa wskaźnika powinna zostać osiągnięta w ciągu 12 miesięcy od zakończenia realizacji projektu i potwierdzona rejestrem liczby odwiedzających. Liczbę odwiedzających należy oszacować ex post rok po zakończeniu interwencji. Wartość bazowa wskaźnika odnosi się do oszacowanej rocznej liczby</w:t>
            </w:r>
            <w:r w:rsidRPr="00CB19B3">
              <w:rPr>
                <w:rFonts w:asciiTheme="minorHAnsi" w:eastAsiaTheme="minorHAnsi" w:hAnsiTheme="minorHAnsi" w:cstheme="minorHAnsi"/>
                <w:bCs/>
                <w:iCs/>
                <w:color w:val="00B050"/>
                <w:sz w:val="24"/>
                <w:szCs w:val="24"/>
                <w:lang w:eastAsia="en-US"/>
              </w:rPr>
              <w:t xml:space="preserve"> </w:t>
            </w:r>
            <w:r w:rsidRPr="00CB19B3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>odwiedzających obiekty objęte wsparciem w roku poprzedzającym rozpoczęcie interwencji i wynosi zero w przypadku nowych obiektów kulturalnych i turystycznych.</w:t>
            </w:r>
            <w:r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 xml:space="preserve"> </w:t>
            </w:r>
            <w:r w:rsidRPr="00CB19B3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>Deklarowana może być zarówno liczba nowych turystów, jak i odwiedzających powracających, co świadczy o trwałej atrakcyjności obiektu objętego wsparciem. Liczba odwiedzających jest kluczowym wskaźnikiem efektywności projektów infrastrukturalnych w obszarze turystyki i kultury. Premiowanie projektów, które przyciągają dużą liczbę osób, ma istotne znaczenie dla zwiększenia atrakcyjności obszaru</w:t>
            </w:r>
            <w:r w:rsidR="00BC53E3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>,</w:t>
            </w:r>
            <w:r w:rsidRPr="00CB19B3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>  a w dalszej perspektywie rozwoju lokalnej gospodarki.</w:t>
            </w:r>
          </w:p>
          <w:p w:rsidR="005026AA" w:rsidRPr="007935A2" w:rsidRDefault="005026AA" w:rsidP="00CB19B3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5026AA"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  <w:t>Kryterium mierzalne</w:t>
            </w:r>
            <w:r w:rsidR="00681D36"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  <w:t>,</w:t>
            </w:r>
            <w:r w:rsidR="00681D36" w:rsidRPr="00681D3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81D36" w:rsidRPr="00681D36"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  <w:t>punkty się nie sumują.</w:t>
            </w:r>
          </w:p>
        </w:tc>
        <w:tc>
          <w:tcPr>
            <w:tcW w:w="2967" w:type="dxa"/>
          </w:tcPr>
          <w:p w:rsidR="00CB19B3" w:rsidRPr="007935A2" w:rsidRDefault="00CB19B3" w:rsidP="007935A2">
            <w:pPr>
              <w:jc w:val="center"/>
              <w:rPr>
                <w:rFonts w:asciiTheme="minorHAnsi" w:hAnsiTheme="minorHAnsi" w:cstheme="minorHAnsi"/>
              </w:rPr>
            </w:pPr>
            <w:r w:rsidRPr="00CB19B3">
              <w:rPr>
                <w:rFonts w:asciiTheme="minorHAnsi" w:hAnsiTheme="minorHAnsi" w:cstheme="minorHAnsi"/>
              </w:rPr>
              <w:lastRenderedPageBreak/>
              <w:t>Kryterium weryfikowane na podstawie</w:t>
            </w:r>
            <w:r w:rsidR="00BC53E3">
              <w:rPr>
                <w:rFonts w:asciiTheme="minorHAnsi" w:hAnsiTheme="minorHAnsi" w:cstheme="minorHAnsi"/>
              </w:rPr>
              <w:t>:</w:t>
            </w:r>
            <w:r w:rsidRPr="00CB19B3">
              <w:rPr>
                <w:rFonts w:asciiTheme="minorHAnsi" w:hAnsiTheme="minorHAnsi" w:cstheme="minorHAnsi"/>
              </w:rPr>
              <w:t xml:space="preserve"> wniosku i</w:t>
            </w:r>
            <w:r w:rsidRPr="00CB19B3">
              <w:rPr>
                <w:rFonts w:asciiTheme="minorHAnsi" w:hAnsiTheme="minorHAnsi" w:cstheme="minorHAnsi"/>
              </w:rPr>
              <w:br/>
              <w:t>Formularza oceny własnej Wnioskodawcy oraz</w:t>
            </w:r>
            <w:r>
              <w:rPr>
                <w:rFonts w:asciiTheme="minorHAnsi" w:hAnsiTheme="minorHAnsi" w:cstheme="minorHAnsi"/>
              </w:rPr>
              <w:t xml:space="preserve"> wzoru rejestru liczby odwiedzających</w:t>
            </w:r>
            <w:r w:rsidR="00BC53E3">
              <w:rPr>
                <w:rFonts w:asciiTheme="minorHAnsi" w:hAnsiTheme="minorHAnsi" w:cstheme="minorHAnsi"/>
              </w:rPr>
              <w:t>,</w:t>
            </w:r>
            <w:r w:rsidR="005026AA">
              <w:rPr>
                <w:rFonts w:asciiTheme="minorHAnsi" w:hAnsiTheme="minorHAnsi" w:cstheme="minorHAnsi"/>
              </w:rPr>
              <w:t xml:space="preserve"> </w:t>
            </w:r>
            <w:r w:rsidR="00BC53E3" w:rsidRPr="006A1372">
              <w:rPr>
                <w:rFonts w:asciiTheme="minorHAnsi" w:hAnsiTheme="minorHAnsi" w:cstheme="minorHAnsi"/>
              </w:rPr>
              <w:t>które Wnioskodawca załącza do wniosku</w:t>
            </w:r>
            <w:r w:rsidR="00BC53E3" w:rsidRPr="00F93B2E">
              <w:rPr>
                <w:rFonts w:asciiTheme="minorHAnsi" w:hAnsiTheme="minorHAnsi" w:cstheme="minorHAnsi"/>
              </w:rPr>
              <w:t>.</w:t>
            </w:r>
          </w:p>
        </w:tc>
      </w:tr>
      <w:tr w:rsidR="005026AA" w:rsidRPr="00F93B2E" w:rsidTr="00814CCD">
        <w:tc>
          <w:tcPr>
            <w:tcW w:w="568" w:type="dxa"/>
          </w:tcPr>
          <w:p w:rsidR="005026AA" w:rsidRDefault="005026AA" w:rsidP="007935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 </w:t>
            </w:r>
          </w:p>
        </w:tc>
        <w:tc>
          <w:tcPr>
            <w:tcW w:w="3348" w:type="dxa"/>
          </w:tcPr>
          <w:p w:rsidR="005026AA" w:rsidRDefault="005026AA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  <w:r w:rsidRPr="005026AA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>Realizowana operacja przyczynia się do poszerzenia oferty lub bazy turystycznej</w:t>
            </w:r>
          </w:p>
          <w:p w:rsidR="005026AA" w:rsidRDefault="005026AA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- </w:t>
            </w:r>
            <w:r w:rsidRPr="005026AA">
              <w:rPr>
                <w:rFonts w:asciiTheme="minorHAnsi" w:eastAsia="SimSun" w:hAnsiTheme="minorHAnsi" w:cstheme="minorHAnsi"/>
                <w:bCs/>
                <w:iCs/>
                <w:kern w:val="3"/>
                <w:lang w:eastAsia="zh-CN" w:bidi="hi-IN"/>
              </w:rPr>
              <w:t>TAK</w:t>
            </w: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– 5 pkt</w:t>
            </w:r>
          </w:p>
          <w:p w:rsidR="005026AA" w:rsidRPr="00CB19B3" w:rsidRDefault="005026AA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- </w:t>
            </w:r>
            <w:r w:rsidRPr="005026AA">
              <w:rPr>
                <w:rFonts w:asciiTheme="minorHAnsi" w:eastAsia="SimSun" w:hAnsiTheme="minorHAnsi" w:cstheme="minorHAnsi"/>
                <w:bCs/>
                <w:iCs/>
                <w:kern w:val="3"/>
                <w:lang w:eastAsia="zh-CN" w:bidi="hi-IN"/>
              </w:rPr>
              <w:t>NIE</w:t>
            </w: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– 0 pkt</w:t>
            </w:r>
          </w:p>
        </w:tc>
        <w:tc>
          <w:tcPr>
            <w:tcW w:w="3608" w:type="dxa"/>
          </w:tcPr>
          <w:p w:rsidR="005026AA" w:rsidRDefault="005026AA" w:rsidP="00CB19B3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</w:pPr>
            <w:r w:rsidRPr="005026AA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>Kryterium powiązane z diagnozą i analizą SWOT wynikającą z konsultacji. Preferuje operacje istotne z punktu widzenia LSR, które przyczynią się do powstania nowych obiektów turystycznych</w:t>
            </w:r>
            <w:r w:rsidR="00BC53E3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 xml:space="preserve"> lub modernizacji już istniejących</w:t>
            </w:r>
            <w:r w:rsidRPr="005026AA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>.</w:t>
            </w:r>
          </w:p>
          <w:p w:rsidR="005026AA" w:rsidRPr="00CB19B3" w:rsidRDefault="005026AA" w:rsidP="00CB19B3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</w:pPr>
            <w:r w:rsidRPr="005026AA"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  <w:lastRenderedPageBreak/>
              <w:t>Kryterium mierzalne</w:t>
            </w:r>
          </w:p>
        </w:tc>
        <w:tc>
          <w:tcPr>
            <w:tcW w:w="2967" w:type="dxa"/>
          </w:tcPr>
          <w:p w:rsidR="005026AA" w:rsidRPr="00CB19B3" w:rsidRDefault="005026AA" w:rsidP="007935A2">
            <w:pPr>
              <w:jc w:val="center"/>
              <w:rPr>
                <w:rFonts w:asciiTheme="minorHAnsi" w:hAnsiTheme="minorHAnsi" w:cstheme="minorHAnsi"/>
              </w:rPr>
            </w:pPr>
            <w:r w:rsidRPr="005026AA">
              <w:rPr>
                <w:rFonts w:asciiTheme="minorHAnsi" w:hAnsiTheme="minorHAnsi" w:cstheme="minorHAnsi"/>
              </w:rPr>
              <w:lastRenderedPageBreak/>
              <w:t>Kryterium weryfikowane na podstawie</w:t>
            </w:r>
            <w:r w:rsidR="00BC53E3">
              <w:rPr>
                <w:rFonts w:asciiTheme="minorHAnsi" w:hAnsiTheme="minorHAnsi" w:cstheme="minorHAnsi"/>
              </w:rPr>
              <w:t>:</w:t>
            </w:r>
            <w:r w:rsidRPr="005026AA">
              <w:rPr>
                <w:rFonts w:asciiTheme="minorHAnsi" w:hAnsiTheme="minorHAnsi" w:cstheme="minorHAnsi"/>
              </w:rPr>
              <w:t xml:space="preserve"> wniosku i</w:t>
            </w:r>
            <w:r w:rsidRPr="005026AA">
              <w:rPr>
                <w:rFonts w:asciiTheme="minorHAnsi" w:hAnsiTheme="minorHAnsi" w:cstheme="minorHAnsi"/>
              </w:rPr>
              <w:br/>
              <w:t>Formularza oceny własnej Wnioskodawcy</w:t>
            </w:r>
            <w:r w:rsidR="00BC53E3">
              <w:rPr>
                <w:rFonts w:asciiTheme="minorHAnsi" w:hAnsiTheme="minorHAnsi" w:cstheme="minorHAnsi"/>
              </w:rPr>
              <w:t>,</w:t>
            </w:r>
            <w:r w:rsidRPr="005026AA">
              <w:rPr>
                <w:rFonts w:asciiTheme="minorHAnsi" w:hAnsiTheme="minorHAnsi" w:cstheme="minorHAnsi"/>
              </w:rPr>
              <w:t xml:space="preserve"> </w:t>
            </w:r>
            <w:r w:rsidR="00BC53E3" w:rsidRPr="00800286">
              <w:rPr>
                <w:rFonts w:asciiTheme="minorHAnsi" w:hAnsiTheme="minorHAnsi" w:cstheme="minorHAnsi"/>
              </w:rPr>
              <w:t>któ</w:t>
            </w:r>
            <w:r w:rsidR="00BC53E3">
              <w:rPr>
                <w:rFonts w:asciiTheme="minorHAnsi" w:hAnsiTheme="minorHAnsi" w:cstheme="minorHAnsi"/>
              </w:rPr>
              <w:t>ry</w:t>
            </w:r>
            <w:r w:rsidR="00BC53E3" w:rsidRPr="00800286">
              <w:rPr>
                <w:rFonts w:asciiTheme="minorHAnsi" w:hAnsiTheme="minorHAnsi" w:cstheme="minorHAnsi"/>
              </w:rPr>
              <w:t xml:space="preserve"> Wnioskodawca załącza do wniosku</w:t>
            </w:r>
            <w:r w:rsidR="00BC53E3">
              <w:rPr>
                <w:rFonts w:asciiTheme="minorHAnsi" w:hAnsiTheme="minorHAnsi" w:cstheme="minorHAnsi"/>
              </w:rPr>
              <w:t>.</w:t>
            </w:r>
          </w:p>
        </w:tc>
      </w:tr>
    </w:tbl>
    <w:p w:rsidR="007D50FA" w:rsidRPr="00F93B2E" w:rsidRDefault="007D50FA" w:rsidP="00390A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683F1D" w:rsidRPr="00F93B2E" w:rsidRDefault="00683F1D" w:rsidP="00390A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Minimalna liczba punktów wymagana do wyboru operacji – </w:t>
      </w:r>
      <w:r w:rsidR="00BF6C80" w:rsidRPr="00013E43">
        <w:rPr>
          <w:rFonts w:asciiTheme="minorHAnsi" w:eastAsia="SimSun" w:hAnsiTheme="minorHAnsi" w:cstheme="minorHAnsi"/>
          <w:b/>
          <w:kern w:val="3"/>
          <w:lang w:eastAsia="zh-CN" w:bidi="hi-IN"/>
        </w:rPr>
        <w:t>11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>, co stanowi 30%</w:t>
      </w: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>Maksymalna liczba punktów do zdobycia –</w:t>
      </w:r>
      <w:r w:rsidR="00BF6C80">
        <w:rPr>
          <w:rFonts w:asciiTheme="minorHAnsi" w:eastAsia="SimSun" w:hAnsiTheme="minorHAnsi" w:cstheme="minorHAnsi"/>
          <w:kern w:val="3"/>
          <w:lang w:eastAsia="zh-CN" w:bidi="hi-IN"/>
        </w:rPr>
        <w:t xml:space="preserve"> </w:t>
      </w:r>
      <w:r w:rsidR="00BF6C80" w:rsidRPr="00013E43">
        <w:rPr>
          <w:rFonts w:asciiTheme="minorHAnsi" w:eastAsia="SimSun" w:hAnsiTheme="minorHAnsi" w:cstheme="minorHAnsi"/>
          <w:b/>
          <w:kern w:val="3"/>
          <w:lang w:eastAsia="zh-CN" w:bidi="hi-IN"/>
        </w:rPr>
        <w:t>36</w:t>
      </w: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E14601" w:rsidRPr="00013E43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Kryteria </w:t>
      </w:r>
      <w:r w:rsidR="001A269C">
        <w:rPr>
          <w:rFonts w:asciiTheme="minorHAnsi" w:eastAsia="SimSun" w:hAnsiTheme="minorHAnsi" w:cstheme="minorHAnsi"/>
          <w:kern w:val="3"/>
          <w:lang w:eastAsia="zh-CN" w:bidi="hi-IN"/>
        </w:rPr>
        <w:t>rankingujące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, brane pod uwagę w przypadku </w:t>
      </w:r>
      <w:r w:rsidR="001A269C">
        <w:rPr>
          <w:rFonts w:asciiTheme="minorHAnsi" w:eastAsia="SimSun" w:hAnsiTheme="minorHAnsi" w:cstheme="minorHAnsi"/>
          <w:kern w:val="3"/>
          <w:lang w:eastAsia="zh-CN" w:bidi="hi-IN"/>
        </w:rPr>
        <w:t>jednakowej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 ilości punktów: </w:t>
      </w:r>
      <w:r w:rsidR="007935A2" w:rsidRPr="00013E43">
        <w:rPr>
          <w:rFonts w:asciiTheme="minorHAnsi" w:eastAsia="SimSun" w:hAnsiTheme="minorHAnsi" w:cstheme="minorHAnsi"/>
          <w:b/>
          <w:kern w:val="3"/>
          <w:lang w:eastAsia="zh-CN" w:bidi="hi-IN"/>
        </w:rPr>
        <w:t>nr</w:t>
      </w:r>
      <w:r w:rsidR="00D60897" w:rsidRPr="00013E43"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 3, nr 6 i nr 7</w:t>
      </w:r>
      <w:r w:rsidR="00013E43">
        <w:rPr>
          <w:rFonts w:asciiTheme="minorHAnsi" w:eastAsia="SimSun" w:hAnsiTheme="minorHAnsi" w:cstheme="minorHAnsi"/>
          <w:b/>
          <w:kern w:val="3"/>
          <w:lang w:eastAsia="zh-CN" w:bidi="hi-IN"/>
        </w:rPr>
        <w:t>.</w:t>
      </w:r>
    </w:p>
    <w:p w:rsidR="002827A3" w:rsidRPr="00F93B2E" w:rsidRDefault="002827A3" w:rsidP="00E14601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2827A3" w:rsidRPr="00F93B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8E" w:rsidRDefault="00CD608E" w:rsidP="00AC0440">
      <w:pPr>
        <w:spacing w:after="0" w:line="240" w:lineRule="auto"/>
      </w:pPr>
      <w:r>
        <w:separator/>
      </w:r>
    </w:p>
  </w:endnote>
  <w:endnote w:type="continuationSeparator" w:id="0">
    <w:p w:rsidR="00CD608E" w:rsidRDefault="00CD608E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12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63" w:rsidRDefault="005B4C63">
    <w:pPr>
      <w:pStyle w:val="Stopka"/>
    </w:pPr>
    <w:r>
      <w:rPr>
        <w:noProof/>
      </w:rPr>
      <w:drawing>
        <wp:anchor distT="0" distB="0" distL="114935" distR="114935" simplePos="0" relativeHeight="251704320" behindDoc="0" locked="0" layoutInCell="1" allowOverlap="1" wp14:anchorId="697854EE" wp14:editId="485F1F61">
          <wp:simplePos x="0" y="0"/>
          <wp:positionH relativeFrom="column">
            <wp:posOffset>4254500</wp:posOffset>
          </wp:positionH>
          <wp:positionV relativeFrom="paragraph">
            <wp:posOffset>-104775</wp:posOffset>
          </wp:positionV>
          <wp:extent cx="2091055" cy="500380"/>
          <wp:effectExtent l="0" t="0" r="4445" b="0"/>
          <wp:wrapSquare wrapText="bothSides"/>
          <wp:docPr id="243" name="Obraz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00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8E" w:rsidRDefault="00CD608E" w:rsidP="00AC0440">
      <w:pPr>
        <w:spacing w:after="0" w:line="240" w:lineRule="auto"/>
      </w:pPr>
      <w:r>
        <w:separator/>
      </w:r>
    </w:p>
  </w:footnote>
  <w:footnote w:type="continuationSeparator" w:id="0">
    <w:p w:rsidR="00CD608E" w:rsidRDefault="00CD608E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63" w:rsidRDefault="00405F08">
    <w:pPr>
      <w:pStyle w:val="Nagwek"/>
    </w:pPr>
    <w:r>
      <w:rPr>
        <w:noProof/>
      </w:rPr>
      <w:drawing>
        <wp:anchor distT="0" distB="0" distL="114300" distR="114300" simplePos="0" relativeHeight="251705344" behindDoc="0" locked="0" layoutInCell="1" allowOverlap="1">
          <wp:simplePos x="0" y="0"/>
          <wp:positionH relativeFrom="column">
            <wp:posOffset>-465455</wp:posOffset>
          </wp:positionH>
          <wp:positionV relativeFrom="paragraph">
            <wp:posOffset>-249555</wp:posOffset>
          </wp:positionV>
          <wp:extent cx="6809740" cy="1036320"/>
          <wp:effectExtent l="0" t="0" r="0" b="0"/>
          <wp:wrapThrough wrapText="bothSides">
            <wp:wrapPolygon edited="0">
              <wp:start x="0" y="0"/>
              <wp:lineTo x="0" y="21044"/>
              <wp:lineTo x="21511" y="21044"/>
              <wp:lineTo x="21511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74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418171352"/>
        <w:docPartObj>
          <w:docPartGallery w:val="Page Numbers (Margins)"/>
          <w:docPartUnique/>
        </w:docPartObj>
      </w:sdtPr>
      <w:sdtEndPr/>
      <w:sdtContent>
        <w:r w:rsidR="005B4C63">
          <w:rPr>
            <w:noProof/>
          </w:rPr>
          <mc:AlternateContent>
            <mc:Choice Requires="wps">
              <w:drawing>
                <wp:anchor distT="0" distB="0" distL="114300" distR="114300" simplePos="0" relativeHeight="251703296" behindDoc="0" locked="0" layoutInCell="0" allowOverlap="1" wp14:anchorId="6B7B0F93" wp14:editId="6B115D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1" name="Prostokąt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C63" w:rsidRDefault="005B4C6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F83927" w:rsidRPr="00F8392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7B0F93" id="Prostokąt 241" o:spid="_x0000_s1026" style="position:absolute;margin-left:0;margin-top:0;width:40.2pt;height:171.9pt;z-index:2517032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DmzkxOvAIA&#10;ALo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:rsidR="005B4C63" w:rsidRDefault="005B4C6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F83927" w:rsidRPr="00F8392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78E112E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4C12D2C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A5F8CD86"/>
    <w:name w:val="WWNum1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BF20A34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3C4164"/>
    <w:multiLevelType w:val="multilevel"/>
    <w:tmpl w:val="5AC260BA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160F7A4D"/>
    <w:multiLevelType w:val="multilevel"/>
    <w:tmpl w:val="E200A8DC"/>
    <w:styleLink w:val="WWNum14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EC250D"/>
    <w:multiLevelType w:val="hybridMultilevel"/>
    <w:tmpl w:val="CE80B324"/>
    <w:name w:val="WWNum822"/>
    <w:lvl w:ilvl="0" w:tplc="C0AE8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55B9"/>
    <w:multiLevelType w:val="multilevel"/>
    <w:tmpl w:val="19EA74FA"/>
    <w:name w:val="WWNum1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0686"/>
    <w:multiLevelType w:val="hybridMultilevel"/>
    <w:tmpl w:val="0532BE60"/>
    <w:name w:val="WWNum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D0165"/>
    <w:multiLevelType w:val="multilevel"/>
    <w:tmpl w:val="4D90E8DE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37C02A8"/>
    <w:multiLevelType w:val="multilevel"/>
    <w:tmpl w:val="44D0767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6E00F36"/>
    <w:multiLevelType w:val="hybridMultilevel"/>
    <w:tmpl w:val="7FCC5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B18BF"/>
    <w:multiLevelType w:val="multilevel"/>
    <w:tmpl w:val="0ACA6200"/>
    <w:styleLink w:val="WWNum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9B83D1B"/>
    <w:multiLevelType w:val="multilevel"/>
    <w:tmpl w:val="ECA287C0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9D16F58"/>
    <w:multiLevelType w:val="multilevel"/>
    <w:tmpl w:val="72769A78"/>
    <w:name w:val="WW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2B081145"/>
    <w:multiLevelType w:val="multilevel"/>
    <w:tmpl w:val="5FFA7326"/>
    <w:styleLink w:val="WWNum2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4F55C41"/>
    <w:multiLevelType w:val="multilevel"/>
    <w:tmpl w:val="C4AC7538"/>
    <w:styleLink w:val="WWNum7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AF27A3B"/>
    <w:multiLevelType w:val="multilevel"/>
    <w:tmpl w:val="F5D214DE"/>
    <w:styleLink w:val="WWNum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3C71D8"/>
    <w:multiLevelType w:val="hybridMultilevel"/>
    <w:tmpl w:val="9D0C698A"/>
    <w:lvl w:ilvl="0" w:tplc="8A4AD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05F2A"/>
    <w:multiLevelType w:val="hybridMultilevel"/>
    <w:tmpl w:val="9D0C698A"/>
    <w:lvl w:ilvl="0" w:tplc="8A4AD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55EAE"/>
    <w:multiLevelType w:val="multilevel"/>
    <w:tmpl w:val="0DACEC52"/>
    <w:styleLink w:val="WWNum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D716152"/>
    <w:multiLevelType w:val="multilevel"/>
    <w:tmpl w:val="89E20992"/>
    <w:styleLink w:val="WWNum2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2A91AEC"/>
    <w:multiLevelType w:val="hybridMultilevel"/>
    <w:tmpl w:val="EF1ED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53131"/>
    <w:multiLevelType w:val="multilevel"/>
    <w:tmpl w:val="BCF229EA"/>
    <w:styleLink w:val="WWNum9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3"/>
  </w:num>
  <w:num w:numId="5">
    <w:abstractNumId w:val="19"/>
  </w:num>
  <w:num w:numId="6">
    <w:abstractNumId w:val="15"/>
  </w:num>
  <w:num w:numId="7">
    <w:abstractNumId w:val="18"/>
  </w:num>
  <w:num w:numId="8">
    <w:abstractNumId w:val="14"/>
  </w:num>
  <w:num w:numId="9">
    <w:abstractNumId w:val="25"/>
  </w:num>
  <w:num w:numId="10">
    <w:abstractNumId w:val="11"/>
  </w:num>
  <w:num w:numId="11">
    <w:abstractNumId w:val="7"/>
  </w:num>
  <w:num w:numId="12">
    <w:abstractNumId w:val="13"/>
  </w:num>
  <w:num w:numId="13">
    <w:abstractNumId w:val="24"/>
  </w:num>
  <w:num w:numId="14">
    <w:abstractNumId w:val="21"/>
  </w:num>
  <w:num w:numId="1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13E43"/>
    <w:rsid w:val="0003495A"/>
    <w:rsid w:val="00037FB4"/>
    <w:rsid w:val="000402B7"/>
    <w:rsid w:val="00041B99"/>
    <w:rsid w:val="00053B55"/>
    <w:rsid w:val="00057342"/>
    <w:rsid w:val="0006342B"/>
    <w:rsid w:val="000636EC"/>
    <w:rsid w:val="00063E78"/>
    <w:rsid w:val="00067CBF"/>
    <w:rsid w:val="00072DBF"/>
    <w:rsid w:val="000747ED"/>
    <w:rsid w:val="0007583E"/>
    <w:rsid w:val="000847E8"/>
    <w:rsid w:val="0009052B"/>
    <w:rsid w:val="00091EF4"/>
    <w:rsid w:val="00092C37"/>
    <w:rsid w:val="00094649"/>
    <w:rsid w:val="00097439"/>
    <w:rsid w:val="000A4440"/>
    <w:rsid w:val="000B1BDF"/>
    <w:rsid w:val="000B4365"/>
    <w:rsid w:val="000B63E1"/>
    <w:rsid w:val="000B75AC"/>
    <w:rsid w:val="000D1BA0"/>
    <w:rsid w:val="000D30CB"/>
    <w:rsid w:val="000D33A7"/>
    <w:rsid w:val="000D65AD"/>
    <w:rsid w:val="000D6A30"/>
    <w:rsid w:val="000E0281"/>
    <w:rsid w:val="000E7BDA"/>
    <w:rsid w:val="000F0205"/>
    <w:rsid w:val="000F2F47"/>
    <w:rsid w:val="000F367D"/>
    <w:rsid w:val="000F689F"/>
    <w:rsid w:val="000F6ED9"/>
    <w:rsid w:val="00100C88"/>
    <w:rsid w:val="00105AAD"/>
    <w:rsid w:val="00112BAB"/>
    <w:rsid w:val="001163A5"/>
    <w:rsid w:val="00116430"/>
    <w:rsid w:val="00117724"/>
    <w:rsid w:val="001202D2"/>
    <w:rsid w:val="001224BA"/>
    <w:rsid w:val="00126272"/>
    <w:rsid w:val="00133FB1"/>
    <w:rsid w:val="00143B98"/>
    <w:rsid w:val="00152859"/>
    <w:rsid w:val="0015732A"/>
    <w:rsid w:val="00162CB3"/>
    <w:rsid w:val="0016475C"/>
    <w:rsid w:val="001649B0"/>
    <w:rsid w:val="001649F6"/>
    <w:rsid w:val="001700A3"/>
    <w:rsid w:val="00176DEA"/>
    <w:rsid w:val="00193EC0"/>
    <w:rsid w:val="0019424C"/>
    <w:rsid w:val="0019447E"/>
    <w:rsid w:val="001A269C"/>
    <w:rsid w:val="001A46C5"/>
    <w:rsid w:val="001B5433"/>
    <w:rsid w:val="001B66BF"/>
    <w:rsid w:val="001C1524"/>
    <w:rsid w:val="001C2DA8"/>
    <w:rsid w:val="001C5B0B"/>
    <w:rsid w:val="001C6DA9"/>
    <w:rsid w:val="001D5AE1"/>
    <w:rsid w:val="001D78F6"/>
    <w:rsid w:val="001E5C5F"/>
    <w:rsid w:val="001E6D3F"/>
    <w:rsid w:val="001F07DA"/>
    <w:rsid w:val="001F1892"/>
    <w:rsid w:val="001F2212"/>
    <w:rsid w:val="001F28FB"/>
    <w:rsid w:val="001F4EDC"/>
    <w:rsid w:val="001F70F1"/>
    <w:rsid w:val="002017E3"/>
    <w:rsid w:val="0020185B"/>
    <w:rsid w:val="002024CA"/>
    <w:rsid w:val="002025A6"/>
    <w:rsid w:val="00205E42"/>
    <w:rsid w:val="00205FFE"/>
    <w:rsid w:val="00210B18"/>
    <w:rsid w:val="00217203"/>
    <w:rsid w:val="00222A9F"/>
    <w:rsid w:val="00224843"/>
    <w:rsid w:val="00230CDF"/>
    <w:rsid w:val="002316A4"/>
    <w:rsid w:val="002339CC"/>
    <w:rsid w:val="002358F5"/>
    <w:rsid w:val="00250EC6"/>
    <w:rsid w:val="00251403"/>
    <w:rsid w:val="00251777"/>
    <w:rsid w:val="00252207"/>
    <w:rsid w:val="0025293B"/>
    <w:rsid w:val="002553BB"/>
    <w:rsid w:val="002562F6"/>
    <w:rsid w:val="002576AA"/>
    <w:rsid w:val="00257B20"/>
    <w:rsid w:val="00257B8F"/>
    <w:rsid w:val="00257E62"/>
    <w:rsid w:val="0027194F"/>
    <w:rsid w:val="002730A3"/>
    <w:rsid w:val="002740AB"/>
    <w:rsid w:val="00276CCE"/>
    <w:rsid w:val="00276E94"/>
    <w:rsid w:val="00277A7C"/>
    <w:rsid w:val="00281EF1"/>
    <w:rsid w:val="002827A3"/>
    <w:rsid w:val="002841CE"/>
    <w:rsid w:val="00286118"/>
    <w:rsid w:val="00287485"/>
    <w:rsid w:val="00291821"/>
    <w:rsid w:val="002944AA"/>
    <w:rsid w:val="0029518E"/>
    <w:rsid w:val="00295603"/>
    <w:rsid w:val="002A304C"/>
    <w:rsid w:val="002A6708"/>
    <w:rsid w:val="002B446A"/>
    <w:rsid w:val="002B7A40"/>
    <w:rsid w:val="002C36F4"/>
    <w:rsid w:val="002D7030"/>
    <w:rsid w:val="002E0CC5"/>
    <w:rsid w:val="002E4EE3"/>
    <w:rsid w:val="002E613D"/>
    <w:rsid w:val="002E6A25"/>
    <w:rsid w:val="002E7FDB"/>
    <w:rsid w:val="002F00E7"/>
    <w:rsid w:val="002F7147"/>
    <w:rsid w:val="00302BB4"/>
    <w:rsid w:val="003050C1"/>
    <w:rsid w:val="00310CC5"/>
    <w:rsid w:val="00311FE5"/>
    <w:rsid w:val="00323CB0"/>
    <w:rsid w:val="0032636B"/>
    <w:rsid w:val="003315C4"/>
    <w:rsid w:val="0034144A"/>
    <w:rsid w:val="00343773"/>
    <w:rsid w:val="00343FF1"/>
    <w:rsid w:val="00344690"/>
    <w:rsid w:val="00344E8D"/>
    <w:rsid w:val="00352281"/>
    <w:rsid w:val="00355D0E"/>
    <w:rsid w:val="00363893"/>
    <w:rsid w:val="00364205"/>
    <w:rsid w:val="00370867"/>
    <w:rsid w:val="003716D7"/>
    <w:rsid w:val="00372769"/>
    <w:rsid w:val="00374983"/>
    <w:rsid w:val="00375A1D"/>
    <w:rsid w:val="003833D5"/>
    <w:rsid w:val="003856EB"/>
    <w:rsid w:val="00390AD0"/>
    <w:rsid w:val="00394535"/>
    <w:rsid w:val="003A2CCF"/>
    <w:rsid w:val="003A342E"/>
    <w:rsid w:val="003A3B3A"/>
    <w:rsid w:val="003A48CA"/>
    <w:rsid w:val="003B04E5"/>
    <w:rsid w:val="003B1E3D"/>
    <w:rsid w:val="003B2486"/>
    <w:rsid w:val="003B31F5"/>
    <w:rsid w:val="003B386A"/>
    <w:rsid w:val="003B42AF"/>
    <w:rsid w:val="003B5F6C"/>
    <w:rsid w:val="003B777B"/>
    <w:rsid w:val="003E1AE1"/>
    <w:rsid w:val="003F0ADE"/>
    <w:rsid w:val="00401CAD"/>
    <w:rsid w:val="00405F08"/>
    <w:rsid w:val="00406A1A"/>
    <w:rsid w:val="00407752"/>
    <w:rsid w:val="00412D3D"/>
    <w:rsid w:val="0041365C"/>
    <w:rsid w:val="00420984"/>
    <w:rsid w:val="00420E60"/>
    <w:rsid w:val="0042131F"/>
    <w:rsid w:val="004214D0"/>
    <w:rsid w:val="004235EA"/>
    <w:rsid w:val="00425CEB"/>
    <w:rsid w:val="004312FC"/>
    <w:rsid w:val="00433085"/>
    <w:rsid w:val="004416C7"/>
    <w:rsid w:val="00442C41"/>
    <w:rsid w:val="00446EBC"/>
    <w:rsid w:val="00447073"/>
    <w:rsid w:val="00453F2C"/>
    <w:rsid w:val="004565F6"/>
    <w:rsid w:val="004572B0"/>
    <w:rsid w:val="004601F2"/>
    <w:rsid w:val="004608D6"/>
    <w:rsid w:val="00460907"/>
    <w:rsid w:val="0046257C"/>
    <w:rsid w:val="00462AF0"/>
    <w:rsid w:val="0047063D"/>
    <w:rsid w:val="00472A24"/>
    <w:rsid w:val="0048669D"/>
    <w:rsid w:val="004866E3"/>
    <w:rsid w:val="00496BC0"/>
    <w:rsid w:val="004A1E84"/>
    <w:rsid w:val="004A2F4B"/>
    <w:rsid w:val="004A525E"/>
    <w:rsid w:val="004A53FA"/>
    <w:rsid w:val="004B3A41"/>
    <w:rsid w:val="004B6E60"/>
    <w:rsid w:val="004C18BA"/>
    <w:rsid w:val="004C1D2D"/>
    <w:rsid w:val="004C40E1"/>
    <w:rsid w:val="004C4F09"/>
    <w:rsid w:val="004D28D5"/>
    <w:rsid w:val="004E31F8"/>
    <w:rsid w:val="004E577A"/>
    <w:rsid w:val="004F053C"/>
    <w:rsid w:val="004F1F73"/>
    <w:rsid w:val="004F645E"/>
    <w:rsid w:val="005026AA"/>
    <w:rsid w:val="00502A60"/>
    <w:rsid w:val="0050601A"/>
    <w:rsid w:val="005065F5"/>
    <w:rsid w:val="00506651"/>
    <w:rsid w:val="005104A9"/>
    <w:rsid w:val="005104CD"/>
    <w:rsid w:val="0051521B"/>
    <w:rsid w:val="005165EC"/>
    <w:rsid w:val="0052055B"/>
    <w:rsid w:val="00524FFE"/>
    <w:rsid w:val="00525885"/>
    <w:rsid w:val="0052678F"/>
    <w:rsid w:val="00533713"/>
    <w:rsid w:val="0053441E"/>
    <w:rsid w:val="005374E3"/>
    <w:rsid w:val="00546677"/>
    <w:rsid w:val="00546DA9"/>
    <w:rsid w:val="00557166"/>
    <w:rsid w:val="00557B46"/>
    <w:rsid w:val="005603CB"/>
    <w:rsid w:val="00565E45"/>
    <w:rsid w:val="00567094"/>
    <w:rsid w:val="005701A5"/>
    <w:rsid w:val="00572CD9"/>
    <w:rsid w:val="005734E7"/>
    <w:rsid w:val="00577436"/>
    <w:rsid w:val="00584E76"/>
    <w:rsid w:val="00586229"/>
    <w:rsid w:val="00586964"/>
    <w:rsid w:val="00595175"/>
    <w:rsid w:val="005966CD"/>
    <w:rsid w:val="005A1F53"/>
    <w:rsid w:val="005B163A"/>
    <w:rsid w:val="005B239D"/>
    <w:rsid w:val="005B4C63"/>
    <w:rsid w:val="005B5DAC"/>
    <w:rsid w:val="005B6045"/>
    <w:rsid w:val="005B62D8"/>
    <w:rsid w:val="005B7EB1"/>
    <w:rsid w:val="005C0FD0"/>
    <w:rsid w:val="005C182C"/>
    <w:rsid w:val="005C49CC"/>
    <w:rsid w:val="005D469F"/>
    <w:rsid w:val="005D724A"/>
    <w:rsid w:val="005E10AA"/>
    <w:rsid w:val="005E1205"/>
    <w:rsid w:val="005E482D"/>
    <w:rsid w:val="005E5F8D"/>
    <w:rsid w:val="005E69E2"/>
    <w:rsid w:val="00604805"/>
    <w:rsid w:val="0061239F"/>
    <w:rsid w:val="00612A1D"/>
    <w:rsid w:val="00616EE4"/>
    <w:rsid w:val="00621204"/>
    <w:rsid w:val="006256A9"/>
    <w:rsid w:val="00634C60"/>
    <w:rsid w:val="00635A2C"/>
    <w:rsid w:val="00635D0F"/>
    <w:rsid w:val="006407EE"/>
    <w:rsid w:val="00646F25"/>
    <w:rsid w:val="00647409"/>
    <w:rsid w:val="00651063"/>
    <w:rsid w:val="00656B91"/>
    <w:rsid w:val="006627E8"/>
    <w:rsid w:val="00663C5E"/>
    <w:rsid w:val="00664428"/>
    <w:rsid w:val="00675A78"/>
    <w:rsid w:val="00681D36"/>
    <w:rsid w:val="00683F1D"/>
    <w:rsid w:val="0068410D"/>
    <w:rsid w:val="00694BE6"/>
    <w:rsid w:val="00696D2E"/>
    <w:rsid w:val="006A1372"/>
    <w:rsid w:val="006B3828"/>
    <w:rsid w:val="006B5DA2"/>
    <w:rsid w:val="006B6B89"/>
    <w:rsid w:val="006C1E6A"/>
    <w:rsid w:val="006C53BE"/>
    <w:rsid w:val="006C5A7F"/>
    <w:rsid w:val="006C6751"/>
    <w:rsid w:val="006D5287"/>
    <w:rsid w:val="006D55B5"/>
    <w:rsid w:val="006D7751"/>
    <w:rsid w:val="006E4E59"/>
    <w:rsid w:val="006E653D"/>
    <w:rsid w:val="006E770A"/>
    <w:rsid w:val="006F24B3"/>
    <w:rsid w:val="006F2C82"/>
    <w:rsid w:val="006F3B68"/>
    <w:rsid w:val="006F6264"/>
    <w:rsid w:val="006F66F7"/>
    <w:rsid w:val="007017ED"/>
    <w:rsid w:val="007029B2"/>
    <w:rsid w:val="0070352F"/>
    <w:rsid w:val="007062AA"/>
    <w:rsid w:val="007143AA"/>
    <w:rsid w:val="007159D4"/>
    <w:rsid w:val="00721301"/>
    <w:rsid w:val="007213F0"/>
    <w:rsid w:val="00726672"/>
    <w:rsid w:val="00741577"/>
    <w:rsid w:val="00744B52"/>
    <w:rsid w:val="0074537D"/>
    <w:rsid w:val="00747655"/>
    <w:rsid w:val="00747F71"/>
    <w:rsid w:val="00751A59"/>
    <w:rsid w:val="0076596A"/>
    <w:rsid w:val="00767795"/>
    <w:rsid w:val="007722DD"/>
    <w:rsid w:val="00773101"/>
    <w:rsid w:val="00780616"/>
    <w:rsid w:val="00782E4D"/>
    <w:rsid w:val="0078360A"/>
    <w:rsid w:val="00783F59"/>
    <w:rsid w:val="007857A2"/>
    <w:rsid w:val="007935A2"/>
    <w:rsid w:val="00794843"/>
    <w:rsid w:val="00794AC2"/>
    <w:rsid w:val="007A1034"/>
    <w:rsid w:val="007A20DA"/>
    <w:rsid w:val="007A3805"/>
    <w:rsid w:val="007A3A38"/>
    <w:rsid w:val="007A3DAF"/>
    <w:rsid w:val="007A7A61"/>
    <w:rsid w:val="007B1B87"/>
    <w:rsid w:val="007B3E8B"/>
    <w:rsid w:val="007C0880"/>
    <w:rsid w:val="007D1A85"/>
    <w:rsid w:val="007D50FA"/>
    <w:rsid w:val="007D55E3"/>
    <w:rsid w:val="007D600F"/>
    <w:rsid w:val="007D7C19"/>
    <w:rsid w:val="007E048E"/>
    <w:rsid w:val="007F2CA0"/>
    <w:rsid w:val="007F3D1C"/>
    <w:rsid w:val="007F469C"/>
    <w:rsid w:val="00800286"/>
    <w:rsid w:val="00801B2C"/>
    <w:rsid w:val="00804848"/>
    <w:rsid w:val="00811B94"/>
    <w:rsid w:val="00813447"/>
    <w:rsid w:val="00814CCD"/>
    <w:rsid w:val="00814E22"/>
    <w:rsid w:val="00815DA7"/>
    <w:rsid w:val="0082552A"/>
    <w:rsid w:val="0082558C"/>
    <w:rsid w:val="00825D57"/>
    <w:rsid w:val="00826F17"/>
    <w:rsid w:val="00833781"/>
    <w:rsid w:val="00835007"/>
    <w:rsid w:val="00835545"/>
    <w:rsid w:val="00836D90"/>
    <w:rsid w:val="00837B08"/>
    <w:rsid w:val="00837D64"/>
    <w:rsid w:val="008427DE"/>
    <w:rsid w:val="008443F1"/>
    <w:rsid w:val="00844654"/>
    <w:rsid w:val="00844BFB"/>
    <w:rsid w:val="00845B0E"/>
    <w:rsid w:val="00856878"/>
    <w:rsid w:val="008620E2"/>
    <w:rsid w:val="00870F2F"/>
    <w:rsid w:val="00874979"/>
    <w:rsid w:val="008758A6"/>
    <w:rsid w:val="00880D61"/>
    <w:rsid w:val="00882010"/>
    <w:rsid w:val="008940CA"/>
    <w:rsid w:val="00894295"/>
    <w:rsid w:val="008A0357"/>
    <w:rsid w:val="008A139B"/>
    <w:rsid w:val="008A39D9"/>
    <w:rsid w:val="008B05E6"/>
    <w:rsid w:val="008B3915"/>
    <w:rsid w:val="008B60E6"/>
    <w:rsid w:val="008C216C"/>
    <w:rsid w:val="008C4649"/>
    <w:rsid w:val="008C56CD"/>
    <w:rsid w:val="008C6F97"/>
    <w:rsid w:val="008C70D1"/>
    <w:rsid w:val="008C725A"/>
    <w:rsid w:val="008D08FA"/>
    <w:rsid w:val="008D329A"/>
    <w:rsid w:val="008D7019"/>
    <w:rsid w:val="008D7C46"/>
    <w:rsid w:val="008E1664"/>
    <w:rsid w:val="008E2D25"/>
    <w:rsid w:val="008E2E69"/>
    <w:rsid w:val="008E3EF3"/>
    <w:rsid w:val="008F0F3F"/>
    <w:rsid w:val="008F55C2"/>
    <w:rsid w:val="008F6C5C"/>
    <w:rsid w:val="008F7C1F"/>
    <w:rsid w:val="009012CD"/>
    <w:rsid w:val="00901D5E"/>
    <w:rsid w:val="00901E35"/>
    <w:rsid w:val="00903D9C"/>
    <w:rsid w:val="00904340"/>
    <w:rsid w:val="00907693"/>
    <w:rsid w:val="009217DA"/>
    <w:rsid w:val="00926FAA"/>
    <w:rsid w:val="00931A76"/>
    <w:rsid w:val="009356AD"/>
    <w:rsid w:val="009356B1"/>
    <w:rsid w:val="009407CC"/>
    <w:rsid w:val="0094144F"/>
    <w:rsid w:val="0094451E"/>
    <w:rsid w:val="00952B46"/>
    <w:rsid w:val="009578FB"/>
    <w:rsid w:val="0097007E"/>
    <w:rsid w:val="009713E4"/>
    <w:rsid w:val="00974C15"/>
    <w:rsid w:val="00976551"/>
    <w:rsid w:val="009808A3"/>
    <w:rsid w:val="00983040"/>
    <w:rsid w:val="00984BB0"/>
    <w:rsid w:val="00984C15"/>
    <w:rsid w:val="00987B3A"/>
    <w:rsid w:val="009932BA"/>
    <w:rsid w:val="009A3063"/>
    <w:rsid w:val="009A3FA5"/>
    <w:rsid w:val="009A564D"/>
    <w:rsid w:val="009B068D"/>
    <w:rsid w:val="009B0F49"/>
    <w:rsid w:val="009B15B1"/>
    <w:rsid w:val="009B5195"/>
    <w:rsid w:val="009C5984"/>
    <w:rsid w:val="009C7C37"/>
    <w:rsid w:val="009D0554"/>
    <w:rsid w:val="009D06EF"/>
    <w:rsid w:val="009D3ADB"/>
    <w:rsid w:val="009E0311"/>
    <w:rsid w:val="009E0A87"/>
    <w:rsid w:val="009E3116"/>
    <w:rsid w:val="009E3647"/>
    <w:rsid w:val="009E4770"/>
    <w:rsid w:val="009E50D2"/>
    <w:rsid w:val="009E66E4"/>
    <w:rsid w:val="009E7726"/>
    <w:rsid w:val="009F0077"/>
    <w:rsid w:val="009F4DE6"/>
    <w:rsid w:val="009F5156"/>
    <w:rsid w:val="009F679D"/>
    <w:rsid w:val="00A01D28"/>
    <w:rsid w:val="00A116B7"/>
    <w:rsid w:val="00A11768"/>
    <w:rsid w:val="00A161BF"/>
    <w:rsid w:val="00A22B0C"/>
    <w:rsid w:val="00A22F40"/>
    <w:rsid w:val="00A233A8"/>
    <w:rsid w:val="00A3013F"/>
    <w:rsid w:val="00A3137F"/>
    <w:rsid w:val="00A32388"/>
    <w:rsid w:val="00A346F7"/>
    <w:rsid w:val="00A4286B"/>
    <w:rsid w:val="00A45BC8"/>
    <w:rsid w:val="00A45E51"/>
    <w:rsid w:val="00A478A6"/>
    <w:rsid w:val="00A54747"/>
    <w:rsid w:val="00A63789"/>
    <w:rsid w:val="00A71AE8"/>
    <w:rsid w:val="00A72067"/>
    <w:rsid w:val="00A72429"/>
    <w:rsid w:val="00A82830"/>
    <w:rsid w:val="00A835DE"/>
    <w:rsid w:val="00A8698E"/>
    <w:rsid w:val="00A934C0"/>
    <w:rsid w:val="00A947ED"/>
    <w:rsid w:val="00A95AA1"/>
    <w:rsid w:val="00AA3F2E"/>
    <w:rsid w:val="00AA6639"/>
    <w:rsid w:val="00AB025E"/>
    <w:rsid w:val="00AB7B42"/>
    <w:rsid w:val="00AC0440"/>
    <w:rsid w:val="00AC1613"/>
    <w:rsid w:val="00AC4D93"/>
    <w:rsid w:val="00AC5877"/>
    <w:rsid w:val="00AC7CA7"/>
    <w:rsid w:val="00AD1F83"/>
    <w:rsid w:val="00AD236F"/>
    <w:rsid w:val="00AD30EC"/>
    <w:rsid w:val="00AD3454"/>
    <w:rsid w:val="00AD434E"/>
    <w:rsid w:val="00AD5A3D"/>
    <w:rsid w:val="00AD6DF9"/>
    <w:rsid w:val="00AE0FFD"/>
    <w:rsid w:val="00AE17B6"/>
    <w:rsid w:val="00AE2DB7"/>
    <w:rsid w:val="00AF15D7"/>
    <w:rsid w:val="00AF3218"/>
    <w:rsid w:val="00AF5AEA"/>
    <w:rsid w:val="00B04440"/>
    <w:rsid w:val="00B109A5"/>
    <w:rsid w:val="00B15A82"/>
    <w:rsid w:val="00B236B7"/>
    <w:rsid w:val="00B238FB"/>
    <w:rsid w:val="00B24330"/>
    <w:rsid w:val="00B2582E"/>
    <w:rsid w:val="00B50A51"/>
    <w:rsid w:val="00B62C9F"/>
    <w:rsid w:val="00B65257"/>
    <w:rsid w:val="00B65A01"/>
    <w:rsid w:val="00B66ACC"/>
    <w:rsid w:val="00B70032"/>
    <w:rsid w:val="00B70F14"/>
    <w:rsid w:val="00B764B0"/>
    <w:rsid w:val="00B82845"/>
    <w:rsid w:val="00B87328"/>
    <w:rsid w:val="00B948FA"/>
    <w:rsid w:val="00B979B7"/>
    <w:rsid w:val="00B97DC2"/>
    <w:rsid w:val="00BA0FEB"/>
    <w:rsid w:val="00BA1A83"/>
    <w:rsid w:val="00BA5B8C"/>
    <w:rsid w:val="00BA71EE"/>
    <w:rsid w:val="00BB16BE"/>
    <w:rsid w:val="00BB3348"/>
    <w:rsid w:val="00BB539D"/>
    <w:rsid w:val="00BB5B3D"/>
    <w:rsid w:val="00BB693B"/>
    <w:rsid w:val="00BC53E3"/>
    <w:rsid w:val="00BC6CED"/>
    <w:rsid w:val="00BC7717"/>
    <w:rsid w:val="00BD0506"/>
    <w:rsid w:val="00BD0F09"/>
    <w:rsid w:val="00BD5A47"/>
    <w:rsid w:val="00BE5CE0"/>
    <w:rsid w:val="00BF2606"/>
    <w:rsid w:val="00BF6C80"/>
    <w:rsid w:val="00C00EA8"/>
    <w:rsid w:val="00C01C21"/>
    <w:rsid w:val="00C1244E"/>
    <w:rsid w:val="00C155CF"/>
    <w:rsid w:val="00C24D11"/>
    <w:rsid w:val="00C256E2"/>
    <w:rsid w:val="00C26313"/>
    <w:rsid w:val="00C267CC"/>
    <w:rsid w:val="00C26C7A"/>
    <w:rsid w:val="00C349F3"/>
    <w:rsid w:val="00C3538A"/>
    <w:rsid w:val="00C429DA"/>
    <w:rsid w:val="00C439C1"/>
    <w:rsid w:val="00C50349"/>
    <w:rsid w:val="00C65A0A"/>
    <w:rsid w:val="00C85051"/>
    <w:rsid w:val="00C9792C"/>
    <w:rsid w:val="00CA2523"/>
    <w:rsid w:val="00CA48D0"/>
    <w:rsid w:val="00CB05E5"/>
    <w:rsid w:val="00CB14C8"/>
    <w:rsid w:val="00CB19B3"/>
    <w:rsid w:val="00CB28D3"/>
    <w:rsid w:val="00CB2C28"/>
    <w:rsid w:val="00CB331B"/>
    <w:rsid w:val="00CB38F4"/>
    <w:rsid w:val="00CB51BB"/>
    <w:rsid w:val="00CC2283"/>
    <w:rsid w:val="00CC3CC8"/>
    <w:rsid w:val="00CC7A97"/>
    <w:rsid w:val="00CD103B"/>
    <w:rsid w:val="00CD1359"/>
    <w:rsid w:val="00CD1E40"/>
    <w:rsid w:val="00CD20B4"/>
    <w:rsid w:val="00CD31C2"/>
    <w:rsid w:val="00CD346D"/>
    <w:rsid w:val="00CD361D"/>
    <w:rsid w:val="00CD4808"/>
    <w:rsid w:val="00CD608E"/>
    <w:rsid w:val="00CE3F3B"/>
    <w:rsid w:val="00CE650B"/>
    <w:rsid w:val="00CE730E"/>
    <w:rsid w:val="00CF0ECD"/>
    <w:rsid w:val="00CF1EDA"/>
    <w:rsid w:val="00CF4408"/>
    <w:rsid w:val="00CF7B19"/>
    <w:rsid w:val="00D012CE"/>
    <w:rsid w:val="00D03982"/>
    <w:rsid w:val="00D04C14"/>
    <w:rsid w:val="00D10E4A"/>
    <w:rsid w:val="00D16684"/>
    <w:rsid w:val="00D21417"/>
    <w:rsid w:val="00D27490"/>
    <w:rsid w:val="00D27B6B"/>
    <w:rsid w:val="00D32EB2"/>
    <w:rsid w:val="00D35647"/>
    <w:rsid w:val="00D42ECE"/>
    <w:rsid w:val="00D439D0"/>
    <w:rsid w:val="00D47F42"/>
    <w:rsid w:val="00D501CF"/>
    <w:rsid w:val="00D5776E"/>
    <w:rsid w:val="00D60897"/>
    <w:rsid w:val="00D61844"/>
    <w:rsid w:val="00D64A66"/>
    <w:rsid w:val="00D65BAD"/>
    <w:rsid w:val="00D66106"/>
    <w:rsid w:val="00D93F1E"/>
    <w:rsid w:val="00DA18FF"/>
    <w:rsid w:val="00DA219A"/>
    <w:rsid w:val="00DA56D6"/>
    <w:rsid w:val="00DA5CBC"/>
    <w:rsid w:val="00DA62C9"/>
    <w:rsid w:val="00DB2231"/>
    <w:rsid w:val="00DC32BB"/>
    <w:rsid w:val="00DC3B89"/>
    <w:rsid w:val="00DC7C76"/>
    <w:rsid w:val="00DD4DE5"/>
    <w:rsid w:val="00DD6B7F"/>
    <w:rsid w:val="00DF1E17"/>
    <w:rsid w:val="00DF6377"/>
    <w:rsid w:val="00E01973"/>
    <w:rsid w:val="00E02225"/>
    <w:rsid w:val="00E032C7"/>
    <w:rsid w:val="00E0493D"/>
    <w:rsid w:val="00E06217"/>
    <w:rsid w:val="00E06F4B"/>
    <w:rsid w:val="00E13C89"/>
    <w:rsid w:val="00E13CD5"/>
    <w:rsid w:val="00E14601"/>
    <w:rsid w:val="00E20CAB"/>
    <w:rsid w:val="00E219B6"/>
    <w:rsid w:val="00E223E9"/>
    <w:rsid w:val="00E232B7"/>
    <w:rsid w:val="00E2601D"/>
    <w:rsid w:val="00E266F7"/>
    <w:rsid w:val="00E33317"/>
    <w:rsid w:val="00E3338E"/>
    <w:rsid w:val="00E34CD6"/>
    <w:rsid w:val="00E35718"/>
    <w:rsid w:val="00E35A1B"/>
    <w:rsid w:val="00E37BD0"/>
    <w:rsid w:val="00E41A38"/>
    <w:rsid w:val="00E42D31"/>
    <w:rsid w:val="00E44142"/>
    <w:rsid w:val="00E470CC"/>
    <w:rsid w:val="00E47A19"/>
    <w:rsid w:val="00E50A1C"/>
    <w:rsid w:val="00E54EB6"/>
    <w:rsid w:val="00E558CF"/>
    <w:rsid w:val="00E60AE4"/>
    <w:rsid w:val="00E63C2C"/>
    <w:rsid w:val="00E659B7"/>
    <w:rsid w:val="00E660C7"/>
    <w:rsid w:val="00E6637F"/>
    <w:rsid w:val="00E67500"/>
    <w:rsid w:val="00E67D20"/>
    <w:rsid w:val="00E738A0"/>
    <w:rsid w:val="00E74B57"/>
    <w:rsid w:val="00E767FE"/>
    <w:rsid w:val="00E841A7"/>
    <w:rsid w:val="00E879FC"/>
    <w:rsid w:val="00E937A4"/>
    <w:rsid w:val="00E940B7"/>
    <w:rsid w:val="00EA359D"/>
    <w:rsid w:val="00EA4563"/>
    <w:rsid w:val="00EA469C"/>
    <w:rsid w:val="00EA48FD"/>
    <w:rsid w:val="00EA6ABD"/>
    <w:rsid w:val="00EB0F25"/>
    <w:rsid w:val="00EB3E10"/>
    <w:rsid w:val="00EB4543"/>
    <w:rsid w:val="00EB5A89"/>
    <w:rsid w:val="00EB7D2F"/>
    <w:rsid w:val="00EC1D0A"/>
    <w:rsid w:val="00EC268B"/>
    <w:rsid w:val="00EC2A11"/>
    <w:rsid w:val="00EC6297"/>
    <w:rsid w:val="00ED03C8"/>
    <w:rsid w:val="00ED5CDF"/>
    <w:rsid w:val="00EE1DED"/>
    <w:rsid w:val="00EE414B"/>
    <w:rsid w:val="00EE520F"/>
    <w:rsid w:val="00EE7D6D"/>
    <w:rsid w:val="00EF0B13"/>
    <w:rsid w:val="00EF1169"/>
    <w:rsid w:val="00EF2F0C"/>
    <w:rsid w:val="00EF5BEB"/>
    <w:rsid w:val="00EF6A2D"/>
    <w:rsid w:val="00F03D52"/>
    <w:rsid w:val="00F055A1"/>
    <w:rsid w:val="00F1492A"/>
    <w:rsid w:val="00F14C26"/>
    <w:rsid w:val="00F165E3"/>
    <w:rsid w:val="00F22696"/>
    <w:rsid w:val="00F238DC"/>
    <w:rsid w:val="00F265F3"/>
    <w:rsid w:val="00F31286"/>
    <w:rsid w:val="00F32A13"/>
    <w:rsid w:val="00F330F3"/>
    <w:rsid w:val="00F363D9"/>
    <w:rsid w:val="00F366AD"/>
    <w:rsid w:val="00F41ECB"/>
    <w:rsid w:val="00F4292E"/>
    <w:rsid w:val="00F446CE"/>
    <w:rsid w:val="00F50254"/>
    <w:rsid w:val="00F57E0E"/>
    <w:rsid w:val="00F61D13"/>
    <w:rsid w:val="00F634D8"/>
    <w:rsid w:val="00F63974"/>
    <w:rsid w:val="00F665D5"/>
    <w:rsid w:val="00F66689"/>
    <w:rsid w:val="00F741FC"/>
    <w:rsid w:val="00F83927"/>
    <w:rsid w:val="00F92B48"/>
    <w:rsid w:val="00F93B2E"/>
    <w:rsid w:val="00F9411A"/>
    <w:rsid w:val="00FB3261"/>
    <w:rsid w:val="00FB34CB"/>
    <w:rsid w:val="00FB69BE"/>
    <w:rsid w:val="00FC3122"/>
    <w:rsid w:val="00FC44C7"/>
    <w:rsid w:val="00FC78B5"/>
    <w:rsid w:val="00FC7B50"/>
    <w:rsid w:val="00FD0051"/>
    <w:rsid w:val="00FD0767"/>
    <w:rsid w:val="00FD07BD"/>
    <w:rsid w:val="00FD721A"/>
    <w:rsid w:val="00FE127A"/>
    <w:rsid w:val="00FE560F"/>
    <w:rsid w:val="00FE5DFF"/>
    <w:rsid w:val="00FF1F5D"/>
    <w:rsid w:val="00FF3661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3AA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340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customStyle="1" w:styleId="Akapitzlist1">
    <w:name w:val="Akapit z listą1"/>
    <w:basedOn w:val="Normalny"/>
    <w:rsid w:val="00904340"/>
    <w:pPr>
      <w:suppressAutoHyphens/>
      <w:ind w:left="720"/>
    </w:pPr>
    <w:rPr>
      <w:rFonts w:cs="font212"/>
      <w:lang w:eastAsia="ar-SA"/>
    </w:rPr>
  </w:style>
  <w:style w:type="paragraph" w:customStyle="1" w:styleId="Cytatintensywny1">
    <w:name w:val="Cytat intensywny1"/>
    <w:basedOn w:val="Normalny"/>
    <w:rsid w:val="00904340"/>
    <w:pPr>
      <w:pBdr>
        <w:top w:val="single" w:sz="4" w:space="10" w:color="808080"/>
        <w:bottom w:val="single" w:sz="4" w:space="10" w:color="808080"/>
      </w:pBdr>
      <w:suppressAutoHyphens/>
      <w:spacing w:before="360" w:after="360"/>
      <w:ind w:left="864" w:right="864"/>
      <w:jc w:val="center"/>
    </w:pPr>
    <w:rPr>
      <w:i/>
      <w:iCs/>
      <w:color w:val="4F81BD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436"/>
    <w:rPr>
      <w:rFonts w:ascii="Calibri" w:eastAsia="Times New Roman" w:hAnsi="Calibri" w:cs="Times New Roman"/>
      <w:i/>
      <w:iCs/>
      <w:color w:val="4F81BD" w:themeColor="accent1"/>
      <w:sz w:val="22"/>
      <w:szCs w:val="22"/>
      <w:lang w:eastAsia="pl-PL"/>
    </w:rPr>
  </w:style>
  <w:style w:type="character" w:styleId="Numerstrony">
    <w:name w:val="page number"/>
    <w:basedOn w:val="Domylnaczcionkaakapitu"/>
    <w:uiPriority w:val="99"/>
    <w:unhideWhenUsed/>
    <w:rsid w:val="000A4440"/>
  </w:style>
  <w:style w:type="character" w:customStyle="1" w:styleId="AkapitzlistZnak">
    <w:name w:val="Akapit z listą Znak"/>
    <w:link w:val="Akapitzlist"/>
    <w:uiPriority w:val="34"/>
    <w:rsid w:val="00584E76"/>
    <w:rPr>
      <w:rFonts w:asciiTheme="minorHAnsi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5065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165E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0E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0E1"/>
    <w:rPr>
      <w:vertAlign w:val="superscript"/>
    </w:rPr>
  </w:style>
  <w:style w:type="character" w:customStyle="1" w:styleId="Znakiprzypiswdolnych">
    <w:name w:val="Znaki przypisów dolnych"/>
    <w:rsid w:val="008A035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A0357"/>
    <w:pPr>
      <w:suppressAutoHyphens/>
      <w:spacing w:after="12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0357"/>
    <w:rPr>
      <w:rFonts w:ascii="Arial" w:eastAsia="Times New Roman" w:hAnsi="Arial"/>
      <w:sz w:val="24"/>
      <w:szCs w:val="20"/>
      <w:lang w:eastAsia="ar-SA"/>
    </w:rPr>
  </w:style>
  <w:style w:type="paragraph" w:customStyle="1" w:styleId="g">
    <w:name w:val="g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r">
    <w:name w:val="par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A0357"/>
    <w:pPr>
      <w:suppressLineNumbers/>
      <w:suppressAutoHyphens/>
      <w:spacing w:after="160" w:line="252" w:lineRule="auto"/>
    </w:pPr>
    <w:rPr>
      <w:rFonts w:eastAsia="Calibri" w:cs="Calibri"/>
      <w:lang w:eastAsia="ar-SA"/>
    </w:rPr>
  </w:style>
  <w:style w:type="paragraph" w:customStyle="1" w:styleId="Akapitzlist2">
    <w:name w:val="Akapit z listą2"/>
    <w:basedOn w:val="Normalny"/>
    <w:rsid w:val="008A0357"/>
    <w:pPr>
      <w:suppressAutoHyphens/>
      <w:spacing w:after="160" w:line="252" w:lineRule="auto"/>
      <w:ind w:left="720"/>
    </w:pPr>
    <w:rPr>
      <w:rFonts w:eastAsia="Calibri" w:cs="Calibri"/>
      <w:lang w:eastAsia="ar-SA"/>
    </w:rPr>
  </w:style>
  <w:style w:type="paragraph" w:customStyle="1" w:styleId="Endnote">
    <w:name w:val="Endnote"/>
    <w:basedOn w:val="Normalny"/>
    <w:rsid w:val="00E470CC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ambria Math'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90A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numbering" w:customStyle="1" w:styleId="WWNum28">
    <w:name w:val="WWNum28"/>
    <w:basedOn w:val="Bezlisty"/>
    <w:rsid w:val="00390AD0"/>
    <w:pPr>
      <w:numPr>
        <w:numId w:val="1"/>
      </w:numPr>
    </w:pPr>
  </w:style>
  <w:style w:type="numbering" w:customStyle="1" w:styleId="WWNum281">
    <w:name w:val="WWNum281"/>
    <w:basedOn w:val="Bezlisty"/>
    <w:rsid w:val="00390AD0"/>
    <w:pPr>
      <w:numPr>
        <w:numId w:val="2"/>
      </w:numPr>
    </w:pPr>
  </w:style>
  <w:style w:type="numbering" w:customStyle="1" w:styleId="WWNum282">
    <w:name w:val="WWNum282"/>
    <w:basedOn w:val="Bezlisty"/>
    <w:rsid w:val="00276E94"/>
    <w:pPr>
      <w:numPr>
        <w:numId w:val="3"/>
      </w:numPr>
    </w:pPr>
  </w:style>
  <w:style w:type="numbering" w:customStyle="1" w:styleId="WWNum283">
    <w:name w:val="WWNum283"/>
    <w:basedOn w:val="Bezlisty"/>
    <w:rsid w:val="00BB16BE"/>
    <w:pPr>
      <w:numPr>
        <w:numId w:val="4"/>
      </w:numPr>
    </w:pPr>
  </w:style>
  <w:style w:type="numbering" w:customStyle="1" w:styleId="WWNum284">
    <w:name w:val="WWNum284"/>
    <w:basedOn w:val="Bezlisty"/>
    <w:rsid w:val="00BB16BE"/>
    <w:pPr>
      <w:numPr>
        <w:numId w:val="5"/>
      </w:numPr>
    </w:pPr>
  </w:style>
  <w:style w:type="paragraph" w:customStyle="1" w:styleId="TableContents">
    <w:name w:val="Table Contents"/>
    <w:basedOn w:val="Standard"/>
    <w:rsid w:val="002730A3"/>
    <w:pPr>
      <w:suppressLineNumbers/>
    </w:pPr>
  </w:style>
  <w:style w:type="character" w:styleId="Tekstzastpczy">
    <w:name w:val="Placeholder Text"/>
    <w:basedOn w:val="Domylnaczcionkaakapitu"/>
    <w:uiPriority w:val="99"/>
    <w:semiHidden/>
    <w:rsid w:val="002827A3"/>
    <w:rPr>
      <w:color w:val="808080"/>
    </w:rPr>
  </w:style>
  <w:style w:type="paragraph" w:customStyle="1" w:styleId="Default">
    <w:name w:val="Default"/>
    <w:rsid w:val="0028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6">
    <w:name w:val="WWNum6"/>
    <w:basedOn w:val="Bezlisty"/>
    <w:rsid w:val="002827A3"/>
    <w:pPr>
      <w:numPr>
        <w:numId w:val="6"/>
      </w:numPr>
    </w:pPr>
  </w:style>
  <w:style w:type="numbering" w:customStyle="1" w:styleId="WWNum7">
    <w:name w:val="WWNum7"/>
    <w:basedOn w:val="Bezlisty"/>
    <w:rsid w:val="002827A3"/>
    <w:pPr>
      <w:numPr>
        <w:numId w:val="7"/>
      </w:numPr>
    </w:pPr>
  </w:style>
  <w:style w:type="numbering" w:customStyle="1" w:styleId="WWNum8">
    <w:name w:val="WWNum8"/>
    <w:basedOn w:val="Bezlisty"/>
    <w:rsid w:val="002827A3"/>
    <w:pPr>
      <w:numPr>
        <w:numId w:val="8"/>
      </w:numPr>
    </w:pPr>
  </w:style>
  <w:style w:type="numbering" w:customStyle="1" w:styleId="WWNum9">
    <w:name w:val="WWNum9"/>
    <w:basedOn w:val="Bezlisty"/>
    <w:rsid w:val="002827A3"/>
    <w:pPr>
      <w:numPr>
        <w:numId w:val="9"/>
      </w:numPr>
    </w:pPr>
  </w:style>
  <w:style w:type="numbering" w:customStyle="1" w:styleId="WWNum10">
    <w:name w:val="WWNum10"/>
    <w:basedOn w:val="Bezlisty"/>
    <w:rsid w:val="002827A3"/>
    <w:pPr>
      <w:numPr>
        <w:numId w:val="10"/>
      </w:numPr>
    </w:pPr>
  </w:style>
  <w:style w:type="numbering" w:customStyle="1" w:styleId="WWNum14">
    <w:name w:val="WWNum14"/>
    <w:basedOn w:val="Bezlisty"/>
    <w:rsid w:val="002827A3"/>
    <w:pPr>
      <w:numPr>
        <w:numId w:val="11"/>
      </w:numPr>
    </w:pPr>
  </w:style>
  <w:style w:type="numbering" w:customStyle="1" w:styleId="Bezlisty1">
    <w:name w:val="Bez listy1"/>
    <w:next w:val="Bezlisty"/>
    <w:uiPriority w:val="99"/>
    <w:semiHidden/>
    <w:unhideWhenUsed/>
    <w:rsid w:val="009E0A87"/>
  </w:style>
  <w:style w:type="table" w:customStyle="1" w:styleId="Tabela-Siatka2">
    <w:name w:val="Tabela - Siatka2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unhideWhenUsed/>
    <w:rsid w:val="009E0A87"/>
    <w:pPr>
      <w:spacing w:after="0" w:line="259" w:lineRule="auto"/>
      <w:ind w:left="220" w:hanging="220"/>
    </w:pPr>
    <w:rPr>
      <w:rFonts w:eastAsia="Calibri"/>
      <w:sz w:val="18"/>
      <w:szCs w:val="18"/>
      <w:lang w:eastAsia="en-US"/>
    </w:rPr>
  </w:style>
  <w:style w:type="paragraph" w:styleId="Indeks2">
    <w:name w:val="index 2"/>
    <w:basedOn w:val="Normalny"/>
    <w:next w:val="Normalny"/>
    <w:autoRedefine/>
    <w:uiPriority w:val="99"/>
    <w:unhideWhenUsed/>
    <w:rsid w:val="009E0A87"/>
    <w:pPr>
      <w:spacing w:after="0" w:line="259" w:lineRule="auto"/>
      <w:ind w:left="440" w:hanging="220"/>
    </w:pPr>
    <w:rPr>
      <w:rFonts w:eastAsia="Calibri"/>
      <w:sz w:val="18"/>
      <w:szCs w:val="18"/>
      <w:lang w:eastAsia="en-US"/>
    </w:rPr>
  </w:style>
  <w:style w:type="paragraph" w:styleId="Indeks3">
    <w:name w:val="index 3"/>
    <w:basedOn w:val="Normalny"/>
    <w:next w:val="Normalny"/>
    <w:autoRedefine/>
    <w:uiPriority w:val="99"/>
    <w:unhideWhenUsed/>
    <w:rsid w:val="009E0A87"/>
    <w:pPr>
      <w:spacing w:after="0" w:line="259" w:lineRule="auto"/>
      <w:ind w:left="660" w:hanging="220"/>
    </w:pPr>
    <w:rPr>
      <w:rFonts w:eastAsia="Calibri"/>
      <w:sz w:val="18"/>
      <w:szCs w:val="18"/>
      <w:lang w:eastAsia="en-US"/>
    </w:rPr>
  </w:style>
  <w:style w:type="paragraph" w:styleId="Indeks4">
    <w:name w:val="index 4"/>
    <w:basedOn w:val="Normalny"/>
    <w:next w:val="Normalny"/>
    <w:autoRedefine/>
    <w:uiPriority w:val="99"/>
    <w:unhideWhenUsed/>
    <w:rsid w:val="009E0A87"/>
    <w:pPr>
      <w:spacing w:after="0" w:line="259" w:lineRule="auto"/>
      <w:ind w:left="880" w:hanging="220"/>
    </w:pPr>
    <w:rPr>
      <w:rFonts w:eastAsia="Calibri"/>
      <w:sz w:val="18"/>
      <w:szCs w:val="18"/>
      <w:lang w:eastAsia="en-US"/>
    </w:rPr>
  </w:style>
  <w:style w:type="paragraph" w:styleId="Indeks5">
    <w:name w:val="index 5"/>
    <w:basedOn w:val="Normalny"/>
    <w:next w:val="Normalny"/>
    <w:autoRedefine/>
    <w:uiPriority w:val="99"/>
    <w:unhideWhenUsed/>
    <w:rsid w:val="009E0A87"/>
    <w:pPr>
      <w:spacing w:after="0" w:line="259" w:lineRule="auto"/>
      <w:ind w:left="1100" w:hanging="220"/>
    </w:pPr>
    <w:rPr>
      <w:rFonts w:eastAsia="Calibri"/>
      <w:sz w:val="18"/>
      <w:szCs w:val="18"/>
      <w:lang w:eastAsia="en-US"/>
    </w:rPr>
  </w:style>
  <w:style w:type="paragraph" w:styleId="Indeks6">
    <w:name w:val="index 6"/>
    <w:basedOn w:val="Normalny"/>
    <w:next w:val="Normalny"/>
    <w:autoRedefine/>
    <w:uiPriority w:val="99"/>
    <w:unhideWhenUsed/>
    <w:rsid w:val="009E0A87"/>
    <w:pPr>
      <w:spacing w:after="0" w:line="259" w:lineRule="auto"/>
      <w:ind w:left="1320" w:hanging="220"/>
    </w:pPr>
    <w:rPr>
      <w:rFonts w:eastAsia="Calibri"/>
      <w:sz w:val="18"/>
      <w:szCs w:val="18"/>
      <w:lang w:eastAsia="en-US"/>
    </w:rPr>
  </w:style>
  <w:style w:type="paragraph" w:styleId="Indeks7">
    <w:name w:val="index 7"/>
    <w:basedOn w:val="Normalny"/>
    <w:next w:val="Normalny"/>
    <w:autoRedefine/>
    <w:uiPriority w:val="99"/>
    <w:unhideWhenUsed/>
    <w:rsid w:val="009E0A87"/>
    <w:pPr>
      <w:spacing w:after="0" w:line="259" w:lineRule="auto"/>
      <w:ind w:left="1540" w:hanging="220"/>
    </w:pPr>
    <w:rPr>
      <w:rFonts w:eastAsia="Calibri"/>
      <w:sz w:val="18"/>
      <w:szCs w:val="18"/>
      <w:lang w:eastAsia="en-US"/>
    </w:rPr>
  </w:style>
  <w:style w:type="paragraph" w:styleId="Indeks8">
    <w:name w:val="index 8"/>
    <w:basedOn w:val="Normalny"/>
    <w:next w:val="Normalny"/>
    <w:autoRedefine/>
    <w:uiPriority w:val="99"/>
    <w:unhideWhenUsed/>
    <w:rsid w:val="009E0A87"/>
    <w:pPr>
      <w:spacing w:after="0" w:line="259" w:lineRule="auto"/>
      <w:ind w:left="1760" w:hanging="220"/>
    </w:pPr>
    <w:rPr>
      <w:rFonts w:eastAsia="Calibri"/>
      <w:sz w:val="18"/>
      <w:szCs w:val="18"/>
      <w:lang w:eastAsia="en-US"/>
    </w:rPr>
  </w:style>
  <w:style w:type="paragraph" w:styleId="Indeks9">
    <w:name w:val="index 9"/>
    <w:basedOn w:val="Normalny"/>
    <w:next w:val="Normalny"/>
    <w:autoRedefine/>
    <w:uiPriority w:val="99"/>
    <w:unhideWhenUsed/>
    <w:rsid w:val="009E0A87"/>
    <w:pPr>
      <w:spacing w:after="0" w:line="259" w:lineRule="auto"/>
      <w:ind w:left="1980" w:hanging="220"/>
    </w:pPr>
    <w:rPr>
      <w:rFonts w:eastAsia="Calibri"/>
      <w:sz w:val="18"/>
      <w:szCs w:val="18"/>
      <w:lang w:eastAsia="en-US"/>
    </w:rPr>
  </w:style>
  <w:style w:type="paragraph" w:styleId="Nagwekindeksu">
    <w:name w:val="index heading"/>
    <w:basedOn w:val="Normalny"/>
    <w:next w:val="Indeks1"/>
    <w:uiPriority w:val="99"/>
    <w:unhideWhenUsed/>
    <w:rsid w:val="009E0A87"/>
    <w:pPr>
      <w:spacing w:before="240" w:after="120" w:line="259" w:lineRule="auto"/>
      <w:jc w:val="center"/>
    </w:pPr>
    <w:rPr>
      <w:rFonts w:eastAsia="Calibri"/>
      <w:b/>
      <w:bCs/>
      <w:sz w:val="26"/>
      <w:szCs w:val="26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uiPriority w:val="20"/>
    <w:qFormat/>
    <w:rsid w:val="009E0A87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A01D28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5077D-646D-4F30-9344-068D2C51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7</Pages>
  <Words>1596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82</cp:revision>
  <cp:lastPrinted>2025-03-07T08:55:00Z</cp:lastPrinted>
  <dcterms:created xsi:type="dcterms:W3CDTF">2022-06-10T07:24:00Z</dcterms:created>
  <dcterms:modified xsi:type="dcterms:W3CDTF">2025-06-12T12:04:00Z</dcterms:modified>
</cp:coreProperties>
</file>