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8A18" w14:textId="230A1BF7" w:rsidR="00CE7A9E" w:rsidRPr="005F54AC" w:rsidRDefault="005E0E96" w:rsidP="00C57F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 </w:t>
      </w:r>
      <w:r w:rsidR="005F54AC" w:rsidRPr="005F54AC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Załącznik do Uchwały nr I/1/25</w:t>
      </w:r>
    </w:p>
    <w:p w14:paraId="37DCB13D" w14:textId="33632E3C" w:rsidR="0077111A" w:rsidRPr="005F54AC" w:rsidRDefault="00CE7A9E" w:rsidP="00C57F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r w:rsidRPr="005F54AC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z dnia</w:t>
      </w:r>
      <w:r w:rsidR="0077111A" w:rsidRPr="005F54AC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 </w:t>
      </w:r>
      <w:r w:rsidR="005F54AC" w:rsidRPr="005F54AC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23.01.2025 r.</w:t>
      </w:r>
    </w:p>
    <w:p w14:paraId="063FFA29" w14:textId="114D136A" w:rsidR="00556EA5" w:rsidRPr="0077111A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color w:val="00B050"/>
          <w:kern w:val="32"/>
          <w:sz w:val="28"/>
          <w:szCs w:val="28"/>
          <w:lang w:bidi="en-US"/>
        </w:rPr>
      </w:pPr>
      <w:r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STOSOWANA W STOWARZYSZENIU</w:t>
      </w:r>
      <w:r w:rsidR="001F242B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„DOLINA NOTECI”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W RAMACH W</w:t>
      </w:r>
      <w:r w:rsidR="001603D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DRAŻANIA LOKALNEJ STRATEGII ROZ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</w:t>
      </w:r>
      <w:r w:rsidR="001603D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</w:t>
      </w:r>
      <w:r w:rsidR="0077111A" w:rsidRPr="005F45DE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JU NA LATA 2023-2027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22E19263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</w:t>
      </w:r>
      <w:r w:rsidRPr="005F45DE">
        <w:rPr>
          <w:rFonts w:asciiTheme="majorHAnsi" w:hAnsiTheme="majorHAnsi" w:cstheme="majorHAnsi"/>
        </w:rPr>
        <w:t>Społeczność</w:t>
      </w:r>
      <w:r w:rsidR="00565BE6" w:rsidRPr="005F45DE">
        <w:rPr>
          <w:rFonts w:asciiTheme="majorHAnsi" w:hAnsiTheme="majorHAnsi" w:cstheme="majorHAnsi"/>
        </w:rPr>
        <w:t xml:space="preserve"> (</w:t>
      </w:r>
      <w:r w:rsidR="00565BE6" w:rsidRPr="00BE51E5">
        <w:rPr>
          <w:rFonts w:asciiTheme="majorHAnsi" w:hAnsiTheme="majorHAnsi" w:cstheme="majorHAnsi"/>
        </w:rPr>
        <w:t>RLKS)</w:t>
      </w:r>
      <w:r w:rsidRPr="00BE51E5">
        <w:rPr>
          <w:rFonts w:asciiTheme="majorHAnsi" w:hAnsiTheme="majorHAnsi" w:cstheme="majorHAnsi"/>
        </w:rPr>
        <w:t xml:space="preserve"> </w:t>
      </w:r>
      <w:r w:rsidR="00565BE6" w:rsidRPr="00BE51E5">
        <w:rPr>
          <w:rFonts w:asciiTheme="majorHAnsi" w:hAnsiTheme="majorHAnsi" w:cstheme="majorHAnsi"/>
        </w:rPr>
        <w:t xml:space="preserve">- </w:t>
      </w:r>
      <w:r w:rsidR="007302A5" w:rsidRPr="00BE51E5">
        <w:rPr>
          <w:rFonts w:asciiTheme="majorHAnsi" w:hAnsiTheme="majorHAnsi" w:cstheme="majorHAnsi"/>
        </w:rPr>
        <w:t xml:space="preserve">komponent </w:t>
      </w:r>
      <w:r w:rsidR="007302A5" w:rsidRPr="00435C30">
        <w:rPr>
          <w:rFonts w:asciiTheme="majorHAnsi" w:hAnsiTheme="majorHAnsi" w:cstheme="majorHAnsi"/>
        </w:rPr>
        <w:t>Wdrażanie LSR”</w:t>
      </w:r>
      <w:r w:rsidR="005F45DE" w:rsidRPr="005F45DE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11BE1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Wytyczne</w:t>
      </w:r>
      <w:r w:rsidR="008D62C2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dotyczące</w:t>
      </w:r>
      <w:r w:rsidR="008C0BB5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11BE1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Wytyczne</w:t>
      </w:r>
      <w:r w:rsidR="008D62C2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dotyczące</w:t>
      </w:r>
      <w:r w:rsidR="008C0BB5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11BE1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Wytyczne</w:t>
      </w:r>
      <w:r w:rsidR="008D62C2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dotyczące</w:t>
      </w:r>
      <w:r w:rsidR="008C0BB5" w:rsidRPr="00411BE1">
        <w:rPr>
          <w:rFonts w:asciiTheme="majorHAnsi" w:hAnsiTheme="majorHAnsi" w:cstheme="majorHAnsi"/>
        </w:rPr>
        <w:t>j</w:t>
      </w:r>
      <w:r w:rsidRPr="00411BE1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11BE1">
        <w:rPr>
          <w:rFonts w:asciiTheme="majorHAnsi" w:hAnsiTheme="majorHAnsi" w:cstheme="majorHAnsi"/>
        </w:rPr>
        <w:t>;</w:t>
      </w:r>
    </w:p>
    <w:p w14:paraId="241BD826" w14:textId="5C8A5AF8" w:rsidR="006E3600" w:rsidRPr="00411BE1" w:rsidRDefault="006E360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Wytycznej w zakresie niektórych zasad dokonywania wyboru operacji lub </w:t>
      </w:r>
      <w:proofErr w:type="spellStart"/>
      <w:r w:rsidRPr="00411BE1">
        <w:rPr>
          <w:rFonts w:asciiTheme="majorHAnsi" w:hAnsiTheme="majorHAnsi" w:cstheme="majorHAnsi"/>
        </w:rPr>
        <w:t>grantobiorców</w:t>
      </w:r>
      <w:proofErr w:type="spellEnd"/>
      <w:r w:rsidRPr="00411BE1">
        <w:rPr>
          <w:rFonts w:asciiTheme="majorHAnsi" w:hAnsiTheme="majorHAnsi" w:cstheme="majorHAnsi"/>
        </w:rPr>
        <w:t xml:space="preserve"> przez lokalne grupy działania</w:t>
      </w:r>
      <w:r w:rsidR="0006284D" w:rsidRPr="00411BE1">
        <w:rPr>
          <w:rFonts w:asciiTheme="majorHAnsi" w:hAnsiTheme="majorHAnsi" w:cstheme="majorHAnsi"/>
        </w:rPr>
        <w:t>;</w:t>
      </w:r>
    </w:p>
    <w:p w14:paraId="7DD20588" w14:textId="6DAC0886" w:rsidR="0068423E" w:rsidRPr="00411BE1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Plan</w:t>
      </w:r>
      <w:r w:rsidR="0068423E" w:rsidRPr="00411BE1">
        <w:rPr>
          <w:rFonts w:asciiTheme="majorHAnsi" w:hAnsiTheme="majorHAnsi" w:cstheme="majorHAnsi"/>
        </w:rPr>
        <w:t>u</w:t>
      </w:r>
      <w:r w:rsidRPr="00411BE1">
        <w:rPr>
          <w:rFonts w:asciiTheme="majorHAnsi" w:hAnsiTheme="majorHAnsi" w:cstheme="majorHAnsi"/>
        </w:rPr>
        <w:t xml:space="preserve"> Strategiczn</w:t>
      </w:r>
      <w:r w:rsidR="0068423E" w:rsidRPr="00411BE1">
        <w:rPr>
          <w:rFonts w:asciiTheme="majorHAnsi" w:hAnsiTheme="majorHAnsi" w:cstheme="majorHAnsi"/>
        </w:rPr>
        <w:t>ego</w:t>
      </w:r>
      <w:r w:rsidRPr="00411BE1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11BE1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 xml:space="preserve">Programu </w:t>
      </w:r>
      <w:r w:rsidR="0068423E" w:rsidRPr="00411BE1">
        <w:rPr>
          <w:rFonts w:asciiTheme="majorHAnsi" w:hAnsiTheme="majorHAnsi" w:cstheme="majorHAnsi"/>
        </w:rPr>
        <w:t>Fundusz</w:t>
      </w:r>
      <w:r w:rsidRPr="00411BE1">
        <w:rPr>
          <w:rFonts w:asciiTheme="majorHAnsi" w:hAnsiTheme="majorHAnsi" w:cstheme="majorHAnsi"/>
        </w:rPr>
        <w:t>e</w:t>
      </w:r>
      <w:r w:rsidR="0068423E" w:rsidRPr="00411BE1">
        <w:rPr>
          <w:rFonts w:asciiTheme="majorHAnsi" w:hAnsiTheme="majorHAnsi" w:cstheme="majorHAnsi"/>
        </w:rPr>
        <w:t xml:space="preserve"> Europejski</w:t>
      </w:r>
      <w:r w:rsidRPr="00411BE1">
        <w:rPr>
          <w:rFonts w:asciiTheme="majorHAnsi" w:hAnsiTheme="majorHAnsi" w:cstheme="majorHAnsi"/>
        </w:rPr>
        <w:t>e</w:t>
      </w:r>
      <w:r w:rsidR="008D62C2" w:rsidRPr="00411BE1">
        <w:rPr>
          <w:rFonts w:asciiTheme="majorHAnsi" w:hAnsiTheme="majorHAnsi" w:cstheme="majorHAnsi"/>
        </w:rPr>
        <w:t xml:space="preserve"> </w:t>
      </w:r>
      <w:r w:rsidR="0068423E" w:rsidRPr="00411BE1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11BE1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Ww. dokumenty stanowią akt</w:t>
      </w:r>
      <w:r w:rsidR="00A82F33" w:rsidRPr="00411BE1">
        <w:rPr>
          <w:rFonts w:asciiTheme="majorHAnsi" w:hAnsiTheme="majorHAnsi" w:cstheme="majorHAnsi"/>
        </w:rPr>
        <w:t>y</w:t>
      </w:r>
      <w:r w:rsidRPr="00411BE1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11BE1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11BE1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11BE1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11BE1">
        <w:rPr>
          <w:rFonts w:asciiTheme="majorHAnsi" w:eastAsia="Times New Roman" w:hAnsiTheme="majorHAnsi" w:cstheme="majorHAnsi"/>
          <w:noProof/>
          <w:lang w:eastAsia="pl-PL"/>
        </w:rPr>
        <w:t>ze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:</w:t>
      </w:r>
    </w:p>
    <w:p w14:paraId="55618A76" w14:textId="366FD36F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>Biuro</w:t>
      </w:r>
      <w:r w:rsidR="00375AA4" w:rsidRPr="006B03DB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bookmarkStart w:id="2" w:name="_Hlk161312118"/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</w:t>
      </w:r>
      <w:r w:rsidR="006B03DB">
        <w:rPr>
          <w:rFonts w:asciiTheme="majorHAnsi" w:eastAsia="Times New Roman" w:hAnsiTheme="majorHAnsi" w:cstheme="majorHAnsi"/>
          <w:noProof/>
          <w:lang w:eastAsia="pl-PL"/>
        </w:rPr>
        <w:t xml:space="preserve">towarzyszenia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„Dolina Noteci”</w:t>
      </w:r>
      <w:bookmarkEnd w:id="2"/>
      <w:r w:rsidR="00234862" w:rsidRPr="006B03DB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68AF325C" w:rsidR="000B00AF" w:rsidRPr="006B03DB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Stowarzyszenie „Dolina Noteci”;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7B41D0E9" w:rsidR="000B00AF" w:rsidRPr="006B03DB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 xml:space="preserve">decyzyjny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Stowarzyszenia „Dolina Noteci”;</w:t>
      </w:r>
    </w:p>
    <w:p w14:paraId="21FE44E5" w14:textId="0CB3F731" w:rsidR="000B00AF" w:rsidRPr="006B03DB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6B03DB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Stowarzyszenia „Dolina Noteci”;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lastRenderedPageBreak/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32832846"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</w:t>
      </w:r>
      <w:r w:rsidRPr="006B03DB">
        <w:rPr>
          <w:rFonts w:asciiTheme="majorHAnsi" w:eastAsia="Times New Roman" w:hAnsiTheme="majorHAnsi" w:cstheme="majorHAnsi"/>
          <w:noProof/>
          <w:lang w:eastAsia="pl-PL"/>
        </w:rPr>
        <w:t xml:space="preserve">Zarząd 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>S</w:t>
      </w:r>
      <w:r w:rsidR="006B03DB">
        <w:rPr>
          <w:rFonts w:asciiTheme="majorHAnsi" w:eastAsia="Times New Roman" w:hAnsiTheme="majorHAnsi" w:cstheme="majorHAnsi"/>
          <w:noProof/>
          <w:lang w:eastAsia="pl-PL"/>
        </w:rPr>
        <w:t>towarzyszenia</w:t>
      </w:r>
      <w:r w:rsidR="006B03DB" w:rsidRPr="006B03DB">
        <w:rPr>
          <w:rFonts w:asciiTheme="majorHAnsi" w:eastAsia="Times New Roman" w:hAnsiTheme="majorHAnsi" w:cstheme="majorHAnsi"/>
          <w:noProof/>
          <w:lang w:eastAsia="pl-PL"/>
        </w:rPr>
        <w:t xml:space="preserve"> „Dolina Noteci”;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37BF03BF" w:rsidR="00A22060" w:rsidRPr="005F45DE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5F45DE">
              <w:rPr>
                <w:rFonts w:asciiTheme="majorHAnsi" w:hAnsiTheme="majorHAnsi" w:cstheme="majorHAnsi"/>
              </w:rPr>
              <w:t xml:space="preserve"> </w:t>
            </w:r>
            <w:r w:rsidRPr="005F45DE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11BE1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5F45DE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5F45DE">
              <w:rPr>
                <w:rFonts w:asciiTheme="majorHAnsi" w:hAnsiTheme="majorHAnsi" w:cstheme="majorHAnsi"/>
              </w:rPr>
              <w:t xml:space="preserve">. Po wysłaniu wniosku system </w:t>
            </w:r>
            <w:r w:rsidRPr="00411BE1">
              <w:rPr>
                <w:rFonts w:asciiTheme="majorHAnsi" w:hAnsiTheme="majorHAnsi" w:cstheme="majorHAnsi"/>
              </w:rPr>
              <w:t xml:space="preserve">IT </w:t>
            </w:r>
            <w:r w:rsidR="007B1173" w:rsidRPr="00411BE1">
              <w:rPr>
                <w:rFonts w:asciiTheme="majorHAnsi" w:hAnsiTheme="majorHAnsi" w:cstheme="majorHAnsi"/>
              </w:rPr>
              <w:t>generuje</w:t>
            </w:r>
            <w:r w:rsidRPr="00411BE1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11BE1">
              <w:rPr>
                <w:rFonts w:asciiTheme="majorHAnsi" w:hAnsiTheme="majorHAnsi" w:cstheme="majorHAnsi"/>
              </w:rPr>
              <w:t>e</w:t>
            </w:r>
            <w:r w:rsidRPr="00411BE1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11BE1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6E45C030" w:rsidR="00A2206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411BE1">
              <w:rPr>
                <w:rFonts w:asciiTheme="majorHAnsi" w:hAnsiTheme="majorHAnsi" w:cstheme="majorHAnsi"/>
              </w:rPr>
              <w:t>W jednym naborze wniosków</w:t>
            </w:r>
            <w:r w:rsidR="00FF6AB7" w:rsidRPr="00411BE1">
              <w:rPr>
                <w:rFonts w:asciiTheme="majorHAnsi" w:hAnsiTheme="majorHAnsi" w:cstheme="majorHAnsi"/>
              </w:rPr>
              <w:t xml:space="preserve"> </w:t>
            </w:r>
            <w:r w:rsidRPr="00411BE1">
              <w:rPr>
                <w:rFonts w:asciiTheme="majorHAnsi" w:hAnsiTheme="majorHAnsi" w:cstheme="majorHAnsi"/>
              </w:rPr>
              <w:t>Wnioskodawca może złożyć</w:t>
            </w:r>
            <w:r w:rsidR="00A17679" w:rsidRPr="00A17679">
              <w:rPr>
                <w:rFonts w:asciiTheme="majorHAnsi" w:hAnsiTheme="majorHAnsi" w:cstheme="majorHAnsi"/>
                <w:color w:val="00B050"/>
              </w:rPr>
              <w:t>:</w:t>
            </w:r>
            <w:r w:rsidRPr="00A17679">
              <w:rPr>
                <w:rFonts w:asciiTheme="majorHAnsi" w:hAnsiTheme="majorHAnsi" w:cstheme="majorHAnsi"/>
                <w:strike/>
                <w:color w:val="FF0000"/>
              </w:rPr>
              <w:t>.</w:t>
            </w:r>
          </w:p>
          <w:p w14:paraId="4629D9EE" w14:textId="54B38BE0" w:rsidR="00A17679" w:rsidRPr="0034635F" w:rsidRDefault="00A17679" w:rsidP="00A17679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>tylko jeden wniosek, w ramach naborów finansowanych z PS WPR;</w:t>
            </w:r>
          </w:p>
          <w:p w14:paraId="691A1972" w14:textId="677E7EDE" w:rsidR="00A17679" w:rsidRPr="0034635F" w:rsidRDefault="00A17679" w:rsidP="00A17679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>jeden lub więcej wniosków finansowanych z EFRR;</w:t>
            </w:r>
          </w:p>
          <w:p w14:paraId="7AD5F9EA" w14:textId="147A1539" w:rsidR="00A17679" w:rsidRPr="0034635F" w:rsidRDefault="00A17679" w:rsidP="00A17679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>ilość wniosków określoną każdorazowo przez regulamin</w:t>
            </w:r>
            <w:r w:rsidR="00DC7704" w:rsidRPr="0034635F">
              <w:rPr>
                <w:rFonts w:asciiTheme="majorHAnsi" w:hAnsiTheme="majorHAnsi" w:cstheme="majorHAnsi"/>
              </w:rPr>
              <w:t xml:space="preserve"> naboru</w:t>
            </w:r>
            <w:r w:rsidRPr="0034635F">
              <w:rPr>
                <w:rFonts w:asciiTheme="majorHAnsi" w:hAnsiTheme="majorHAnsi" w:cstheme="majorHAnsi"/>
              </w:rPr>
              <w:t xml:space="preserve"> wniosków o wsparcie finansowanych z EFS+.</w:t>
            </w:r>
          </w:p>
          <w:p w14:paraId="34C20006" w14:textId="7E2C076D" w:rsidR="00D7556D" w:rsidRPr="005F45DE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 xml:space="preserve">W trakcie trwania naboru wniosków nie ma możliwości </w:t>
            </w:r>
            <w:r w:rsidRPr="005F45DE">
              <w:rPr>
                <w:rFonts w:asciiTheme="majorHAnsi" w:hAnsiTheme="majorHAnsi" w:cstheme="majorHAnsi"/>
              </w:rPr>
              <w:t>dokonania zmian w złożonym wniosku. Wnioskodawca chcąc wprowadzić zmiany, może wycofać wniosek i złożyć go ponownie.</w:t>
            </w:r>
          </w:p>
          <w:p w14:paraId="25E20FEA" w14:textId="33872A19" w:rsidR="00A22060" w:rsidRPr="005F45DE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4195342E" w:rsidR="001A658E" w:rsidRPr="005F45DE" w:rsidRDefault="008C4579" w:rsidP="005F144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 xml:space="preserve">Po zakończeniu naboru Biuro LGD przygotowuje </w:t>
            </w:r>
            <w:r w:rsidR="005F144F" w:rsidRPr="005F45DE">
              <w:rPr>
                <w:rFonts w:asciiTheme="majorHAnsi" w:hAnsiTheme="majorHAnsi" w:cstheme="majorHAnsi"/>
              </w:rPr>
              <w:t>R</w:t>
            </w:r>
            <w:r w:rsidRPr="005F45DE">
              <w:rPr>
                <w:rFonts w:asciiTheme="majorHAnsi" w:hAnsiTheme="majorHAnsi" w:cstheme="majorHAnsi"/>
              </w:rPr>
              <w:t>ejestr złożonych wniosków, który przekazuje Radzie</w:t>
            </w:r>
            <w:r w:rsidR="009D4274" w:rsidRPr="005F45DE">
              <w:rPr>
                <w:rFonts w:asciiTheme="majorHAnsi" w:hAnsiTheme="majorHAnsi" w:cstheme="majorHAnsi"/>
              </w:rPr>
              <w:t xml:space="preserve"> LGD</w:t>
            </w:r>
            <w:r w:rsidR="006509E6" w:rsidRPr="005F45D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083110B0" w:rsidR="00F35C16" w:rsidRPr="005F45DE" w:rsidRDefault="00714793" w:rsidP="00353439">
            <w:pPr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 xml:space="preserve">1) </w:t>
            </w:r>
            <w:r w:rsidR="00A22060" w:rsidRPr="005F45DE">
              <w:rPr>
                <w:rFonts w:asciiTheme="majorHAnsi" w:hAnsiTheme="majorHAnsi" w:cstheme="majorHAnsi"/>
              </w:rPr>
              <w:t xml:space="preserve">Rejestr </w:t>
            </w:r>
            <w:r w:rsidR="006509E6" w:rsidRPr="005F45DE">
              <w:rPr>
                <w:rFonts w:asciiTheme="majorHAnsi" w:hAnsiTheme="majorHAnsi" w:cstheme="majorHAnsi"/>
              </w:rPr>
              <w:t>złożonych wniosków</w:t>
            </w:r>
            <w:r w:rsidR="00756596">
              <w:rPr>
                <w:rFonts w:asciiTheme="majorHAnsi" w:hAnsiTheme="majorHAnsi" w:cstheme="majorHAnsi"/>
              </w:rPr>
              <w:t xml:space="preserve"> </w:t>
            </w:r>
            <w:r w:rsidR="00756596" w:rsidRPr="00BA6A32">
              <w:rPr>
                <w:rFonts w:asciiTheme="majorHAnsi" w:hAnsiTheme="majorHAnsi" w:cstheme="majorHAnsi"/>
              </w:rPr>
              <w:t>w ramach naboru nr …</w:t>
            </w:r>
          </w:p>
          <w:p w14:paraId="2BAA9B54" w14:textId="77777777" w:rsidR="00587263" w:rsidRPr="005F45DE" w:rsidRDefault="00F35C16" w:rsidP="00353439">
            <w:pPr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(zał. nr 1)</w:t>
            </w:r>
          </w:p>
          <w:p w14:paraId="4B6B5F8F" w14:textId="35FF91E0" w:rsidR="00A22060" w:rsidRPr="00B65A27" w:rsidRDefault="00A22060" w:rsidP="00353439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7DE17C17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33D5F6A6" w14:textId="77777777" w:rsidR="000635A5" w:rsidRPr="00AE4967" w:rsidRDefault="000635A5" w:rsidP="000635A5">
            <w:pPr>
              <w:rPr>
                <w:rFonts w:asciiTheme="majorHAnsi" w:hAnsiTheme="majorHAnsi" w:cstheme="majorHAnsi"/>
              </w:rPr>
            </w:pPr>
            <w:r w:rsidRPr="00AE4967">
              <w:rPr>
                <w:rFonts w:asciiTheme="majorHAnsi" w:hAnsiTheme="majorHAnsi" w:cstheme="majorHAnsi"/>
              </w:rPr>
              <w:t>Przewodni -</w:t>
            </w:r>
          </w:p>
          <w:p w14:paraId="3263FF6B" w14:textId="1CBF01FC" w:rsidR="00411BE1" w:rsidRDefault="000635A5" w:rsidP="00411BE1">
            <w:pPr>
              <w:rPr>
                <w:rFonts w:asciiTheme="majorHAnsi" w:hAnsiTheme="majorHAnsi" w:cstheme="majorHAnsi"/>
              </w:rPr>
            </w:pPr>
            <w:proofErr w:type="spellStart"/>
            <w:r w:rsidRPr="00AE4967">
              <w:rPr>
                <w:rFonts w:asciiTheme="majorHAnsi" w:hAnsiTheme="majorHAnsi" w:cstheme="majorHAnsi"/>
              </w:rPr>
              <w:t>czący</w:t>
            </w:r>
            <w:proofErr w:type="spellEnd"/>
            <w:r w:rsidRPr="00AE4967">
              <w:rPr>
                <w:rFonts w:asciiTheme="majorHAnsi" w:hAnsiTheme="majorHAnsi" w:cstheme="majorHAnsi"/>
              </w:rPr>
              <w:t xml:space="preserve"> </w:t>
            </w:r>
          </w:p>
          <w:p w14:paraId="5B07D668" w14:textId="77777777" w:rsidR="00A74E9F" w:rsidRPr="00F35C16" w:rsidRDefault="00A74E9F" w:rsidP="00411BE1">
            <w:pPr>
              <w:rPr>
                <w:rFonts w:asciiTheme="majorHAnsi" w:hAnsiTheme="majorHAnsi" w:cstheme="majorHAnsi"/>
              </w:rPr>
            </w:pPr>
          </w:p>
          <w:p w14:paraId="14E4CFC1" w14:textId="71E0E03F" w:rsidR="00850584" w:rsidRPr="00F35C16" w:rsidRDefault="00A74E9F" w:rsidP="000635A5">
            <w:pPr>
              <w:rPr>
                <w:rFonts w:asciiTheme="majorHAnsi" w:hAnsiTheme="majorHAnsi" w:cstheme="majorHAnsi"/>
              </w:rPr>
            </w:pPr>
            <w:r w:rsidRPr="005F54AC">
              <w:rPr>
                <w:rFonts w:asciiTheme="majorHAnsi" w:hAnsiTheme="majorHAnsi" w:cstheme="majorHAnsi"/>
              </w:rPr>
              <w:t>Ekspert</w:t>
            </w:r>
          </w:p>
        </w:tc>
        <w:tc>
          <w:tcPr>
            <w:tcW w:w="10696" w:type="dxa"/>
          </w:tcPr>
          <w:p w14:paraId="2902DE94" w14:textId="7D120F31" w:rsidR="00850584" w:rsidRPr="005F45DE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</w:t>
            </w:r>
            <w:r w:rsidRPr="005F45DE">
              <w:rPr>
                <w:rFonts w:asciiTheme="majorHAnsi" w:hAnsiTheme="majorHAnsi" w:cstheme="majorHAnsi"/>
              </w:rPr>
              <w:t xml:space="preserve">spełnienia warunków </w:t>
            </w:r>
            <w:r w:rsidR="0032187D" w:rsidRPr="005F45DE">
              <w:rPr>
                <w:rFonts w:asciiTheme="majorHAnsi" w:hAnsiTheme="majorHAnsi" w:cstheme="majorHAnsi"/>
              </w:rPr>
              <w:t>udzielenia wsparcia</w:t>
            </w:r>
            <w:r w:rsidR="00F34A1E" w:rsidRPr="005F45DE">
              <w:rPr>
                <w:rFonts w:asciiTheme="majorHAnsi" w:hAnsiTheme="majorHAnsi" w:cstheme="majorHAnsi"/>
              </w:rPr>
              <w:t>.</w:t>
            </w:r>
          </w:p>
          <w:p w14:paraId="2122D7C7" w14:textId="3A766940" w:rsidR="00CB7102" w:rsidRPr="0034635F" w:rsidRDefault="00CB7102" w:rsidP="00CB7102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5D173A">
              <w:rPr>
                <w:rFonts w:asciiTheme="majorHAnsi" w:hAnsiTheme="majorHAnsi" w:cstheme="majorHAnsi"/>
              </w:rPr>
              <w:t xml:space="preserve">Przed rozpoczęciem </w:t>
            </w:r>
            <w:r w:rsidRPr="0034635F">
              <w:rPr>
                <w:rFonts w:asciiTheme="majorHAnsi" w:hAnsiTheme="majorHAnsi" w:cstheme="majorHAnsi"/>
              </w:rPr>
              <w:t xml:space="preserve">weryfikacji </w:t>
            </w:r>
            <w:r w:rsidR="000D21DF" w:rsidRPr="0034635F">
              <w:rPr>
                <w:rFonts w:asciiTheme="majorHAnsi" w:hAnsiTheme="majorHAnsi" w:cstheme="majorHAnsi"/>
              </w:rPr>
              <w:t xml:space="preserve">formalnej </w:t>
            </w:r>
            <w:r w:rsidRPr="0034635F">
              <w:rPr>
                <w:rFonts w:asciiTheme="majorHAnsi" w:hAnsiTheme="majorHAnsi" w:cstheme="majorHAnsi"/>
              </w:rPr>
              <w:t>wniosku  pracownik Biura LGD</w:t>
            </w:r>
            <w:r w:rsidR="007D0984" w:rsidRPr="0034635F">
              <w:rPr>
                <w:rFonts w:asciiTheme="majorHAnsi" w:hAnsiTheme="majorHAnsi" w:cstheme="majorHAnsi"/>
              </w:rPr>
              <w:t xml:space="preserve"> </w:t>
            </w:r>
            <w:r w:rsidRPr="0034635F">
              <w:rPr>
                <w:rFonts w:asciiTheme="majorHAnsi" w:hAnsiTheme="majorHAnsi" w:cstheme="majorHAnsi"/>
              </w:rPr>
              <w:t xml:space="preserve">biorący </w:t>
            </w:r>
            <w:r w:rsidR="005D173A" w:rsidRPr="0034635F">
              <w:rPr>
                <w:rFonts w:asciiTheme="majorHAnsi" w:hAnsiTheme="majorHAnsi" w:cstheme="majorHAnsi"/>
              </w:rPr>
              <w:t>udział w weryfikacji podpisuje</w:t>
            </w:r>
            <w:r w:rsidRPr="0034635F">
              <w:rPr>
                <w:rFonts w:asciiTheme="majorHAnsi" w:hAnsiTheme="majorHAnsi" w:cstheme="majorHAnsi"/>
              </w:rPr>
              <w:t xml:space="preserve"> Oświadczenie</w:t>
            </w:r>
            <w:r w:rsidRPr="0034635F">
              <w:t xml:space="preserve"> </w:t>
            </w:r>
            <w:r w:rsidR="007D0984" w:rsidRPr="0034635F">
              <w:rPr>
                <w:rFonts w:asciiTheme="majorHAnsi" w:hAnsiTheme="majorHAnsi" w:cstheme="majorHAnsi"/>
              </w:rPr>
              <w:t>pracowników Biura LGD</w:t>
            </w:r>
            <w:r w:rsidRPr="0034635F">
              <w:rPr>
                <w:rFonts w:asciiTheme="majorHAnsi" w:hAnsiTheme="majorHAnsi" w:cstheme="majorHAnsi"/>
              </w:rPr>
              <w:t xml:space="preserve"> o bezstronności w obsłudze i weryfikacji operacji.</w:t>
            </w:r>
            <w:r w:rsidR="005D173A" w:rsidRPr="0034635F">
              <w:rPr>
                <w:rFonts w:asciiTheme="majorHAnsi" w:hAnsiTheme="majorHAnsi" w:cstheme="majorHAnsi"/>
              </w:rPr>
              <w:t xml:space="preserve"> Ponadto Ekspert przed rozpoczęciem obsługi opiniodawczo-doradczej również podpisuje Oświadczenie Eksperta o bezstronności w obsłudze opiniodawczo-doradczej.</w:t>
            </w:r>
          </w:p>
          <w:p w14:paraId="05EEF9F2" w14:textId="6BB09A0F" w:rsidR="00717B80" w:rsidRPr="0034635F" w:rsidRDefault="00850584" w:rsidP="000635A5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34635F">
              <w:rPr>
                <w:rFonts w:asciiTheme="majorHAnsi" w:eastAsia="Calibri" w:hAnsiTheme="majorHAnsi" w:cstheme="majorHAnsi"/>
              </w:rPr>
              <w:t xml:space="preserve">Pracownik Biura LGD </w:t>
            </w:r>
            <w:r w:rsidR="000635A5" w:rsidRPr="0034635F">
              <w:rPr>
                <w:rFonts w:asciiTheme="majorHAnsi" w:eastAsia="Calibri" w:hAnsiTheme="majorHAnsi" w:cstheme="majorHAnsi"/>
              </w:rPr>
              <w:t xml:space="preserve">wraz z Przewodniczącym Rady, </w:t>
            </w:r>
            <w:r w:rsidRPr="0034635F">
              <w:rPr>
                <w:rFonts w:asciiTheme="majorHAnsi" w:eastAsia="Calibri" w:hAnsiTheme="majorHAnsi" w:cstheme="majorHAnsi"/>
              </w:rPr>
              <w:t xml:space="preserve">weryfikuje każdy złożony wniosek pod kątem spełnienia przez Wnioskodawcę wymaganych warunków </w:t>
            </w:r>
            <w:r w:rsidR="000D21DF" w:rsidRPr="0034635F">
              <w:rPr>
                <w:rFonts w:asciiTheme="majorHAnsi" w:eastAsia="Calibri" w:hAnsiTheme="majorHAnsi" w:cstheme="majorHAnsi"/>
              </w:rPr>
              <w:t xml:space="preserve">formalnych </w:t>
            </w:r>
            <w:r w:rsidRPr="0034635F">
              <w:rPr>
                <w:rFonts w:asciiTheme="majorHAnsi" w:eastAsia="Calibri" w:hAnsiTheme="majorHAnsi" w:cstheme="majorHAnsi"/>
              </w:rPr>
              <w:t xml:space="preserve">przy użyciu </w:t>
            </w:r>
            <w:r w:rsidR="000635A5" w:rsidRPr="0034635F">
              <w:rPr>
                <w:rFonts w:asciiTheme="majorHAnsi" w:hAnsiTheme="majorHAnsi" w:cstheme="majorHAnsi"/>
              </w:rPr>
              <w:t xml:space="preserve">Arkusza weryfikacji formalnej wniosku i </w:t>
            </w:r>
            <w:r w:rsidR="000635A5" w:rsidRPr="0034635F">
              <w:rPr>
                <w:rFonts w:asciiTheme="majorHAnsi" w:eastAsia="Calibri" w:hAnsiTheme="majorHAnsi" w:cstheme="majorHAnsi"/>
              </w:rPr>
              <w:t xml:space="preserve"> Pomocniczego arkusza oceny zgodności operacji z LSR, spełnienia warunków udzielenia wsparcia </w:t>
            </w:r>
            <w:r w:rsidRPr="0034635F">
              <w:rPr>
                <w:rFonts w:asciiTheme="majorHAnsi" w:eastAsia="Calibri" w:hAnsiTheme="majorHAnsi" w:cstheme="majorHAnsi"/>
              </w:rPr>
              <w:t>obowiązując</w:t>
            </w:r>
            <w:r w:rsidR="000635A5" w:rsidRPr="0034635F">
              <w:rPr>
                <w:rFonts w:asciiTheme="majorHAnsi" w:eastAsia="Calibri" w:hAnsiTheme="majorHAnsi" w:cstheme="majorHAnsi"/>
              </w:rPr>
              <w:t>ych</w:t>
            </w:r>
            <w:r w:rsidRPr="0034635F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34635F">
              <w:rPr>
                <w:rFonts w:asciiTheme="majorHAnsi" w:hAnsiTheme="majorHAnsi" w:cstheme="majorHAnsi"/>
              </w:rPr>
              <w:t>.</w:t>
            </w:r>
            <w:r w:rsidR="00717B80" w:rsidRPr="0034635F">
              <w:rPr>
                <w:rFonts w:asciiTheme="majorHAnsi" w:hAnsiTheme="majorHAnsi" w:cstheme="majorHAnsi"/>
              </w:rPr>
              <w:t xml:space="preserve"> Przy ww. weryfikacji</w:t>
            </w:r>
            <w:r w:rsidR="00CB391C" w:rsidRPr="0034635F">
              <w:rPr>
                <w:rFonts w:asciiTheme="majorHAnsi" w:hAnsiTheme="majorHAnsi" w:cstheme="majorHAnsi"/>
              </w:rPr>
              <w:t xml:space="preserve"> </w:t>
            </w:r>
            <w:r w:rsidR="00717B80" w:rsidRPr="0034635F">
              <w:rPr>
                <w:rFonts w:asciiTheme="majorHAnsi" w:hAnsiTheme="majorHAnsi" w:cstheme="majorHAnsi"/>
              </w:rPr>
              <w:t xml:space="preserve">LGD </w:t>
            </w:r>
            <w:r w:rsidR="00CA3E97" w:rsidRPr="0034635F">
              <w:rPr>
                <w:rFonts w:asciiTheme="majorHAnsi" w:hAnsiTheme="majorHAnsi" w:cstheme="majorHAnsi"/>
              </w:rPr>
              <w:t xml:space="preserve">skorzysta </w:t>
            </w:r>
            <w:r w:rsidR="00BF4812" w:rsidRPr="0034635F">
              <w:rPr>
                <w:rFonts w:asciiTheme="majorHAnsi" w:hAnsiTheme="majorHAnsi" w:cstheme="majorHAnsi"/>
              </w:rPr>
              <w:t xml:space="preserve">z </w:t>
            </w:r>
            <w:r w:rsidR="00717B80" w:rsidRPr="0034635F">
              <w:rPr>
                <w:rFonts w:asciiTheme="majorHAnsi" w:hAnsiTheme="majorHAnsi" w:cstheme="majorHAnsi"/>
              </w:rPr>
              <w:t>pomoc</w:t>
            </w:r>
            <w:r w:rsidR="00BF4812" w:rsidRPr="0034635F">
              <w:rPr>
                <w:rFonts w:asciiTheme="majorHAnsi" w:hAnsiTheme="majorHAnsi" w:cstheme="majorHAnsi"/>
              </w:rPr>
              <w:t>y</w:t>
            </w:r>
            <w:r w:rsidR="00717B80" w:rsidRPr="0034635F">
              <w:rPr>
                <w:rFonts w:asciiTheme="majorHAnsi" w:hAnsiTheme="majorHAnsi" w:cstheme="majorHAnsi"/>
              </w:rPr>
              <w:t xml:space="preserve"> Eksperta</w:t>
            </w:r>
            <w:r w:rsidR="00CB391C" w:rsidRPr="0034635F">
              <w:rPr>
                <w:rFonts w:asciiTheme="majorHAnsi" w:hAnsiTheme="majorHAnsi" w:cstheme="majorHAnsi"/>
              </w:rPr>
              <w:t xml:space="preserve"> w ramach Funduszu EFS+ i EFRR</w:t>
            </w:r>
            <w:r w:rsidR="00375AA4" w:rsidRPr="0034635F">
              <w:rPr>
                <w:rFonts w:asciiTheme="majorHAnsi" w:hAnsiTheme="majorHAnsi" w:cstheme="majorHAnsi"/>
              </w:rPr>
              <w:t>.</w:t>
            </w:r>
            <w:r w:rsidR="000635A5" w:rsidRPr="0034635F">
              <w:rPr>
                <w:rFonts w:asciiTheme="majorHAnsi" w:hAnsiTheme="majorHAnsi" w:cstheme="majorHAnsi"/>
              </w:rPr>
              <w:t xml:space="preserve"> </w:t>
            </w:r>
          </w:p>
          <w:p w14:paraId="0DE87112" w14:textId="7AE7114E" w:rsidR="00850584" w:rsidRPr="0034635F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34635F">
              <w:rPr>
                <w:rFonts w:asciiTheme="majorHAnsi" w:hAnsiTheme="majorHAnsi" w:cstheme="majorHAnsi"/>
              </w:rPr>
              <w:t xml:space="preserve"> </w:t>
            </w:r>
            <w:r w:rsidR="002B047B" w:rsidRPr="0034635F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34635F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34635F">
              <w:rPr>
                <w:rFonts w:asciiTheme="majorHAnsi" w:hAnsiTheme="majorHAnsi" w:cstheme="majorHAnsi"/>
              </w:rPr>
              <w:t xml:space="preserve">e są </w:t>
            </w:r>
            <w:r w:rsidR="00755377" w:rsidRPr="0034635F">
              <w:rPr>
                <w:rFonts w:asciiTheme="majorHAnsi" w:hAnsiTheme="majorHAnsi" w:cstheme="majorHAnsi"/>
              </w:rPr>
              <w:t xml:space="preserve">w </w:t>
            </w:r>
            <w:r w:rsidR="0028718E" w:rsidRPr="0034635F">
              <w:rPr>
                <w:rFonts w:asciiTheme="majorHAnsi" w:hAnsiTheme="majorHAnsi" w:cstheme="majorHAnsi"/>
              </w:rPr>
              <w:t>R</w:t>
            </w:r>
            <w:r w:rsidR="00755377" w:rsidRPr="0034635F">
              <w:rPr>
                <w:rFonts w:asciiTheme="majorHAnsi" w:hAnsiTheme="majorHAnsi" w:cstheme="majorHAnsi"/>
              </w:rPr>
              <w:t>egulaminie naboru wniosków</w:t>
            </w:r>
            <w:r w:rsidR="002B047B" w:rsidRPr="0034635F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34635F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34635F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34635F">
              <w:rPr>
                <w:rFonts w:asciiTheme="majorHAnsi" w:hAnsiTheme="majorHAnsi" w:cstheme="majorHAnsi"/>
              </w:rPr>
              <w:t>wyjaśnień lub uzupełnień</w:t>
            </w:r>
            <w:r w:rsidRPr="0034635F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34635F">
              <w:rPr>
                <w:rFonts w:asciiTheme="majorHAnsi" w:hAnsiTheme="majorHAnsi" w:cstheme="majorHAnsi"/>
              </w:rPr>
              <w:t xml:space="preserve">ww. </w:t>
            </w:r>
            <w:r w:rsidRPr="0034635F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34635F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 xml:space="preserve">Wnioskodawca </w:t>
            </w:r>
            <w:r w:rsidR="00BF4812" w:rsidRPr="0034635F">
              <w:rPr>
                <w:rFonts w:asciiTheme="majorHAnsi" w:hAnsiTheme="majorHAnsi" w:cstheme="majorHAnsi"/>
              </w:rPr>
              <w:t xml:space="preserve">na wezwanie LGD </w:t>
            </w:r>
            <w:r w:rsidRPr="0034635F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34635F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0074F19A" w:rsidR="00240633" w:rsidRPr="0034635F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34635F">
              <w:rPr>
                <w:rFonts w:asciiTheme="majorHAnsi" w:hAnsiTheme="majorHAnsi" w:cstheme="majorHAnsi"/>
              </w:rPr>
              <w:t>LGD</w:t>
            </w:r>
            <w:r w:rsidR="00580856" w:rsidRPr="0034635F">
              <w:rPr>
                <w:rFonts w:asciiTheme="majorHAnsi" w:hAnsiTheme="majorHAnsi" w:cstheme="majorHAnsi"/>
              </w:rPr>
              <w:t>, wraz z Ekspertem (w przypadku funduszu EFS+ i EFRR) oraz Przewodniczącą Rady</w:t>
            </w:r>
            <w:r w:rsidR="006A2C77" w:rsidRPr="0034635F">
              <w:rPr>
                <w:rFonts w:asciiTheme="majorHAnsi" w:hAnsiTheme="majorHAnsi" w:cstheme="majorHAnsi"/>
              </w:rPr>
              <w:t xml:space="preserve"> </w:t>
            </w:r>
            <w:r w:rsidRPr="0034635F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33E9BAF0" w:rsidR="00C07635" w:rsidRPr="005570D4" w:rsidRDefault="00850584" w:rsidP="00BA6A32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  <w:r w:rsidRPr="00E00CC6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E00CC6">
              <w:rPr>
                <w:rFonts w:asciiTheme="majorHAnsi" w:hAnsiTheme="majorHAnsi" w:cstheme="majorHAnsi"/>
              </w:rPr>
              <w:t xml:space="preserve">ww. </w:t>
            </w:r>
            <w:r w:rsidRPr="00E00CC6">
              <w:rPr>
                <w:rFonts w:asciiTheme="majorHAnsi" w:hAnsiTheme="majorHAnsi" w:cstheme="majorHAnsi"/>
              </w:rPr>
              <w:t xml:space="preserve">weryfikacji </w:t>
            </w:r>
            <w:r w:rsidR="0032187D" w:rsidRPr="00E00CC6">
              <w:rPr>
                <w:rFonts w:asciiTheme="majorHAnsi" w:hAnsiTheme="majorHAnsi" w:cstheme="majorHAnsi"/>
              </w:rPr>
              <w:t>Pracownik Biura</w:t>
            </w:r>
            <w:r w:rsidR="006A2C77" w:rsidRPr="00E00CC6">
              <w:rPr>
                <w:rFonts w:asciiTheme="majorHAnsi" w:hAnsiTheme="majorHAnsi" w:cstheme="majorHAnsi"/>
              </w:rPr>
              <w:t xml:space="preserve"> LGD</w:t>
            </w:r>
            <w:r w:rsidR="0032187D" w:rsidRPr="00E00CC6">
              <w:rPr>
                <w:rFonts w:asciiTheme="majorHAnsi" w:hAnsiTheme="majorHAnsi" w:cstheme="majorHAnsi"/>
              </w:rPr>
              <w:t xml:space="preserve"> </w:t>
            </w:r>
            <w:r w:rsidRPr="00E00CC6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E00CC6">
              <w:t xml:space="preserve"> </w:t>
            </w:r>
            <w:r w:rsidR="004C0ACA" w:rsidRPr="00E00CC6">
              <w:rPr>
                <w:rFonts w:asciiTheme="majorHAnsi" w:hAnsiTheme="majorHAnsi"/>
              </w:rPr>
              <w:t>na wdrażanie LSR</w:t>
            </w:r>
            <w:r w:rsidRPr="00E00CC6">
              <w:rPr>
                <w:rFonts w:asciiTheme="majorHAnsi" w:hAnsiTheme="majorHAnsi" w:cstheme="majorHAnsi"/>
              </w:rPr>
              <w:t xml:space="preserve">, </w:t>
            </w:r>
            <w:r w:rsidR="00134815" w:rsidRPr="00E00CC6">
              <w:rPr>
                <w:rFonts w:asciiTheme="majorHAnsi" w:hAnsiTheme="majorHAnsi" w:cstheme="majorHAnsi"/>
              </w:rPr>
              <w:t>któr</w:t>
            </w:r>
            <w:r w:rsidR="002B047B" w:rsidRPr="00E00CC6">
              <w:rPr>
                <w:rFonts w:asciiTheme="majorHAnsi" w:hAnsiTheme="majorHAnsi" w:cstheme="majorHAnsi"/>
              </w:rPr>
              <w:t>ą</w:t>
            </w:r>
            <w:r w:rsidR="00134815" w:rsidRPr="00E00CC6">
              <w:rPr>
                <w:rFonts w:asciiTheme="majorHAnsi" w:hAnsiTheme="majorHAnsi" w:cstheme="majorHAnsi"/>
              </w:rPr>
              <w:t xml:space="preserve"> przekaz</w:t>
            </w:r>
            <w:r w:rsidR="002B047B" w:rsidRPr="00E00CC6">
              <w:rPr>
                <w:rFonts w:asciiTheme="majorHAnsi" w:hAnsiTheme="majorHAnsi" w:cstheme="majorHAnsi"/>
              </w:rPr>
              <w:t>uje</w:t>
            </w:r>
            <w:r w:rsidR="00134815" w:rsidRPr="00E00CC6">
              <w:rPr>
                <w:rFonts w:asciiTheme="majorHAnsi" w:hAnsiTheme="majorHAnsi" w:cstheme="majorHAnsi"/>
              </w:rPr>
              <w:t xml:space="preserve"> Radzie LGD.</w:t>
            </w:r>
            <w:r w:rsidR="00624C4A" w:rsidRPr="00E00CC6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19504B65" w14:textId="48F05D5A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lastRenderedPageBreak/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 xml:space="preserve">operacji </w:t>
            </w:r>
            <w:r w:rsidR="00825E5F" w:rsidRPr="00BA6A32">
              <w:rPr>
                <w:rFonts w:asciiTheme="majorHAnsi" w:hAnsiTheme="majorHAnsi" w:cstheme="majorHAnsi"/>
              </w:rPr>
              <w:t>wg</w:t>
            </w:r>
            <w:r w:rsidR="006909D7" w:rsidRPr="00BA6A32">
              <w:rPr>
                <w:rFonts w:asciiTheme="majorHAnsi" w:hAnsiTheme="majorHAnsi" w:cstheme="majorHAnsi"/>
              </w:rPr>
              <w:t xml:space="preserve"> </w:t>
            </w:r>
            <w:r w:rsidR="00D711C2" w:rsidRPr="00BA6A32">
              <w:rPr>
                <w:rFonts w:asciiTheme="majorHAnsi" w:hAnsiTheme="majorHAnsi" w:cstheme="majorHAnsi"/>
              </w:rPr>
              <w:t xml:space="preserve">kryteriów dostępu i </w:t>
            </w:r>
            <w:r w:rsidR="006909D7" w:rsidRPr="00435C30">
              <w:rPr>
                <w:rFonts w:asciiTheme="majorHAnsi" w:hAnsiTheme="majorHAnsi" w:cstheme="majorHAnsi"/>
              </w:rPr>
              <w:t>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624C4A">
              <w:rPr>
                <w:rFonts w:asciiTheme="majorHAnsi" w:hAnsiTheme="majorHAnsi" w:cstheme="majorHAnsi"/>
              </w:rPr>
              <w:t xml:space="preserve"> 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9F398AF" w14:textId="43BDEB78" w:rsidR="005D173A" w:rsidRPr="00BA6A32" w:rsidRDefault="005D173A" w:rsidP="005D173A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3" w:name="_Hlk155856423"/>
            <w:r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Pr="00435C30">
              <w:rPr>
                <w:rFonts w:asciiTheme="majorHAnsi" w:hAnsiTheme="majorHAnsi" w:cstheme="majorHAnsi"/>
              </w:rPr>
              <w:t>pracowników</w:t>
            </w:r>
            <w:r w:rsidRPr="00435C30">
              <w:rPr>
                <w:rFonts w:asciiTheme="majorHAnsi" w:hAnsiTheme="majorHAnsi" w:cstheme="majorHAnsi"/>
              </w:rPr>
              <w:br/>
              <w:t>Biura LGD</w:t>
            </w:r>
            <w:r w:rsidRPr="005D173A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Pr="00435C30">
              <w:rPr>
                <w:rFonts w:asciiTheme="majorHAnsi" w:hAnsiTheme="majorHAnsi" w:cstheme="majorHAnsi"/>
              </w:rPr>
              <w:br/>
              <w:t>w obsłudze i weryfikacji operacji</w:t>
            </w:r>
            <w:r w:rsidR="005570D4">
              <w:rPr>
                <w:rFonts w:asciiTheme="majorHAnsi" w:hAnsiTheme="majorHAnsi" w:cstheme="majorHAnsi"/>
              </w:rPr>
              <w:t xml:space="preserve"> </w:t>
            </w:r>
            <w:r w:rsidR="005570D4" w:rsidRPr="00BA6A32">
              <w:rPr>
                <w:rFonts w:asciiTheme="majorHAnsi" w:hAnsiTheme="majorHAnsi" w:cstheme="majorHAnsi"/>
              </w:rPr>
              <w:t>oraz o braku konfliktu interesów w ramach naboru nr…</w:t>
            </w:r>
            <w:r w:rsidRPr="00BA6A32">
              <w:rPr>
                <w:rFonts w:asciiTheme="majorHAnsi" w:hAnsiTheme="majorHAnsi" w:cstheme="majorHAnsi"/>
              </w:rPr>
              <w:t xml:space="preserve"> </w:t>
            </w:r>
          </w:p>
          <w:p w14:paraId="63B38B76" w14:textId="31351E3C" w:rsidR="005D173A" w:rsidRPr="00BA6A32" w:rsidRDefault="005D173A" w:rsidP="005D173A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BA6A32">
              <w:rPr>
                <w:rFonts w:asciiTheme="majorHAnsi" w:hAnsiTheme="majorHAnsi" w:cstheme="majorHAnsi"/>
              </w:rPr>
              <w:t>(zał. nr 2)</w:t>
            </w:r>
          </w:p>
          <w:p w14:paraId="1152C2DD" w14:textId="3E65C2FA" w:rsidR="005D173A" w:rsidRPr="00BA6A32" w:rsidRDefault="00D24DB0" w:rsidP="005D173A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BA6A32">
              <w:rPr>
                <w:rFonts w:asciiTheme="majorHAnsi" w:hAnsiTheme="majorHAnsi" w:cstheme="majorHAnsi"/>
              </w:rPr>
              <w:t xml:space="preserve">Oświadczenie </w:t>
            </w:r>
            <w:r w:rsidR="005D173A" w:rsidRPr="00BA6A32">
              <w:rPr>
                <w:rFonts w:asciiTheme="majorHAnsi" w:hAnsiTheme="majorHAnsi" w:cstheme="majorHAnsi"/>
              </w:rPr>
              <w:t>Eksperta o bezstronności w obsłudze opiniodawczo-doradczej</w:t>
            </w:r>
            <w:r w:rsidR="005570D4" w:rsidRPr="00BA6A32">
              <w:rPr>
                <w:rFonts w:asciiTheme="majorHAnsi" w:hAnsiTheme="majorHAnsi" w:cstheme="majorHAnsi"/>
              </w:rPr>
              <w:t xml:space="preserve"> operacji oraz o braku konfliktu interesów dla wniosków złożonych w ramach naboru nr …</w:t>
            </w:r>
          </w:p>
          <w:p w14:paraId="46E8B6F4" w14:textId="45E5FBBE" w:rsidR="005D173A" w:rsidRPr="00AE4967" w:rsidRDefault="005D173A" w:rsidP="005D173A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AE4967">
              <w:rPr>
                <w:rFonts w:asciiTheme="majorHAnsi" w:hAnsiTheme="majorHAnsi" w:cstheme="majorHAnsi"/>
              </w:rPr>
              <w:lastRenderedPageBreak/>
              <w:t xml:space="preserve">(zał. nr 2a) </w:t>
            </w:r>
          </w:p>
          <w:p w14:paraId="38BA9A1A" w14:textId="2B03AED2" w:rsidR="000532B3" w:rsidRPr="00411BE1" w:rsidRDefault="000532B3" w:rsidP="000532B3">
            <w:pPr>
              <w:rPr>
                <w:rFonts w:asciiTheme="majorHAnsi" w:hAnsiTheme="majorHAnsi" w:cstheme="majorHAnsi"/>
              </w:rPr>
            </w:pPr>
            <w:r w:rsidRPr="00C30270">
              <w:rPr>
                <w:rFonts w:asciiTheme="majorHAnsi" w:hAnsiTheme="majorHAnsi" w:cstheme="majorHAnsi"/>
              </w:rPr>
              <w:t>3</w:t>
            </w:r>
            <w:r w:rsidRPr="00AE4967">
              <w:rPr>
                <w:rFonts w:asciiTheme="majorHAnsi" w:hAnsiTheme="majorHAnsi" w:cstheme="majorHAnsi"/>
              </w:rPr>
              <w:t xml:space="preserve"> Arkusz weryfikacji</w:t>
            </w:r>
            <w:r w:rsidRPr="00AE4967">
              <w:rPr>
                <w:rFonts w:asciiTheme="majorHAnsi" w:hAnsiTheme="majorHAnsi" w:cstheme="majorHAnsi"/>
              </w:rPr>
              <w:br/>
            </w:r>
            <w:r w:rsidRPr="00411BE1">
              <w:rPr>
                <w:rFonts w:asciiTheme="majorHAnsi" w:hAnsiTheme="majorHAnsi" w:cstheme="majorHAnsi"/>
              </w:rPr>
              <w:t xml:space="preserve">        formalnej wniosku</w:t>
            </w:r>
            <w:r w:rsidR="00C30270" w:rsidRPr="00411BE1">
              <w:rPr>
                <w:rFonts w:asciiTheme="majorHAnsi" w:hAnsiTheme="majorHAnsi" w:cstheme="majorHAnsi"/>
              </w:rPr>
              <w:br/>
              <w:t xml:space="preserve">       (</w:t>
            </w:r>
            <w:r w:rsidR="00835381">
              <w:rPr>
                <w:rFonts w:asciiTheme="majorHAnsi" w:hAnsiTheme="majorHAnsi" w:cstheme="majorHAnsi"/>
              </w:rPr>
              <w:t xml:space="preserve">zał. </w:t>
            </w:r>
            <w:r w:rsidR="00C30270" w:rsidRPr="00411BE1">
              <w:rPr>
                <w:rFonts w:asciiTheme="majorHAnsi" w:hAnsiTheme="majorHAnsi" w:cstheme="majorHAnsi"/>
              </w:rPr>
              <w:t>3a)</w:t>
            </w:r>
          </w:p>
          <w:p w14:paraId="4C14B226" w14:textId="626FB24A" w:rsidR="000532B3" w:rsidRPr="00411BE1" w:rsidRDefault="00C30270" w:rsidP="000532B3">
            <w:pPr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t>4</w:t>
            </w:r>
            <w:r w:rsidR="000532B3" w:rsidRPr="00411BE1">
              <w:rPr>
                <w:rFonts w:asciiTheme="majorHAnsi" w:hAnsiTheme="majorHAnsi" w:cstheme="majorHAnsi"/>
              </w:rPr>
              <w:t xml:space="preserve">) Pomocniczy </w:t>
            </w:r>
            <w:r w:rsidR="00A31E4B">
              <w:rPr>
                <w:rFonts w:asciiTheme="majorHAnsi" w:hAnsiTheme="majorHAnsi" w:cstheme="majorHAnsi"/>
              </w:rPr>
              <w:br/>
              <w:t xml:space="preserve">     </w:t>
            </w:r>
            <w:r w:rsidR="000532B3" w:rsidRPr="00411BE1">
              <w:rPr>
                <w:rFonts w:asciiTheme="majorHAnsi" w:hAnsiTheme="majorHAnsi" w:cstheme="majorHAnsi"/>
              </w:rPr>
              <w:t xml:space="preserve">arkusz oceny </w:t>
            </w:r>
            <w:r w:rsidR="00A31E4B">
              <w:rPr>
                <w:rFonts w:asciiTheme="majorHAnsi" w:hAnsiTheme="majorHAnsi" w:cstheme="majorHAnsi"/>
              </w:rPr>
              <w:t xml:space="preserve"> </w:t>
            </w:r>
            <w:r w:rsidR="00A31E4B">
              <w:rPr>
                <w:rFonts w:asciiTheme="majorHAnsi" w:hAnsiTheme="majorHAnsi" w:cstheme="majorHAnsi"/>
              </w:rPr>
              <w:br/>
              <w:t xml:space="preserve">     </w:t>
            </w:r>
            <w:r w:rsidR="000532B3" w:rsidRPr="00411BE1">
              <w:rPr>
                <w:rFonts w:asciiTheme="majorHAnsi" w:hAnsiTheme="majorHAnsi" w:cstheme="majorHAnsi"/>
              </w:rPr>
              <w:t xml:space="preserve">zgodności      </w:t>
            </w:r>
            <w:r w:rsidR="00A31E4B">
              <w:rPr>
                <w:rFonts w:asciiTheme="majorHAnsi" w:hAnsiTheme="majorHAnsi" w:cstheme="majorHAnsi"/>
              </w:rPr>
              <w:br/>
            </w:r>
            <w:r w:rsidR="000532B3" w:rsidRPr="00411BE1">
              <w:rPr>
                <w:rFonts w:asciiTheme="majorHAnsi" w:hAnsiTheme="majorHAnsi" w:cstheme="majorHAnsi"/>
              </w:rPr>
              <w:t xml:space="preserve">   </w:t>
            </w:r>
            <w:r w:rsidR="00A31E4B">
              <w:rPr>
                <w:rFonts w:asciiTheme="majorHAnsi" w:hAnsiTheme="majorHAnsi" w:cstheme="majorHAnsi"/>
              </w:rPr>
              <w:t xml:space="preserve">  </w:t>
            </w:r>
            <w:r w:rsidR="000532B3" w:rsidRPr="00411BE1">
              <w:rPr>
                <w:rFonts w:asciiTheme="majorHAnsi" w:hAnsiTheme="majorHAnsi" w:cstheme="majorHAnsi"/>
              </w:rPr>
              <w:t xml:space="preserve">operacji z LSR,  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  </w:t>
            </w:r>
            <w:r w:rsidR="00A31E4B">
              <w:rPr>
                <w:rFonts w:asciiTheme="majorHAnsi" w:hAnsiTheme="majorHAnsi" w:cstheme="majorHAnsi"/>
              </w:rPr>
              <w:t xml:space="preserve"> </w:t>
            </w:r>
            <w:r w:rsidR="000532B3" w:rsidRPr="00411BE1">
              <w:rPr>
                <w:rFonts w:asciiTheme="majorHAnsi" w:hAnsiTheme="majorHAnsi" w:cstheme="majorHAnsi"/>
              </w:rPr>
              <w:t xml:space="preserve">spełnienia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   </w:t>
            </w:r>
            <w:r w:rsidR="00CC2BE9" w:rsidRPr="00411BE1">
              <w:rPr>
                <w:rFonts w:asciiTheme="majorHAnsi" w:hAnsiTheme="majorHAnsi" w:cstheme="majorHAnsi"/>
              </w:rPr>
              <w:t xml:space="preserve"> </w:t>
            </w:r>
            <w:r w:rsidR="000532B3" w:rsidRPr="00411BE1">
              <w:rPr>
                <w:rFonts w:asciiTheme="majorHAnsi" w:hAnsiTheme="majorHAnsi" w:cstheme="majorHAnsi"/>
              </w:rPr>
              <w:t xml:space="preserve">warunków </w:t>
            </w:r>
            <w:r w:rsidR="000532B3" w:rsidRPr="00411BE1">
              <w:rPr>
                <w:rFonts w:asciiTheme="majorHAnsi" w:hAnsiTheme="majorHAnsi" w:cstheme="majorHAnsi"/>
              </w:rPr>
              <w:br/>
              <w:t xml:space="preserve">  </w:t>
            </w:r>
            <w:r w:rsidR="00CC2BE9" w:rsidRPr="00411BE1">
              <w:rPr>
                <w:rFonts w:asciiTheme="majorHAnsi" w:hAnsiTheme="majorHAnsi" w:cstheme="majorHAnsi"/>
              </w:rPr>
              <w:t xml:space="preserve"> </w:t>
            </w:r>
            <w:r w:rsidR="000532B3" w:rsidRPr="00411BE1">
              <w:rPr>
                <w:rFonts w:asciiTheme="majorHAnsi" w:hAnsiTheme="majorHAnsi" w:cstheme="majorHAnsi"/>
              </w:rPr>
              <w:t xml:space="preserve">   udzielenia wsparcia </w:t>
            </w:r>
            <w:r w:rsidRPr="00411BE1">
              <w:rPr>
                <w:rFonts w:asciiTheme="majorHAnsi" w:hAnsiTheme="majorHAnsi" w:cstheme="majorHAnsi"/>
              </w:rPr>
              <w:br/>
              <w:t xml:space="preserve">      (</w:t>
            </w:r>
            <w:r w:rsidR="00835381">
              <w:rPr>
                <w:rFonts w:asciiTheme="majorHAnsi" w:hAnsiTheme="majorHAnsi" w:cstheme="majorHAnsi"/>
              </w:rPr>
              <w:t xml:space="preserve">zał. </w:t>
            </w:r>
            <w:r w:rsidRPr="00411BE1">
              <w:rPr>
                <w:rFonts w:asciiTheme="majorHAnsi" w:hAnsiTheme="majorHAnsi" w:cstheme="majorHAnsi"/>
              </w:rPr>
              <w:t>3b)</w:t>
            </w:r>
          </w:p>
          <w:bookmarkEnd w:id="3"/>
          <w:p w14:paraId="2B38F0F2" w14:textId="11DC123C" w:rsidR="00714793" w:rsidRPr="005F45DE" w:rsidRDefault="00850584" w:rsidP="00AD146C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317" w:hanging="284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Lista operacji spełniających </w:t>
            </w:r>
            <w:r w:rsidRPr="005F45DE">
              <w:rPr>
                <w:rFonts w:asciiTheme="majorHAnsi" w:hAnsiTheme="majorHAnsi" w:cstheme="majorHAnsi"/>
              </w:rPr>
              <w:t>warunki udzielenia wsparci</w:t>
            </w:r>
            <w:r w:rsidR="00F35C16" w:rsidRPr="005F45DE">
              <w:rPr>
                <w:rFonts w:asciiTheme="majorHAnsi" w:hAnsiTheme="majorHAnsi" w:cstheme="majorHAnsi"/>
              </w:rPr>
              <w:t>a</w:t>
            </w:r>
            <w:r w:rsidR="00714793" w:rsidRPr="005F45DE">
              <w:rPr>
                <w:rFonts w:asciiTheme="majorHAnsi" w:hAnsiTheme="majorHAnsi" w:cstheme="majorHAnsi"/>
              </w:rPr>
              <w:t xml:space="preserve"> na wdrażanie LSR</w:t>
            </w:r>
            <w:r w:rsidR="00F35C16" w:rsidRPr="005F45DE">
              <w:rPr>
                <w:rFonts w:asciiTheme="majorHAnsi" w:hAnsiTheme="majorHAnsi" w:cstheme="majorHAnsi"/>
              </w:rPr>
              <w:t xml:space="preserve"> </w:t>
            </w:r>
          </w:p>
          <w:p w14:paraId="76AF9CC8" w14:textId="42803AB9" w:rsidR="00F35C16" w:rsidRPr="005F45DE" w:rsidRDefault="00F35C16" w:rsidP="00714793">
            <w:pPr>
              <w:pStyle w:val="Akapitzlist"/>
              <w:spacing w:after="160" w:line="259" w:lineRule="auto"/>
              <w:ind w:left="323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(zał. nr 7)</w:t>
            </w:r>
          </w:p>
          <w:p w14:paraId="147D5ED2" w14:textId="44A8CDB5" w:rsidR="00B65A27" w:rsidRPr="007D0984" w:rsidRDefault="00AD3C66" w:rsidP="00AD146C">
            <w:pPr>
              <w:pStyle w:val="Akapitzlist"/>
              <w:numPr>
                <w:ilvl w:val="0"/>
                <w:numId w:val="47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5F45DE">
              <w:rPr>
                <w:rFonts w:asciiTheme="majorHAnsi" w:hAnsiTheme="majorHAnsi" w:cstheme="majorHAnsi"/>
              </w:rPr>
              <w:t xml:space="preserve">Pismo </w:t>
            </w:r>
            <w:r w:rsidRPr="00435C30">
              <w:rPr>
                <w:rFonts w:asciiTheme="majorHAnsi" w:hAnsiTheme="majorHAnsi" w:cstheme="majorHAnsi"/>
              </w:rPr>
              <w:t>wzywające do</w:t>
            </w:r>
            <w:r w:rsidR="00091246">
              <w:rPr>
                <w:rFonts w:asciiTheme="majorHAnsi" w:hAnsiTheme="majorHAnsi" w:cstheme="majorHAnsi"/>
              </w:rPr>
              <w:t xml:space="preserve">  </w:t>
            </w:r>
            <w:r w:rsidR="00B65A27" w:rsidRPr="007D0984">
              <w:rPr>
                <w:rFonts w:asciiTheme="majorHAnsi" w:hAnsiTheme="majorHAnsi" w:cstheme="majorHAnsi"/>
              </w:rPr>
              <w:t>uzupełnienia braków w dokumentacji/złożenia wyjaśnień do WOPP</w:t>
            </w:r>
          </w:p>
          <w:p w14:paraId="723869E3" w14:textId="1D79DC36" w:rsidR="00850584" w:rsidRPr="00435C30" w:rsidRDefault="00F35C16" w:rsidP="00B65A27">
            <w:pPr>
              <w:pStyle w:val="Akapitzlist"/>
              <w:tabs>
                <w:tab w:val="left" w:pos="851"/>
              </w:tabs>
              <w:ind w:left="32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6BADA379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6523C7F9" w:rsidR="0075777C" w:rsidRPr="00F35C16" w:rsidRDefault="00E74F78" w:rsidP="005F45DE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1F242B">
              <w:rPr>
                <w:rFonts w:asciiTheme="majorHAnsi" w:hAnsiTheme="majorHAnsi"/>
              </w:rPr>
              <w:t>Przewodniczący</w:t>
            </w:r>
            <w:r w:rsidR="00885C20" w:rsidRPr="00C75FE3">
              <w:rPr>
                <w:rFonts w:asciiTheme="majorHAnsi" w:hAnsiTheme="majorHAnsi"/>
              </w:rPr>
              <w:t>.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A197C27" w14:textId="560EECF9" w:rsidR="001F378B" w:rsidRPr="0034635F" w:rsidRDefault="00F036EF" w:rsidP="00E264FC">
            <w:pPr>
              <w:pStyle w:val="Akapitzlist"/>
              <w:ind w:left="317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 xml:space="preserve">Uchwała </w:t>
            </w:r>
            <w:r w:rsidR="000D21DF" w:rsidRPr="0034635F">
              <w:rPr>
                <w:rFonts w:asciiTheme="majorHAnsi" w:hAnsiTheme="majorHAnsi" w:cstheme="majorHAnsi"/>
              </w:rPr>
              <w:t>w sprawie zatwierdzenia</w:t>
            </w:r>
          </w:p>
          <w:p w14:paraId="57A4F42D" w14:textId="77777777" w:rsidR="005754CE" w:rsidRDefault="00F036EF" w:rsidP="00BC0288">
            <w:pPr>
              <w:pStyle w:val="Akapitzlist"/>
              <w:ind w:left="317"/>
              <w:rPr>
                <w:rFonts w:asciiTheme="majorHAnsi" w:hAnsiTheme="majorHAnsi" w:cstheme="majorHAnsi"/>
              </w:rPr>
            </w:pPr>
            <w:r w:rsidRPr="005F45DE">
              <w:rPr>
                <w:rFonts w:asciiTheme="majorHAnsi" w:hAnsiTheme="majorHAnsi" w:cstheme="majorHAnsi"/>
              </w:rPr>
              <w:t>List</w:t>
            </w:r>
            <w:r w:rsidR="00C07635" w:rsidRPr="005F45DE">
              <w:rPr>
                <w:rFonts w:asciiTheme="majorHAnsi" w:hAnsiTheme="majorHAnsi" w:cstheme="majorHAnsi"/>
              </w:rPr>
              <w:t>y</w:t>
            </w:r>
            <w:r w:rsidR="00D51D1A" w:rsidRPr="005F45DE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  <w:r w:rsidR="001F378B" w:rsidRPr="005F45DE">
              <w:rPr>
                <w:rFonts w:asciiTheme="majorHAnsi" w:hAnsiTheme="majorHAnsi" w:cstheme="majorHAnsi"/>
              </w:rPr>
              <w:t xml:space="preserve"> na wdrażanie LSR </w:t>
            </w:r>
          </w:p>
          <w:p w14:paraId="3733B3B8" w14:textId="6067DFA4" w:rsidR="005F54AC" w:rsidRPr="001F378B" w:rsidRDefault="005F54AC" w:rsidP="00BC0288">
            <w:pPr>
              <w:pStyle w:val="Akapitzlist"/>
              <w:ind w:left="317"/>
              <w:rPr>
                <w:rFonts w:asciiTheme="majorHAnsi" w:hAnsiTheme="majorHAnsi" w:cstheme="majorHAnsi"/>
                <w:color w:val="FF0000"/>
              </w:rPr>
            </w:pPr>
            <w:r w:rsidRPr="00D837F5">
              <w:rPr>
                <w:rFonts w:asciiTheme="majorHAnsi" w:hAnsiTheme="majorHAnsi" w:cstheme="majorHAnsi"/>
              </w:rPr>
              <w:t xml:space="preserve">(zał. nr </w:t>
            </w:r>
            <w:r w:rsidR="00D837F5" w:rsidRPr="00D837F5">
              <w:rPr>
                <w:rFonts w:asciiTheme="majorHAnsi" w:hAnsiTheme="majorHAnsi" w:cstheme="majorHAnsi"/>
              </w:rPr>
              <w:t>13</w:t>
            </w:r>
            <w:r w:rsidRPr="00D837F5">
              <w:rPr>
                <w:rFonts w:asciiTheme="majorHAnsi" w:hAnsiTheme="majorHAnsi" w:cstheme="majorHAnsi"/>
              </w:rPr>
              <w:t>)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lastRenderedPageBreak/>
              <w:t xml:space="preserve">uczestniczy w nim </w:t>
            </w:r>
            <w:r w:rsidRPr="00112137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46D653D" w14:textId="15A5F8BB" w:rsidR="006109CE" w:rsidRPr="0034635F" w:rsidRDefault="00A74E9F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>
              <w:rPr>
                <w:rFonts w:asciiTheme="majorHAnsi" w:eastAsia="Times New Roman" w:hAnsiTheme="majorHAnsi" w:cstheme="majorHAnsi"/>
                <w:noProof/>
              </w:rPr>
              <w:t xml:space="preserve">1. </w:t>
            </w:r>
            <w:r w:rsidR="006109CE"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="006109CE"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</w:t>
            </w:r>
            <w:r w:rsidR="005A6511" w:rsidRPr="0034635F">
              <w:rPr>
                <w:rFonts w:asciiTheme="majorHAnsi" w:eastAsia="Times New Roman" w:hAnsiTheme="majorHAnsi" w:cstheme="majorHAnsi"/>
                <w:noProof/>
              </w:rPr>
              <w:t>.</w:t>
            </w:r>
            <w:r w:rsidRPr="0034635F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AE35FA" w:rsidRPr="0034635F">
              <w:rPr>
                <w:rFonts w:asciiTheme="majorHAnsi" w:eastAsia="Times New Roman" w:hAnsiTheme="majorHAnsi" w:cstheme="majorHAnsi"/>
                <w:noProof/>
              </w:rPr>
              <w:t xml:space="preserve">W sytuacji wystąpienia konfliktu interesów Pracownicy Biura LGD wyłączają się </w:t>
            </w:r>
            <w:r w:rsidR="00B62795" w:rsidRPr="0034635F">
              <w:rPr>
                <w:rFonts w:asciiTheme="majorHAnsi" w:eastAsia="Times New Roman" w:hAnsiTheme="majorHAnsi" w:cstheme="majorHAnsi"/>
                <w:noProof/>
              </w:rPr>
              <w:br/>
            </w:r>
            <w:r w:rsidR="00AE35FA" w:rsidRPr="0034635F">
              <w:rPr>
                <w:rFonts w:asciiTheme="majorHAnsi" w:eastAsia="Times New Roman" w:hAnsiTheme="majorHAnsi" w:cstheme="majorHAnsi"/>
                <w:noProof/>
              </w:rPr>
              <w:t>z formalnej weryfikacji wniosków.</w:t>
            </w:r>
          </w:p>
          <w:p w14:paraId="0F3EA6FE" w14:textId="1B43E378" w:rsidR="00A74E9F" w:rsidRPr="0034635F" w:rsidRDefault="00A74E9F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34635F">
              <w:rPr>
                <w:rFonts w:asciiTheme="majorHAnsi" w:eastAsia="Times New Roman" w:hAnsiTheme="majorHAnsi" w:cstheme="majorHAnsi"/>
                <w:noProof/>
              </w:rPr>
              <w:t xml:space="preserve">2. </w:t>
            </w:r>
            <w:r w:rsidR="00B20E64" w:rsidRPr="0034635F">
              <w:rPr>
                <w:rFonts w:asciiTheme="majorHAnsi" w:eastAsia="Times New Roman" w:hAnsiTheme="majorHAnsi" w:cstheme="majorHAnsi"/>
                <w:noProof/>
              </w:rPr>
              <w:t xml:space="preserve">Przed każdym posiedzeniem w sprawie oceny i wyboru operacji, Pracownicy Biura LGD dokonują analizy powiązań członków Rady z wnioskodawcami. Pracownicy Biura LGD dokonują również analizy powiązań Eksperta </w:t>
            </w:r>
            <w:r w:rsidR="00B62795" w:rsidRPr="0034635F">
              <w:rPr>
                <w:rFonts w:asciiTheme="majorHAnsi" w:eastAsia="Times New Roman" w:hAnsiTheme="majorHAnsi" w:cstheme="majorHAnsi"/>
                <w:noProof/>
              </w:rPr>
              <w:br/>
            </w:r>
            <w:r w:rsidR="00B20E64" w:rsidRPr="0034635F">
              <w:rPr>
                <w:rFonts w:asciiTheme="majorHAnsi" w:eastAsia="Times New Roman" w:hAnsiTheme="majorHAnsi" w:cstheme="majorHAnsi"/>
                <w:noProof/>
              </w:rPr>
              <w:t>z wnioskodawcami. Ponadto dokonywana j</w:t>
            </w:r>
            <w:r w:rsidR="00F76FE7" w:rsidRPr="0034635F">
              <w:rPr>
                <w:rFonts w:asciiTheme="majorHAnsi" w:eastAsia="Times New Roman" w:hAnsiTheme="majorHAnsi" w:cstheme="majorHAnsi"/>
                <w:noProof/>
              </w:rPr>
              <w:t>est analiza powiązań pracownika</w:t>
            </w:r>
            <w:r w:rsidR="00B20E64" w:rsidRPr="0034635F">
              <w:rPr>
                <w:rFonts w:asciiTheme="majorHAnsi" w:eastAsia="Times New Roman" w:hAnsiTheme="majorHAnsi" w:cstheme="majorHAnsi"/>
                <w:noProof/>
              </w:rPr>
              <w:t xml:space="preserve"> Biura LGD z wnioskodawcami</w:t>
            </w:r>
            <w:r w:rsidR="00F76FE7" w:rsidRPr="0034635F">
              <w:rPr>
                <w:rFonts w:asciiTheme="majorHAnsi" w:eastAsia="Times New Roman" w:hAnsiTheme="majorHAnsi" w:cstheme="majorHAnsi"/>
                <w:noProof/>
              </w:rPr>
              <w:t xml:space="preserve"> przez pozostałych pracowników Biura LGD</w:t>
            </w:r>
            <w:r w:rsidR="00B20E64" w:rsidRPr="0034635F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  <w:p w14:paraId="47385E52" w14:textId="462D0025" w:rsidR="00A74E9F" w:rsidRPr="00587662" w:rsidRDefault="00B20E64" w:rsidP="00BA6A32">
            <w:pPr>
              <w:jc w:val="both"/>
              <w:rPr>
                <w:rFonts w:asciiTheme="majorHAnsi" w:eastAsia="Times New Roman" w:hAnsiTheme="majorHAnsi" w:cstheme="majorHAnsi"/>
                <w:strike/>
                <w:noProof/>
              </w:rPr>
            </w:pPr>
            <w:r w:rsidRPr="0034635F">
              <w:rPr>
                <w:rFonts w:asciiTheme="majorHAnsi" w:eastAsia="Times New Roman" w:hAnsiTheme="majorHAnsi" w:cstheme="majorHAnsi"/>
                <w:noProof/>
              </w:rPr>
              <w:t>Sprawdzenie, czy przy formalnej weryfikacj</w:t>
            </w:r>
            <w:r w:rsidR="00AB0C10" w:rsidRPr="0034635F">
              <w:rPr>
                <w:rFonts w:asciiTheme="majorHAnsi" w:eastAsia="Times New Roman" w:hAnsiTheme="majorHAnsi" w:cstheme="majorHAnsi"/>
                <w:noProof/>
              </w:rPr>
              <w:t xml:space="preserve">i wniosków, ocenie wniosków i </w:t>
            </w:r>
            <w:r w:rsidRPr="0034635F">
              <w:rPr>
                <w:rFonts w:asciiTheme="majorHAnsi" w:eastAsia="Times New Roman" w:hAnsiTheme="majorHAnsi" w:cstheme="majorHAnsi"/>
                <w:noProof/>
              </w:rPr>
              <w:t xml:space="preserve">wyborze operacji nie doszło do działania </w:t>
            </w:r>
            <w:r w:rsidR="00B62795" w:rsidRPr="0034635F">
              <w:rPr>
                <w:rFonts w:asciiTheme="majorHAnsi" w:eastAsia="Times New Roman" w:hAnsiTheme="majorHAnsi" w:cstheme="majorHAnsi"/>
                <w:noProof/>
              </w:rPr>
              <w:br/>
            </w:r>
            <w:r w:rsidRPr="0034635F">
              <w:rPr>
                <w:rFonts w:asciiTheme="majorHAnsi" w:eastAsia="Times New Roman" w:hAnsiTheme="majorHAnsi" w:cstheme="majorHAnsi"/>
                <w:noProof/>
              </w:rPr>
              <w:t>w sytuacji konfliktu interesów</w:t>
            </w:r>
            <w:r w:rsidR="00BA6A32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570D4" w:rsidRPr="00BA6A32">
              <w:rPr>
                <w:rFonts w:asciiTheme="majorHAnsi" w:eastAsia="Times New Roman" w:hAnsiTheme="majorHAnsi" w:cstheme="majorHAnsi"/>
                <w:noProof/>
              </w:rPr>
              <w:t>p</w:t>
            </w:r>
            <w:r w:rsidRPr="00BA6A32">
              <w:rPr>
                <w:rFonts w:asciiTheme="majorHAnsi" w:eastAsia="Times New Roman" w:hAnsiTheme="majorHAnsi" w:cstheme="majorHAnsi"/>
                <w:noProof/>
              </w:rPr>
              <w:t>o</w:t>
            </w:r>
            <w:r w:rsidRPr="0034635F">
              <w:rPr>
                <w:rFonts w:asciiTheme="majorHAnsi" w:eastAsia="Times New Roman" w:hAnsiTheme="majorHAnsi" w:cstheme="majorHAnsi"/>
                <w:noProof/>
              </w:rPr>
              <w:t xml:space="preserve">winno odbywać się </w:t>
            </w:r>
            <w:r w:rsidR="00B62795" w:rsidRPr="0034635F">
              <w:rPr>
                <w:rFonts w:asciiTheme="majorHAnsi" w:eastAsia="Times New Roman" w:hAnsiTheme="majorHAnsi" w:cstheme="majorHAnsi"/>
                <w:noProof/>
              </w:rPr>
              <w:t xml:space="preserve">to </w:t>
            </w:r>
            <w:r w:rsidRPr="0034635F">
              <w:rPr>
                <w:rFonts w:asciiTheme="majorHAnsi" w:eastAsia="Times New Roman" w:hAnsiTheme="majorHAnsi" w:cstheme="majorHAnsi"/>
                <w:noProof/>
              </w:rPr>
              <w:t>na podstawie weryfikacji oświadczeń członków organu dec</w:t>
            </w:r>
            <w:r w:rsidR="00AB0C10" w:rsidRPr="0034635F">
              <w:rPr>
                <w:rFonts w:asciiTheme="majorHAnsi" w:eastAsia="Times New Roman" w:hAnsiTheme="majorHAnsi" w:cstheme="majorHAnsi"/>
                <w:noProof/>
              </w:rPr>
              <w:t>yzyjnego LGD/Eksperta/Pracownika</w:t>
            </w:r>
            <w:r w:rsidRPr="0034635F">
              <w:rPr>
                <w:rFonts w:asciiTheme="majorHAnsi" w:eastAsia="Times New Roman" w:hAnsiTheme="majorHAnsi" w:cstheme="majorHAnsi"/>
                <w:noProof/>
              </w:rPr>
              <w:t xml:space="preserve"> Biura LGD, poprzez analizę ich powiązań, przy użyciu rejestru interesów, ogólnodostęnych baz danych, czy informacji uzyskanych od sygnalistów. </w:t>
            </w:r>
            <w:r w:rsidR="00587662" w:rsidRPr="0034635F">
              <w:rPr>
                <w:rFonts w:asciiTheme="majorHAnsi" w:eastAsia="Times New Roman" w:hAnsiTheme="majorHAnsi" w:cstheme="majorHAnsi"/>
                <w:noProof/>
              </w:rPr>
              <w:t>Konieczne jest zapewnienie śladu rewizyjnego z przeprowadzonych czynności weryfikujących, czy nie wystąpił konflikt interesów.</w:t>
            </w:r>
          </w:p>
        </w:tc>
        <w:tc>
          <w:tcPr>
            <w:tcW w:w="2268" w:type="dxa"/>
          </w:tcPr>
          <w:p w14:paraId="665916A2" w14:textId="63AF9798" w:rsidR="00A262FC" w:rsidRPr="001F378B" w:rsidRDefault="00A262FC" w:rsidP="001F378B">
            <w:pPr>
              <w:pStyle w:val="Akapitzlist"/>
              <w:numPr>
                <w:ilvl w:val="1"/>
                <w:numId w:val="1"/>
              </w:numPr>
              <w:tabs>
                <w:tab w:val="left" w:pos="177"/>
              </w:tabs>
              <w:ind w:left="317" w:hanging="284"/>
              <w:rPr>
                <w:rFonts w:asciiTheme="majorHAnsi" w:hAnsiTheme="majorHAnsi" w:cstheme="majorHAnsi"/>
              </w:rPr>
            </w:pPr>
            <w:r w:rsidRPr="001F378B">
              <w:rPr>
                <w:rFonts w:asciiTheme="majorHAnsi" w:hAnsiTheme="majorHAnsi" w:cstheme="majorHAnsi"/>
              </w:rPr>
              <w:t xml:space="preserve">Oświadczenie pracowników Biura </w:t>
            </w:r>
            <w:r w:rsidRPr="005F45DE">
              <w:rPr>
                <w:rFonts w:asciiTheme="majorHAnsi" w:hAnsiTheme="majorHAnsi" w:cstheme="majorHAnsi"/>
              </w:rPr>
              <w:t>LGD</w:t>
            </w:r>
            <w:r w:rsidR="00411BE1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="00091246">
              <w:rPr>
                <w:rFonts w:asciiTheme="majorHAnsi" w:hAnsiTheme="majorHAnsi" w:cstheme="majorHAnsi"/>
                <w:color w:val="00B050"/>
              </w:rPr>
              <w:br/>
            </w:r>
            <w:r w:rsidRPr="001F378B">
              <w:rPr>
                <w:rFonts w:asciiTheme="majorHAnsi" w:hAnsiTheme="majorHAnsi" w:cstheme="majorHAnsi"/>
              </w:rPr>
              <w:t xml:space="preserve">o bezstronności </w:t>
            </w:r>
          </w:p>
          <w:p w14:paraId="5D544966" w14:textId="52A08A40" w:rsidR="00A262FC" w:rsidRPr="00435C30" w:rsidRDefault="001F378B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="00A262FC"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349A5101" w:rsidR="00A262FC" w:rsidRPr="00435C30" w:rsidRDefault="001F378B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A262FC" w:rsidRPr="00435C30">
              <w:rPr>
                <w:rFonts w:asciiTheme="majorHAnsi" w:hAnsiTheme="majorHAnsi" w:cstheme="majorHAnsi"/>
              </w:rPr>
              <w:t>weryfikacji operacji</w:t>
            </w:r>
            <w:r w:rsidR="00756596">
              <w:rPr>
                <w:rFonts w:asciiTheme="majorHAnsi" w:hAnsiTheme="majorHAnsi" w:cstheme="majorHAnsi"/>
              </w:rPr>
              <w:br/>
              <w:t xml:space="preserve">  </w:t>
            </w:r>
            <w:r w:rsidR="00A262FC" w:rsidRPr="00435C30">
              <w:rPr>
                <w:rFonts w:asciiTheme="majorHAnsi" w:hAnsiTheme="majorHAnsi" w:cstheme="majorHAnsi"/>
              </w:rPr>
              <w:t xml:space="preserve"> </w:t>
            </w:r>
            <w:r w:rsidR="00756596">
              <w:rPr>
                <w:rFonts w:asciiTheme="majorHAnsi" w:hAnsiTheme="majorHAnsi" w:cstheme="majorHAnsi"/>
              </w:rPr>
              <w:t xml:space="preserve">  </w:t>
            </w:r>
            <w:r w:rsidR="00756596" w:rsidRPr="00BA6A32">
              <w:rPr>
                <w:rFonts w:asciiTheme="majorHAnsi" w:hAnsiTheme="majorHAnsi" w:cstheme="majorHAnsi"/>
              </w:rPr>
              <w:t xml:space="preserve">oraz o braku    </w:t>
            </w:r>
            <w:r w:rsidR="00756596" w:rsidRPr="00BA6A32">
              <w:rPr>
                <w:rFonts w:asciiTheme="majorHAnsi" w:hAnsiTheme="majorHAnsi" w:cstheme="majorHAnsi"/>
              </w:rPr>
              <w:br/>
              <w:t xml:space="preserve">     konfliktu interesów</w:t>
            </w:r>
            <w:r w:rsidR="00756596" w:rsidRPr="00BA6A32">
              <w:rPr>
                <w:rFonts w:asciiTheme="majorHAnsi" w:hAnsiTheme="majorHAnsi" w:cstheme="majorHAnsi"/>
              </w:rPr>
              <w:br/>
              <w:t xml:space="preserve">     w ramach naboru </w:t>
            </w:r>
            <w:r w:rsidR="00756596" w:rsidRPr="00BA6A32">
              <w:rPr>
                <w:rFonts w:asciiTheme="majorHAnsi" w:hAnsiTheme="majorHAnsi" w:cstheme="majorHAnsi"/>
              </w:rPr>
              <w:br/>
              <w:t xml:space="preserve">     nr…</w:t>
            </w:r>
          </w:p>
          <w:p w14:paraId="5A2143D4" w14:textId="77777777" w:rsidR="006109CE" w:rsidRDefault="001F378B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A262FC" w:rsidRPr="00435C30">
              <w:rPr>
                <w:rFonts w:asciiTheme="majorHAnsi" w:hAnsiTheme="majorHAnsi" w:cstheme="majorHAnsi"/>
              </w:rPr>
              <w:t>(zał. nr 2)</w:t>
            </w:r>
          </w:p>
          <w:p w14:paraId="6F427809" w14:textId="441D4F9F" w:rsidR="0065245B" w:rsidRPr="00F85172" w:rsidRDefault="0065245B" w:rsidP="0065245B">
            <w:pPr>
              <w:pStyle w:val="Akapitzlist"/>
              <w:numPr>
                <w:ilvl w:val="1"/>
                <w:numId w:val="1"/>
              </w:numPr>
              <w:tabs>
                <w:tab w:val="left" w:pos="177"/>
                <w:tab w:val="left" w:pos="290"/>
              </w:tabs>
              <w:ind w:left="317" w:hanging="284"/>
              <w:rPr>
                <w:rFonts w:asciiTheme="majorHAnsi" w:hAnsiTheme="majorHAnsi" w:cstheme="majorHAnsi"/>
              </w:rPr>
            </w:pPr>
            <w:r w:rsidRPr="00F85172">
              <w:rPr>
                <w:rFonts w:asciiTheme="majorHAnsi" w:hAnsiTheme="majorHAnsi" w:cstheme="majorHAnsi"/>
              </w:rPr>
              <w:t>Rejestr interesów pracownika</w:t>
            </w:r>
          </w:p>
          <w:p w14:paraId="58874654" w14:textId="662C5A11" w:rsidR="00C30270" w:rsidRPr="00C30270" w:rsidRDefault="0065245B" w:rsidP="00F85172">
            <w:pPr>
              <w:pStyle w:val="Akapitzlist"/>
              <w:tabs>
                <w:tab w:val="left" w:pos="177"/>
                <w:tab w:val="left" w:pos="290"/>
              </w:tabs>
              <w:ind w:left="317"/>
              <w:rPr>
                <w:rFonts w:asciiTheme="majorHAnsi" w:hAnsiTheme="majorHAnsi" w:cstheme="majorHAnsi"/>
              </w:rPr>
            </w:pPr>
            <w:r w:rsidRPr="00F85172">
              <w:rPr>
                <w:rFonts w:asciiTheme="majorHAnsi" w:hAnsiTheme="majorHAnsi" w:cstheme="majorHAnsi"/>
              </w:rPr>
              <w:t>(zał. nr 16)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3D6A320B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4AE04BEA" w14:textId="77777777" w:rsidR="0075777C" w:rsidRPr="0034635F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34635F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34635F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A7CDB84" w:rsidR="0075777C" w:rsidRPr="0034635F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hAnsiTheme="majorHAnsi" w:cstheme="majorHAnsi"/>
              </w:rPr>
              <w:t>oświadczeni</w:t>
            </w:r>
            <w:r w:rsidR="008B63EF" w:rsidRPr="0034635F">
              <w:rPr>
                <w:rFonts w:asciiTheme="majorHAnsi" w:hAnsiTheme="majorHAnsi" w:cstheme="majorHAnsi"/>
              </w:rPr>
              <w:t>a</w:t>
            </w:r>
            <w:r w:rsidRPr="0034635F">
              <w:rPr>
                <w:rFonts w:asciiTheme="majorHAnsi" w:hAnsiTheme="majorHAnsi" w:cstheme="majorHAnsi"/>
              </w:rPr>
              <w:t xml:space="preserve"> </w:t>
            </w:r>
            <w:r w:rsidR="00D73867" w:rsidRPr="0034635F">
              <w:rPr>
                <w:rFonts w:asciiTheme="majorHAnsi" w:hAnsiTheme="majorHAnsi" w:cstheme="majorHAnsi"/>
              </w:rPr>
              <w:t xml:space="preserve">członków Rady </w:t>
            </w:r>
            <w:r w:rsidRPr="0034635F">
              <w:rPr>
                <w:rFonts w:asciiTheme="majorHAnsi" w:hAnsiTheme="majorHAnsi" w:cstheme="majorHAnsi"/>
              </w:rPr>
              <w:t>o bezstronności i poufności</w:t>
            </w:r>
            <w:r w:rsidR="00BB5CFA" w:rsidRPr="0034635F">
              <w:rPr>
                <w:rFonts w:asciiTheme="majorHAnsi" w:hAnsiTheme="majorHAnsi" w:cstheme="majorHAnsi"/>
              </w:rPr>
              <w:t>,</w:t>
            </w:r>
            <w:r w:rsidRPr="0034635F">
              <w:rPr>
                <w:rFonts w:asciiTheme="majorHAnsi" w:hAnsiTheme="majorHAnsi" w:cstheme="majorHAnsi"/>
              </w:rPr>
              <w:t xml:space="preserve"> </w:t>
            </w:r>
            <w:r w:rsidR="00E82014" w:rsidRPr="0034635F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73C06B84" w:rsidR="00A22060" w:rsidRPr="0034635F" w:rsidRDefault="008E32B3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trike/>
              </w:rPr>
            </w:pPr>
            <w:r w:rsidRPr="0034635F">
              <w:rPr>
                <w:rFonts w:asciiTheme="majorHAnsi" w:hAnsiTheme="majorHAnsi" w:cstheme="majorHAnsi"/>
              </w:rPr>
              <w:t>r</w:t>
            </w:r>
            <w:r w:rsidR="00BB5CFA" w:rsidRPr="0034635F">
              <w:rPr>
                <w:rFonts w:asciiTheme="majorHAnsi" w:hAnsiTheme="majorHAnsi" w:cstheme="majorHAnsi"/>
              </w:rPr>
              <w:t xml:space="preserve">ejestru </w:t>
            </w:r>
            <w:r w:rsidR="00AC4D36" w:rsidRPr="0034635F">
              <w:rPr>
                <w:rFonts w:asciiTheme="majorHAnsi" w:hAnsiTheme="majorHAnsi" w:cstheme="majorHAnsi"/>
              </w:rPr>
              <w:t>interesów członków Rady</w:t>
            </w:r>
            <w:r w:rsidR="00BB5CFA" w:rsidRPr="0034635F">
              <w:rPr>
                <w:rFonts w:asciiTheme="majorHAnsi" w:hAnsiTheme="majorHAnsi" w:cstheme="majorHAnsi"/>
              </w:rPr>
              <w:t>,</w:t>
            </w:r>
          </w:p>
          <w:p w14:paraId="47FFAF4E" w14:textId="37E9A462" w:rsidR="000A0834" w:rsidRPr="00362B0F" w:rsidRDefault="000A0834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trike/>
              </w:rPr>
            </w:pPr>
            <w:r w:rsidRPr="0034635F">
              <w:rPr>
                <w:rFonts w:asciiTheme="majorHAnsi" w:hAnsiTheme="majorHAnsi" w:cstheme="majorHAnsi"/>
              </w:rPr>
              <w:t xml:space="preserve">oświadczenia w Rejestrze powiązań z Wnioskodawcą, </w:t>
            </w:r>
          </w:p>
          <w:p w14:paraId="364B602E" w14:textId="59B74058" w:rsidR="00362B0F" w:rsidRPr="00BA6A32" w:rsidRDefault="00362B0F" w:rsidP="00362B0F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523" w:hanging="283"/>
              <w:jc w:val="both"/>
              <w:rPr>
                <w:rFonts w:asciiTheme="majorHAnsi" w:hAnsiTheme="majorHAnsi" w:cstheme="majorHAnsi"/>
                <w:strike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BA6A32">
              <w:rPr>
                <w:rFonts w:asciiTheme="majorHAnsi" w:hAnsiTheme="majorHAnsi" w:cstheme="majorHAnsi"/>
              </w:rPr>
              <w:t>oświadczenia o przynależności do grup interesów członka Rady</w:t>
            </w:r>
            <w:r w:rsidR="00F85172">
              <w:rPr>
                <w:rFonts w:asciiTheme="majorHAnsi" w:hAnsiTheme="majorHAnsi" w:cstheme="majorHAnsi"/>
              </w:rPr>
              <w:t>,</w:t>
            </w:r>
            <w:r w:rsidRPr="00BA6A32">
              <w:rPr>
                <w:rFonts w:asciiTheme="majorHAnsi" w:hAnsiTheme="majorHAnsi" w:cstheme="majorHAnsi"/>
              </w:rPr>
              <w:t xml:space="preserve"> </w:t>
            </w:r>
          </w:p>
          <w:p w14:paraId="1BE40933" w14:textId="3E1B844D" w:rsidR="00BB5CFA" w:rsidRPr="005570D4" w:rsidRDefault="00BB5CFA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trike/>
              </w:rPr>
            </w:pPr>
            <w:r w:rsidRPr="0034635F">
              <w:rPr>
                <w:rFonts w:asciiTheme="majorHAnsi" w:hAnsiTheme="majorHAnsi" w:cstheme="majorHAnsi"/>
              </w:rPr>
              <w:t>wyników analizy powiązań dokonanej przez Pracowników Biura LGD.</w:t>
            </w:r>
          </w:p>
          <w:p w14:paraId="183F3B7D" w14:textId="6BB2C54D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0A0834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1)</w:t>
            </w:r>
            <w:r w:rsidRPr="00BC0288">
              <w:rPr>
                <w:rFonts w:asciiTheme="majorHAnsi" w:hAnsiTheme="majorHAnsi" w:cstheme="majorHAnsi"/>
              </w:rPr>
              <w:tab/>
            </w:r>
            <w:r w:rsidRPr="000A0834">
              <w:rPr>
                <w:rFonts w:asciiTheme="majorHAnsi" w:hAnsiTheme="majorHAnsi" w:cstheme="majorHAnsi"/>
              </w:rPr>
              <w:t xml:space="preserve">Lista obecności </w:t>
            </w:r>
          </w:p>
          <w:p w14:paraId="5CCC1663" w14:textId="2133B7FD" w:rsidR="00EB50FD" w:rsidRPr="000A0834" w:rsidRDefault="00D837F5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2) </w:t>
            </w:r>
            <w:r w:rsidR="005F54AC">
              <w:rPr>
                <w:rFonts w:asciiTheme="majorHAnsi" w:hAnsiTheme="majorHAnsi" w:cstheme="majorHAnsi"/>
              </w:rPr>
              <w:t xml:space="preserve"> </w:t>
            </w:r>
            <w:r w:rsidR="005570D4" w:rsidRPr="00BA6A32">
              <w:rPr>
                <w:rFonts w:asciiTheme="majorHAnsi" w:hAnsiTheme="majorHAnsi" w:cstheme="majorHAnsi"/>
              </w:rPr>
              <w:t>Oświadczenia o przynależności do grup interesów członka Rady w ramach naboru nr …</w:t>
            </w:r>
            <w:r w:rsidR="00435C30" w:rsidRPr="005570D4">
              <w:rPr>
                <w:rFonts w:asciiTheme="majorHAnsi" w:hAnsiTheme="majorHAnsi" w:cstheme="majorHAnsi"/>
                <w:color w:val="00B050"/>
              </w:rPr>
              <w:br/>
            </w:r>
            <w:r w:rsidR="00F35C16" w:rsidRPr="000A0834">
              <w:rPr>
                <w:rFonts w:asciiTheme="majorHAnsi" w:hAnsiTheme="majorHAnsi" w:cstheme="majorHAnsi"/>
              </w:rPr>
              <w:t>(zał. nr 6)</w:t>
            </w:r>
          </w:p>
          <w:p w14:paraId="5DD4571E" w14:textId="522590CB" w:rsidR="00A22060" w:rsidRPr="00BA6A32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0A0834">
              <w:rPr>
                <w:rFonts w:asciiTheme="majorHAnsi" w:hAnsiTheme="majorHAnsi" w:cstheme="majorHAnsi"/>
              </w:rPr>
              <w:t xml:space="preserve">3) </w:t>
            </w:r>
            <w:r w:rsidR="00A22060" w:rsidRPr="000A0834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0A0834">
              <w:rPr>
                <w:rFonts w:asciiTheme="majorHAnsi" w:hAnsiTheme="majorHAnsi" w:cstheme="majorHAnsi"/>
              </w:rPr>
              <w:t>członków Rady</w:t>
            </w:r>
            <w:r w:rsidR="00567CD2" w:rsidRPr="000A0834">
              <w:rPr>
                <w:rFonts w:asciiTheme="majorHAnsi" w:hAnsiTheme="majorHAnsi" w:cstheme="majorHAnsi"/>
              </w:rPr>
              <w:t xml:space="preserve"> </w:t>
            </w:r>
            <w:r w:rsidR="00091246" w:rsidRPr="000A0834">
              <w:rPr>
                <w:rFonts w:asciiTheme="majorHAnsi" w:hAnsiTheme="majorHAnsi" w:cstheme="majorHAnsi"/>
              </w:rPr>
              <w:br/>
            </w:r>
            <w:r w:rsidR="00A22060" w:rsidRPr="000A0834">
              <w:rPr>
                <w:rFonts w:asciiTheme="majorHAnsi" w:hAnsiTheme="majorHAnsi" w:cstheme="majorHAnsi"/>
              </w:rPr>
              <w:t xml:space="preserve">o </w:t>
            </w:r>
            <w:r w:rsidR="00A22060" w:rsidRPr="00AF35D8">
              <w:rPr>
                <w:rFonts w:asciiTheme="majorHAnsi" w:hAnsiTheme="majorHAnsi" w:cstheme="majorHAnsi"/>
              </w:rPr>
              <w:t xml:space="preserve">bezstronności </w:t>
            </w:r>
            <w:r w:rsidR="00A22060" w:rsidRPr="00AF35D8">
              <w:rPr>
                <w:rFonts w:asciiTheme="majorHAnsi" w:hAnsiTheme="majorHAnsi" w:cstheme="majorHAnsi"/>
              </w:rPr>
              <w:br/>
              <w:t>i poufności</w:t>
            </w:r>
            <w:r w:rsidR="00AF35D8">
              <w:rPr>
                <w:rFonts w:asciiTheme="majorHAnsi" w:hAnsiTheme="majorHAnsi" w:cstheme="majorHAnsi"/>
              </w:rPr>
              <w:t xml:space="preserve"> </w:t>
            </w:r>
            <w:r w:rsidR="00AF35D8" w:rsidRPr="00BA6A32">
              <w:rPr>
                <w:rFonts w:asciiTheme="majorHAnsi" w:hAnsiTheme="majorHAnsi" w:cstheme="majorHAnsi"/>
              </w:rPr>
              <w:t>w rozpatrywaniu wniosków oraz</w:t>
            </w:r>
            <w:r w:rsidR="00A22060" w:rsidRPr="00BA6A32">
              <w:rPr>
                <w:rFonts w:asciiTheme="majorHAnsi" w:hAnsiTheme="majorHAnsi" w:cstheme="majorHAnsi"/>
              </w:rPr>
              <w:t xml:space="preserve"> </w:t>
            </w:r>
            <w:r w:rsidR="00D705E7" w:rsidRPr="00BA6A32">
              <w:rPr>
                <w:rFonts w:asciiTheme="majorHAnsi" w:hAnsiTheme="majorHAnsi" w:cstheme="majorHAnsi"/>
              </w:rPr>
              <w:lastRenderedPageBreak/>
              <w:t>braku konfliktu interesów w ramach naboru …</w:t>
            </w:r>
            <w:r w:rsidR="00A22060" w:rsidRPr="00BA6A32">
              <w:rPr>
                <w:rFonts w:asciiTheme="majorHAnsi" w:hAnsiTheme="majorHAnsi" w:cstheme="majorHAnsi"/>
              </w:rPr>
              <w:br/>
            </w:r>
            <w:r w:rsidR="00F35C16" w:rsidRPr="00BA6A32">
              <w:rPr>
                <w:rFonts w:asciiTheme="majorHAnsi" w:hAnsiTheme="majorHAnsi" w:cstheme="majorHAnsi"/>
              </w:rPr>
              <w:t>(zał. nr 4)</w:t>
            </w:r>
          </w:p>
          <w:p w14:paraId="5E5C559B" w14:textId="2E630F53" w:rsidR="00A22060" w:rsidRPr="00BA6A32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A6A32">
              <w:rPr>
                <w:rFonts w:asciiTheme="majorHAnsi" w:hAnsiTheme="majorHAnsi" w:cstheme="majorHAnsi"/>
              </w:rPr>
              <w:t>4</w:t>
            </w:r>
            <w:r w:rsidR="00A22060" w:rsidRPr="00BA6A32">
              <w:rPr>
                <w:rFonts w:asciiTheme="majorHAnsi" w:hAnsiTheme="majorHAnsi" w:cstheme="majorHAnsi"/>
              </w:rPr>
              <w:t>)</w:t>
            </w:r>
            <w:r w:rsidR="00A22060" w:rsidRPr="00BA6A32">
              <w:rPr>
                <w:rFonts w:asciiTheme="majorHAnsi" w:hAnsiTheme="majorHAnsi" w:cstheme="majorHAnsi"/>
              </w:rPr>
              <w:tab/>
              <w:t xml:space="preserve">Rejestr </w:t>
            </w:r>
            <w:r w:rsidR="002238CC" w:rsidRPr="00BA6A32">
              <w:rPr>
                <w:rFonts w:asciiTheme="majorHAnsi" w:hAnsiTheme="majorHAnsi" w:cstheme="majorHAnsi"/>
              </w:rPr>
              <w:t>powiązań</w:t>
            </w:r>
            <w:r w:rsidR="00A22060" w:rsidRPr="00BA6A32">
              <w:rPr>
                <w:rFonts w:asciiTheme="majorHAnsi" w:hAnsiTheme="majorHAnsi" w:cstheme="majorHAnsi"/>
              </w:rPr>
              <w:t xml:space="preserve"> członków </w:t>
            </w:r>
            <w:r w:rsidR="000D4352" w:rsidRPr="00BA6A32">
              <w:rPr>
                <w:rFonts w:asciiTheme="majorHAnsi" w:hAnsiTheme="majorHAnsi" w:cstheme="majorHAnsi"/>
              </w:rPr>
              <w:t>R</w:t>
            </w:r>
            <w:r w:rsidR="00A22060" w:rsidRPr="00BA6A32">
              <w:rPr>
                <w:rFonts w:asciiTheme="majorHAnsi" w:hAnsiTheme="majorHAnsi" w:cstheme="majorHAnsi"/>
              </w:rPr>
              <w:t xml:space="preserve">ady </w:t>
            </w:r>
            <w:r w:rsidR="00756596" w:rsidRPr="00BA6A32">
              <w:rPr>
                <w:rFonts w:asciiTheme="majorHAnsi" w:hAnsiTheme="majorHAnsi" w:cstheme="majorHAnsi"/>
              </w:rPr>
              <w:t>z wnioskodawcą lub operacją w ramach naboru nr …</w:t>
            </w:r>
            <w:r w:rsidR="00435C30" w:rsidRPr="00BA6A32">
              <w:rPr>
                <w:rFonts w:asciiTheme="majorHAnsi" w:hAnsiTheme="majorHAnsi" w:cstheme="majorHAnsi"/>
              </w:rPr>
              <w:br/>
            </w:r>
            <w:r w:rsidR="00F35C16" w:rsidRPr="00BA6A32">
              <w:rPr>
                <w:rFonts w:asciiTheme="majorHAnsi" w:hAnsiTheme="majorHAnsi" w:cstheme="majorHAnsi"/>
              </w:rPr>
              <w:t>(zał. nr 5)</w:t>
            </w:r>
          </w:p>
          <w:p w14:paraId="580AF076" w14:textId="193DE17B" w:rsidR="00FF6AB7" w:rsidRPr="00BA6A32" w:rsidRDefault="00FF6AB7" w:rsidP="00FF6AB7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BA6A32">
              <w:rPr>
                <w:rFonts w:asciiTheme="majorHAnsi" w:hAnsiTheme="majorHAnsi" w:cstheme="majorHAnsi"/>
              </w:rPr>
              <w:t>6) Oświadczenie Eksperta o bezstronności w obsłudze opiniodawczo-doradczej</w:t>
            </w:r>
            <w:r w:rsidR="00F257EE" w:rsidRPr="00BA6A32">
              <w:rPr>
                <w:rFonts w:asciiTheme="majorHAnsi" w:hAnsiTheme="majorHAnsi" w:cstheme="majorHAnsi"/>
              </w:rPr>
              <w:t xml:space="preserve"> operacji oraz o braku konfliktu interesów dla wniosków złożonych w ramach naboru nr …</w:t>
            </w:r>
          </w:p>
          <w:p w14:paraId="6E055BDD" w14:textId="4DADFD0C" w:rsidR="000A0834" w:rsidRDefault="00FF6AB7" w:rsidP="00365C5A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0A0834">
              <w:rPr>
                <w:rFonts w:asciiTheme="majorHAnsi" w:hAnsiTheme="majorHAnsi" w:cstheme="majorHAnsi"/>
              </w:rPr>
              <w:t xml:space="preserve">      (zał. nr 2a)</w:t>
            </w:r>
          </w:p>
          <w:p w14:paraId="476BF78C" w14:textId="51909FCB" w:rsidR="0065245B" w:rsidRPr="00F85172" w:rsidRDefault="0065245B" w:rsidP="0065245B">
            <w:pPr>
              <w:pStyle w:val="Akapitzlist"/>
              <w:numPr>
                <w:ilvl w:val="0"/>
                <w:numId w:val="35"/>
              </w:numPr>
              <w:tabs>
                <w:tab w:val="left" w:pos="290"/>
              </w:tabs>
              <w:ind w:left="317" w:hanging="317"/>
              <w:rPr>
                <w:rFonts w:asciiTheme="majorHAnsi" w:hAnsiTheme="majorHAnsi" w:cstheme="majorHAnsi"/>
              </w:rPr>
            </w:pPr>
            <w:r w:rsidRPr="00F85172">
              <w:rPr>
                <w:rFonts w:asciiTheme="majorHAnsi" w:hAnsiTheme="majorHAnsi" w:cstheme="majorHAnsi"/>
              </w:rPr>
              <w:t xml:space="preserve">Rejestr interesów Członka Rady Organizacyjnej </w:t>
            </w:r>
          </w:p>
          <w:p w14:paraId="344F1181" w14:textId="33181147" w:rsidR="0065245B" w:rsidRPr="00F85172" w:rsidRDefault="0065245B" w:rsidP="0065245B">
            <w:pPr>
              <w:pStyle w:val="Akapitzlist"/>
              <w:tabs>
                <w:tab w:val="left" w:pos="290"/>
              </w:tabs>
              <w:ind w:left="317"/>
              <w:rPr>
                <w:rFonts w:asciiTheme="majorHAnsi" w:hAnsiTheme="majorHAnsi" w:cstheme="majorHAnsi"/>
              </w:rPr>
            </w:pPr>
            <w:r w:rsidRPr="00F85172">
              <w:rPr>
                <w:rFonts w:asciiTheme="majorHAnsi" w:hAnsiTheme="majorHAnsi" w:cstheme="majorHAnsi"/>
              </w:rPr>
              <w:t>(zał. nr 15)</w:t>
            </w:r>
          </w:p>
          <w:p w14:paraId="174CF2E7" w14:textId="77777777" w:rsidR="00A22060" w:rsidRPr="00BC0288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585F44C6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2BC163E2" w14:textId="241AFC58" w:rsidR="001E120B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BB5CFA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4E4B0570" w14:textId="3A63132F" w:rsidR="00BB5CFA" w:rsidRPr="0034635F" w:rsidRDefault="00BB5CFA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34635F">
              <w:rPr>
                <w:rFonts w:asciiTheme="majorHAnsi" w:eastAsia="Calibri" w:hAnsiTheme="majorHAnsi" w:cstheme="majorHAnsi"/>
              </w:rPr>
              <w:t>w wyniku analizy powiązań osobowo-kapitałowych zostanie ujawniony konflikt interesów,</w:t>
            </w:r>
          </w:p>
          <w:p w14:paraId="62B5621F" w14:textId="6DA37DEC" w:rsidR="001E120B" w:rsidRPr="00F35C16" w:rsidRDefault="00567A85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        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14:paraId="7B99D40A" w14:textId="77777777" w:rsidTr="005E0E96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05C1C64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14:paraId="75E15362" w14:textId="418EED91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048C784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1F33C8CB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4C43ED34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DBB902E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6312D201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97C001D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DBA8C2F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365A85C3" w14:textId="2998CBC8" w:rsidR="00A22060" w:rsidRDefault="00A22060" w:rsidP="005570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335838">
              <w:rPr>
                <w:rFonts w:asciiTheme="majorHAnsi" w:hAnsiTheme="majorHAnsi" w:cstheme="majorHAnsi"/>
              </w:rPr>
              <w:t>Ocenie</w:t>
            </w:r>
            <w:r w:rsidRPr="00BC0288">
              <w:rPr>
                <w:rFonts w:asciiTheme="majorHAnsi" w:hAnsiTheme="majorHAnsi" w:cstheme="majorHAnsi"/>
              </w:rPr>
              <w:t xml:space="preserve"> podlegają wyłącznie wnioski spełniające warunki</w:t>
            </w:r>
            <w:r w:rsidR="00B555E6" w:rsidRPr="00BC0288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BC0288">
              <w:rPr>
                <w:rFonts w:asciiTheme="majorHAnsi" w:hAnsiTheme="majorHAnsi" w:cstheme="majorHAnsi"/>
              </w:rPr>
              <w:t>ci</w:t>
            </w:r>
            <w:r w:rsidR="00B555E6" w:rsidRPr="00BC0288">
              <w:rPr>
                <w:rFonts w:asciiTheme="majorHAnsi" w:hAnsiTheme="majorHAnsi" w:cstheme="majorHAnsi"/>
              </w:rPr>
              <w:t xml:space="preserve"> z LSR oraz warunki</w:t>
            </w:r>
            <w:r w:rsidRPr="00BC0288">
              <w:rPr>
                <w:rFonts w:asciiTheme="majorHAnsi" w:hAnsiTheme="majorHAnsi" w:cstheme="majorHAnsi"/>
              </w:rPr>
              <w:t xml:space="preserve"> </w:t>
            </w:r>
            <w:r w:rsidR="00D4776B" w:rsidRPr="00BC0288">
              <w:rPr>
                <w:rFonts w:asciiTheme="majorHAnsi" w:hAnsiTheme="majorHAnsi" w:cstheme="majorHAnsi"/>
              </w:rPr>
              <w:t xml:space="preserve">udzielenia wsparcia </w:t>
            </w:r>
            <w:r w:rsidRPr="00BC0288">
              <w:rPr>
                <w:rFonts w:asciiTheme="majorHAnsi" w:hAnsiTheme="majorHAnsi" w:cstheme="majorHAnsi"/>
              </w:rPr>
              <w:t>i rozpatrywane są</w:t>
            </w:r>
            <w:r w:rsidR="00E057D4" w:rsidRPr="00BC0288">
              <w:rPr>
                <w:rFonts w:asciiTheme="majorHAnsi" w:hAnsiTheme="majorHAnsi" w:cstheme="majorHAnsi"/>
              </w:rPr>
              <w:t xml:space="preserve"> </w:t>
            </w:r>
            <w:r w:rsidRPr="00BC0288">
              <w:rPr>
                <w:rFonts w:asciiTheme="majorHAnsi" w:hAnsiTheme="majorHAnsi" w:cstheme="majorHAnsi"/>
              </w:rPr>
              <w:t>w kolejności ich złożenia.</w:t>
            </w:r>
          </w:p>
          <w:p w14:paraId="33348D65" w14:textId="77777777" w:rsidR="00D3560E" w:rsidRPr="00F85172" w:rsidRDefault="00D3560E" w:rsidP="00D3560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F85172">
              <w:rPr>
                <w:rFonts w:asciiTheme="majorHAnsi" w:hAnsiTheme="majorHAnsi" w:cstheme="majorHAnsi"/>
                <w:noProof/>
              </w:rPr>
              <w:t>Spełnienie kryteriów dostępu stanowi warunek konieczny do dalszego procedowania wniosku. Odpowiedzialność za spełnienie tych kryteriów leży po stronie Wnioskodawcy, który zobowiązany jest do złożenia kompletnego i poprawnie wypełnionego wniosku wraz z wymaganymi załącznikami.</w:t>
            </w:r>
          </w:p>
          <w:p w14:paraId="66737E85" w14:textId="2E309B6A" w:rsidR="00D3560E" w:rsidRPr="00F85172" w:rsidRDefault="00D3560E" w:rsidP="005570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F85172">
              <w:rPr>
                <w:rFonts w:asciiTheme="majorHAnsi" w:hAnsiTheme="majorHAnsi" w:cstheme="majorHAnsi"/>
                <w:noProof/>
              </w:rPr>
              <w:t>W przypadku stwierdzenia niespełnienia któregokolwiek z kryteriów dostępu, wniosek nie podlega dalszej ocenie – zarówno pod względem lokalnych kryteriów wyboru, jak i przyznania pomocy. Wniosek taki zostaje oceniony negatywnie.</w:t>
            </w:r>
          </w:p>
          <w:p w14:paraId="252D1BD4" w14:textId="08CCC3DC" w:rsidR="00D3560E" w:rsidRPr="00F85172" w:rsidRDefault="00D3560E" w:rsidP="00D3560E">
            <w:pPr>
              <w:pStyle w:val="Akapitzlist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5"/>
              <w:jc w:val="both"/>
              <w:rPr>
                <w:rFonts w:eastAsia="Times New Roman" w:cstheme="minorHAnsi"/>
                <w:lang w:eastAsia="pl-PL"/>
              </w:rPr>
            </w:pPr>
            <w:r w:rsidRPr="00F85172">
              <w:rPr>
                <w:rFonts w:cstheme="minorHAnsi"/>
              </w:rPr>
              <w:t xml:space="preserve">LGD zastosuje kryterium wyboru operacji zapewniające, że </w:t>
            </w:r>
            <w:r w:rsidRPr="00F85172">
              <w:rPr>
                <w:rFonts w:eastAsia="Times New Roman" w:cstheme="minorHAnsi"/>
                <w:lang w:eastAsia="pl-PL"/>
              </w:rPr>
              <w:t xml:space="preserve">nie zostaną wybrane operacje, jeśli ubiegającymi się </w:t>
            </w:r>
            <w:r w:rsidRPr="00F85172">
              <w:rPr>
                <w:rFonts w:eastAsia="Times New Roman" w:cstheme="minorHAnsi"/>
                <w:lang w:eastAsia="pl-PL"/>
              </w:rPr>
              <w:br/>
              <w:t>o wsparcie są:</w:t>
            </w:r>
          </w:p>
          <w:p w14:paraId="6E209613" w14:textId="4A9A023F" w:rsidR="00D3560E" w:rsidRPr="00F85172" w:rsidRDefault="00D3560E" w:rsidP="00D3560E">
            <w:pPr>
              <w:pStyle w:val="Akapitzlist"/>
              <w:widowControl w:val="0"/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665" w:hanging="142"/>
              <w:jc w:val="both"/>
              <w:rPr>
                <w:rFonts w:asciiTheme="majorHAnsi" w:hAnsiTheme="majorHAnsi" w:cstheme="majorHAnsi"/>
                <w:noProof/>
              </w:rPr>
            </w:pPr>
            <w:r w:rsidRPr="00F85172">
              <w:rPr>
                <w:rFonts w:eastAsia="Times New Roman" w:cstheme="minorHAnsi"/>
                <w:lang w:eastAsia="pl-PL"/>
              </w:rPr>
              <w:t>osoby fizyczne realizujące działania związane z wdrażaniem LSR, zatrudnione przez LGD lub osoby fizyczne   pełniące funkcję członków Zarządu LGD,</w:t>
            </w:r>
          </w:p>
          <w:p w14:paraId="7B5BDFA1" w14:textId="3BBD1226" w:rsidR="00D3560E" w:rsidRPr="00F85172" w:rsidRDefault="00D3560E" w:rsidP="00D3560E">
            <w:pPr>
              <w:pStyle w:val="Akapitzlist"/>
              <w:widowControl w:val="0"/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502" w:firstLine="21"/>
              <w:jc w:val="both"/>
              <w:rPr>
                <w:rFonts w:asciiTheme="majorHAnsi" w:hAnsiTheme="majorHAnsi" w:cstheme="majorHAnsi"/>
                <w:noProof/>
              </w:rPr>
            </w:pPr>
            <w:r w:rsidRPr="00F85172">
              <w:rPr>
                <w:rFonts w:eastAsia="Times New Roman" w:cstheme="minorHAnsi"/>
                <w:lang w:eastAsia="pl-PL"/>
              </w:rPr>
              <w:t xml:space="preserve"> podmioty, w których osoby, o których mowa w pkt a), są wspólnikami spółek prawa handlowego lub</w:t>
            </w:r>
            <w:r w:rsidRPr="00F85172">
              <w:rPr>
                <w:rFonts w:eastAsia="Times New Roman" w:cstheme="minorHAnsi"/>
                <w:lang w:eastAsia="pl-PL"/>
              </w:rPr>
              <w:br/>
              <w:t xml:space="preserve">     prowadzą działalność w formie spółki cywilnej.</w:t>
            </w:r>
          </w:p>
          <w:p w14:paraId="49CA5225" w14:textId="09727E11" w:rsidR="00A22060" w:rsidRPr="00BC0288" w:rsidRDefault="00A22060" w:rsidP="005570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8E5C25">
              <w:rPr>
                <w:rFonts w:asciiTheme="majorHAnsi" w:hAnsiTheme="majorHAnsi" w:cstheme="majorHAnsi"/>
              </w:rPr>
              <w:t>Ocena</w:t>
            </w:r>
            <w:r w:rsidRPr="00BC0288">
              <w:rPr>
                <w:rFonts w:asciiTheme="majorHAnsi" w:hAnsiTheme="majorHAnsi" w:cstheme="majorHAnsi"/>
              </w:rPr>
              <w:t xml:space="preserve"> każdej operacji dokonywana jest tylko przez uprawnionych i niewyłączonych </w:t>
            </w:r>
            <w:r w:rsidR="000D217D" w:rsidRPr="00BC0288">
              <w:rPr>
                <w:rFonts w:asciiTheme="majorHAnsi" w:hAnsiTheme="majorHAnsi" w:cstheme="majorHAnsi"/>
              </w:rPr>
              <w:t xml:space="preserve">z oceny operacji </w:t>
            </w:r>
            <w:r w:rsidRPr="00BC0288">
              <w:rPr>
                <w:rFonts w:asciiTheme="majorHAnsi" w:hAnsiTheme="majorHAnsi" w:cstheme="majorHAnsi"/>
              </w:rPr>
              <w:t>członków Rady</w:t>
            </w:r>
            <w:r w:rsidR="006E44F7" w:rsidRPr="00BC0288">
              <w:rPr>
                <w:rFonts w:asciiTheme="majorHAnsi" w:hAnsiTheme="majorHAnsi" w:cstheme="majorHAnsi"/>
              </w:rPr>
              <w:t xml:space="preserve"> LGD</w:t>
            </w:r>
            <w:r w:rsidRPr="00BC0288">
              <w:rPr>
                <w:rFonts w:asciiTheme="majorHAnsi" w:hAnsiTheme="majorHAnsi" w:cstheme="majorHAnsi"/>
              </w:rPr>
              <w:t>.</w:t>
            </w:r>
          </w:p>
          <w:p w14:paraId="29C97C14" w14:textId="08369335" w:rsidR="00A22060" w:rsidRPr="00BC0288" w:rsidRDefault="00A22060" w:rsidP="005570D4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BC0288">
              <w:rPr>
                <w:rFonts w:asciiTheme="majorHAnsi" w:hAnsiTheme="majorHAnsi" w:cstheme="majorHAnsi"/>
              </w:rPr>
              <w:t xml:space="preserve">Przed rozpoczęciem oceny danego wniosku </w:t>
            </w:r>
            <w:r w:rsidR="00873E23" w:rsidRPr="00BC0288">
              <w:rPr>
                <w:rFonts w:asciiTheme="majorHAnsi" w:hAnsiTheme="majorHAnsi" w:cstheme="majorHAnsi"/>
              </w:rPr>
              <w:t>Pracownik Biura</w:t>
            </w:r>
            <w:r w:rsidRPr="00BC0288">
              <w:rPr>
                <w:rFonts w:asciiTheme="majorHAnsi" w:hAnsiTheme="majorHAnsi" w:cstheme="majorHAnsi"/>
              </w:rPr>
              <w:t xml:space="preserve"> lub członek Rady</w:t>
            </w:r>
            <w:bookmarkStart w:id="4" w:name="_GoBack"/>
            <w:bookmarkEnd w:id="4"/>
            <w:r w:rsidR="00873E23" w:rsidRPr="00BC0288">
              <w:rPr>
                <w:rFonts w:asciiTheme="majorHAnsi" w:hAnsiTheme="majorHAnsi" w:cstheme="majorHAnsi"/>
              </w:rPr>
              <w:t xml:space="preserve"> </w:t>
            </w:r>
            <w:r w:rsidRPr="00BC0288">
              <w:rPr>
                <w:rFonts w:asciiTheme="majorHAnsi" w:hAnsiTheme="majorHAnsi" w:cstheme="majorHAnsi"/>
              </w:rPr>
              <w:t xml:space="preserve">odczytuje </w:t>
            </w:r>
            <w:r w:rsidRPr="00BC0288">
              <w:rPr>
                <w:rFonts w:asciiTheme="majorHAnsi" w:eastAsia="Calibri" w:hAnsiTheme="majorHAnsi" w:cstheme="majorHAnsi"/>
              </w:rPr>
              <w:t>wszystkie niezbędne do oceny informacje</w:t>
            </w:r>
            <w:r w:rsidR="00E057D4" w:rsidRPr="00BC028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BC0288">
              <w:rPr>
                <w:rFonts w:asciiTheme="majorHAnsi" w:eastAsia="Calibri" w:hAnsiTheme="majorHAnsi" w:cstheme="majorHAnsi"/>
              </w:rPr>
              <w:t xml:space="preserve">w </w:t>
            </w:r>
            <w:r w:rsidRPr="00BC0288">
              <w:rPr>
                <w:rFonts w:asciiTheme="majorHAnsi" w:hAnsiTheme="majorHAnsi" w:cstheme="majorHAnsi"/>
              </w:rPr>
              <w:t>aktualnie rozpatrywanym wnios</w:t>
            </w:r>
            <w:r w:rsidRPr="00BC0288">
              <w:rPr>
                <w:rFonts w:asciiTheme="majorHAnsi" w:eastAsia="Calibri" w:hAnsiTheme="majorHAnsi" w:cstheme="majorHAnsi"/>
              </w:rPr>
              <w:t>ku</w:t>
            </w:r>
            <w:r w:rsidR="00873E23" w:rsidRPr="00BC028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BC0288">
              <w:rPr>
                <w:rFonts w:asciiTheme="majorHAnsi" w:eastAsia="Calibri" w:hAnsiTheme="majorHAnsi" w:cstheme="majorHAnsi"/>
              </w:rPr>
              <w:t>i załącznikach</w:t>
            </w:r>
            <w:r w:rsidRPr="00BC0288">
              <w:rPr>
                <w:rFonts w:asciiTheme="majorHAnsi" w:hAnsiTheme="majorHAnsi" w:cstheme="majorHAnsi"/>
              </w:rPr>
              <w:t>.</w:t>
            </w:r>
          </w:p>
          <w:p w14:paraId="31A9CEA1" w14:textId="55808C1B" w:rsidR="00A22060" w:rsidRPr="00BC0288" w:rsidRDefault="00A22060" w:rsidP="005570D4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BC0288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BC0288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BC0288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BC0288">
              <w:rPr>
                <w:rFonts w:asciiTheme="majorHAnsi" w:eastAsia="Times New Roman" w:hAnsiTheme="majorHAnsi" w:cstheme="majorHAnsi"/>
              </w:rPr>
              <w:t xml:space="preserve">przy użyciu do każdej operacji jednej Karty oceny operacji według lokalnych kryteriów wyboru, która zawiera również ustalenie kwoty wsparcia. </w:t>
            </w:r>
          </w:p>
          <w:p w14:paraId="41A2EAA3" w14:textId="3F8BCC36" w:rsidR="00D27020" w:rsidRPr="00BC0288" w:rsidRDefault="00F25A4C" w:rsidP="005570D4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BC0288">
              <w:rPr>
                <w:rFonts w:asciiTheme="majorHAnsi" w:eastAsia="Times New Roman" w:hAnsiTheme="majorHAnsi" w:cstheme="majorHAnsi"/>
              </w:rPr>
              <w:t xml:space="preserve">Przy ocenie poszczególnego kryterium merytorycznego ocena dokonywana jest wspólnie przez wszystkich obecnych i niewykluczonych członków Rady poprzez wypełnienie jednej Karty oceny operacji według lokalnych kryteriów. Przewodniczący Rady odczytuje kolejno kryteria i w drodze zaprotokołowanej dyskusji ustalana jest jedna, wspólna ocena dla każdego kryterium oddzielnie, która umieszczana jest na karcie oceny przez Komisję Skrutacyjną. Komisja Skrutacyjna wpisuje wynik oceny każdego kryterium wraz z uzasadnieniem do Karty oceny operacji według lokalnych kryteriów, następnie podsumowuje liczbę przyznanych punktów i przekazuje kartę do podpisu przez Przewodniczącego Rady. Przewodniczący odczytuje sumę przyznanych punktów i jeżeli wniosek nie uzyskał wymaganego minimum 30% punktów, zostaje wpisany na listę operacji niewybranych i nie dokonuje się dla niego ustalenia kwoty wsparcia. Dla operacji, które uzyskały minimum punktowe Rada LGD dokonuje ustalenia kwoty wsparcia, uzupełniając wyznaczone do tego pole w Karcie. Ustalenie kwoty wsparcia niższej niż wnioskowana kwota pomocy wymaga uzasadnienia. W dalszej kolejności Rada przechodzi do kolejnego punktu porządku obrad. Wyżej opisaną ocenę merytoryczną stosuje się do wyczerpania ilości złożonych wniosków, które zostały zakwalifikowane do oceny merytorycznej. </w:t>
            </w:r>
          </w:p>
          <w:p w14:paraId="6AB5DAB5" w14:textId="1FA836B3" w:rsidR="00BC646B" w:rsidRPr="00411BE1" w:rsidRDefault="00C4503F" w:rsidP="005570D4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BC0288">
              <w:rPr>
                <w:rFonts w:asciiTheme="majorHAnsi" w:hAnsiTheme="majorHAnsi" w:cstheme="majorHAnsi"/>
                <w:szCs w:val="24"/>
              </w:rPr>
              <w:t xml:space="preserve">Na 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Karcie oceny operacji  </w:t>
            </w:r>
            <w:r w:rsidR="006E1064" w:rsidRPr="00411BE1">
              <w:rPr>
                <w:rFonts w:asciiTheme="majorHAnsi" w:hAnsiTheme="majorHAnsi" w:cstheme="majorHAnsi"/>
                <w:szCs w:val="24"/>
              </w:rPr>
              <w:t xml:space="preserve">według 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lokalnych kryteriów wyboru </w:t>
            </w:r>
            <w:r w:rsidR="004C0ACA" w:rsidRPr="00411BE1">
              <w:rPr>
                <w:rFonts w:asciiTheme="majorHAnsi" w:hAnsiTheme="majorHAnsi" w:cstheme="majorHAnsi"/>
                <w:szCs w:val="24"/>
              </w:rPr>
              <w:t>członek</w:t>
            </w:r>
            <w:r w:rsidR="00304BD1" w:rsidRPr="00411BE1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C0ACA" w:rsidRPr="00411BE1">
              <w:rPr>
                <w:rFonts w:asciiTheme="majorHAnsi" w:hAnsiTheme="majorHAnsi" w:cstheme="majorHAnsi"/>
                <w:szCs w:val="24"/>
              </w:rPr>
              <w:t xml:space="preserve">Komisji Skrutacyjnej może </w:t>
            </w:r>
            <w:r w:rsidRPr="00411BE1">
              <w:rPr>
                <w:rFonts w:asciiTheme="majorHAnsi" w:hAnsiTheme="majorHAnsi" w:cstheme="majorHAnsi"/>
                <w:szCs w:val="24"/>
              </w:rPr>
              <w:t>dokon</w:t>
            </w:r>
            <w:r w:rsidR="0067198C" w:rsidRPr="00411BE1">
              <w:rPr>
                <w:rFonts w:asciiTheme="majorHAnsi" w:hAnsiTheme="majorHAnsi" w:cstheme="majorHAnsi"/>
                <w:szCs w:val="24"/>
              </w:rPr>
              <w:t>ywać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 korekty poprzez przekreślenie błędnej</w:t>
            </w:r>
            <w:r w:rsidR="004C0ACA" w:rsidRPr="00411BE1">
              <w:rPr>
                <w:rFonts w:asciiTheme="majorHAnsi" w:eastAsia="Times New Roman" w:hAnsiTheme="majorHAnsi" w:cstheme="majorHAnsi"/>
              </w:rPr>
              <w:t xml:space="preserve"> </w:t>
            </w:r>
            <w:r w:rsidR="00756BA5" w:rsidRPr="00411BE1">
              <w:rPr>
                <w:rFonts w:asciiTheme="majorHAnsi" w:hAnsiTheme="majorHAnsi" w:cstheme="majorHAnsi"/>
                <w:szCs w:val="24"/>
              </w:rPr>
              <w:t>i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 wpisanie poprawnej </w:t>
            </w:r>
            <w:r w:rsidR="00756BA5" w:rsidRPr="00411BE1">
              <w:rPr>
                <w:rFonts w:asciiTheme="majorHAnsi" w:hAnsiTheme="majorHAnsi" w:cstheme="majorHAnsi"/>
                <w:szCs w:val="24"/>
              </w:rPr>
              <w:t>treści oraz</w:t>
            </w:r>
            <w:r w:rsidRPr="00411BE1">
              <w:rPr>
                <w:rFonts w:asciiTheme="majorHAnsi" w:hAnsiTheme="majorHAnsi" w:cstheme="majorHAnsi"/>
                <w:szCs w:val="24"/>
              </w:rPr>
              <w:t xml:space="preserve"> parafowanie każdej naniesionej zmiany.</w:t>
            </w:r>
          </w:p>
          <w:p w14:paraId="25CF0C79" w14:textId="7E700410" w:rsidR="002A05EC" w:rsidRPr="00411BE1" w:rsidRDefault="00AD4414" w:rsidP="005570D4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11BE1">
              <w:rPr>
                <w:rFonts w:asciiTheme="majorHAnsi" w:hAnsiTheme="majorHAnsi" w:cstheme="majorHAnsi"/>
              </w:rPr>
              <w:t xml:space="preserve">W przypadku uzyskania jednakowej liczby punktów </w:t>
            </w:r>
            <w:r w:rsidR="00B300C0" w:rsidRPr="00411BE1">
              <w:rPr>
                <w:rFonts w:asciiTheme="majorHAnsi" w:hAnsiTheme="majorHAnsi" w:cstheme="majorHAnsi"/>
              </w:rPr>
              <w:t xml:space="preserve">po ocenie merytorycznej </w:t>
            </w:r>
            <w:r w:rsidR="002A05EC" w:rsidRPr="00411BE1">
              <w:rPr>
                <w:rFonts w:asciiTheme="majorHAnsi" w:hAnsiTheme="majorHAnsi" w:cstheme="majorHAnsi"/>
              </w:rPr>
              <w:t>przez dwie lub więcej operacji:</w:t>
            </w:r>
          </w:p>
          <w:p w14:paraId="75C3C1C6" w14:textId="385F97A7" w:rsidR="002A05EC" w:rsidRPr="00411BE1" w:rsidRDefault="002A05EC" w:rsidP="002A05EC">
            <w:pPr>
              <w:pStyle w:val="Akapitzlist"/>
              <w:spacing w:after="160"/>
              <w:ind w:left="502"/>
              <w:jc w:val="both"/>
              <w:rPr>
                <w:rFonts w:asciiTheme="majorHAnsi" w:hAnsiTheme="majorHAnsi" w:cstheme="majorHAnsi"/>
              </w:rPr>
            </w:pPr>
            <w:r w:rsidRPr="00411BE1">
              <w:rPr>
                <w:rFonts w:asciiTheme="majorHAnsi" w:hAnsiTheme="majorHAnsi" w:cstheme="majorHAnsi"/>
              </w:rPr>
              <w:lastRenderedPageBreak/>
              <w:t xml:space="preserve">a) </w:t>
            </w:r>
            <w:r w:rsidR="00BE0D22" w:rsidRPr="00411BE1">
              <w:rPr>
                <w:rFonts w:asciiTheme="majorHAnsi" w:hAnsiTheme="majorHAnsi" w:cstheme="majorHAnsi"/>
              </w:rPr>
              <w:t>o kolejności na liście decyduj</w:t>
            </w:r>
            <w:r w:rsidR="00812AC4" w:rsidRPr="00411BE1">
              <w:rPr>
                <w:rFonts w:asciiTheme="majorHAnsi" w:hAnsiTheme="majorHAnsi" w:cstheme="majorHAnsi"/>
              </w:rPr>
              <w:t>e</w:t>
            </w:r>
            <w:r w:rsidR="00BE0D22" w:rsidRPr="00411BE1">
              <w:rPr>
                <w:rFonts w:asciiTheme="majorHAnsi" w:hAnsiTheme="majorHAnsi" w:cstheme="majorHAnsi"/>
              </w:rPr>
              <w:t xml:space="preserve"> </w:t>
            </w:r>
            <w:r w:rsidR="00812AC4" w:rsidRPr="00411BE1">
              <w:rPr>
                <w:rFonts w:asciiTheme="majorHAnsi" w:hAnsiTheme="majorHAnsi" w:cstheme="majorHAnsi"/>
              </w:rPr>
              <w:t xml:space="preserve">suma punktów za wszystkie </w:t>
            </w:r>
            <w:r w:rsidRPr="00411BE1">
              <w:rPr>
                <w:rFonts w:asciiTheme="majorHAnsi" w:hAnsiTheme="majorHAnsi" w:cstheme="majorHAnsi"/>
              </w:rPr>
              <w:t>określone</w:t>
            </w:r>
            <w:r w:rsidR="00B300C0" w:rsidRPr="00411BE1">
              <w:rPr>
                <w:rFonts w:asciiTheme="majorHAnsi" w:hAnsiTheme="majorHAnsi" w:cstheme="majorHAnsi"/>
              </w:rPr>
              <w:t xml:space="preserve"> w karcie (zał. nr 8) </w:t>
            </w:r>
            <w:r w:rsidR="001A3E00" w:rsidRPr="00F85172">
              <w:rPr>
                <w:rFonts w:asciiTheme="majorHAnsi" w:hAnsiTheme="majorHAnsi" w:cstheme="majorHAnsi"/>
              </w:rPr>
              <w:t xml:space="preserve">kluczowe </w:t>
            </w:r>
            <w:r w:rsidR="00812AC4" w:rsidRPr="00F85172">
              <w:rPr>
                <w:rFonts w:asciiTheme="majorHAnsi" w:hAnsiTheme="majorHAnsi" w:cstheme="majorHAnsi"/>
              </w:rPr>
              <w:t>kryteria</w:t>
            </w:r>
            <w:r w:rsidR="00FE6CC9">
              <w:rPr>
                <w:rFonts w:asciiTheme="majorHAnsi" w:hAnsiTheme="majorHAnsi" w:cstheme="majorHAnsi"/>
              </w:rPr>
              <w:br/>
              <w:t xml:space="preserve">  </w:t>
            </w:r>
            <w:r w:rsidR="00812AC4" w:rsidRPr="00411BE1">
              <w:rPr>
                <w:rFonts w:asciiTheme="majorHAnsi" w:hAnsiTheme="majorHAnsi" w:cstheme="majorHAnsi"/>
              </w:rPr>
              <w:t xml:space="preserve"> </w:t>
            </w:r>
            <w:r w:rsidR="00FE6CC9">
              <w:rPr>
                <w:rFonts w:asciiTheme="majorHAnsi" w:hAnsiTheme="majorHAnsi" w:cstheme="majorHAnsi"/>
              </w:rPr>
              <w:t xml:space="preserve">  </w:t>
            </w:r>
            <w:r w:rsidR="006C0D22" w:rsidRPr="00411BE1">
              <w:rPr>
                <w:rFonts w:asciiTheme="majorHAnsi" w:hAnsiTheme="majorHAnsi" w:cstheme="majorHAnsi"/>
              </w:rPr>
              <w:t>rankingujące</w:t>
            </w:r>
            <w:r w:rsidR="00D639B7" w:rsidRPr="00411BE1">
              <w:rPr>
                <w:rFonts w:asciiTheme="majorHAnsi" w:hAnsiTheme="majorHAnsi" w:cstheme="majorHAnsi"/>
              </w:rPr>
              <w:t>,</w:t>
            </w:r>
            <w:r w:rsidR="006A3DD8">
              <w:rPr>
                <w:rFonts w:asciiTheme="majorHAnsi" w:hAnsiTheme="majorHAnsi" w:cstheme="majorHAnsi"/>
              </w:rPr>
              <w:t xml:space="preserve"> </w:t>
            </w:r>
            <w:r w:rsidR="00D639B7" w:rsidRPr="00411BE1">
              <w:rPr>
                <w:rFonts w:asciiTheme="majorHAnsi" w:hAnsiTheme="majorHAnsi" w:cstheme="majorHAnsi"/>
              </w:rPr>
              <w:t xml:space="preserve"> które wpisano pod tab</w:t>
            </w:r>
            <w:r w:rsidRPr="00411BE1">
              <w:rPr>
                <w:rFonts w:asciiTheme="majorHAnsi" w:hAnsiTheme="majorHAnsi" w:cstheme="majorHAnsi"/>
              </w:rPr>
              <w:t>elą.</w:t>
            </w:r>
          </w:p>
          <w:p w14:paraId="5D9450E8" w14:textId="3A538FB2" w:rsidR="00AD4414" w:rsidRPr="00411BE1" w:rsidRDefault="002A05EC" w:rsidP="002A05EC">
            <w:pPr>
              <w:pStyle w:val="Akapitzlist"/>
              <w:spacing w:after="160"/>
              <w:ind w:left="502"/>
              <w:jc w:val="both"/>
              <w:rPr>
                <w:rFonts w:asciiTheme="majorHAnsi" w:hAnsiTheme="majorHAnsi" w:cstheme="majorHAnsi"/>
                <w:strike/>
              </w:rPr>
            </w:pPr>
            <w:r w:rsidRPr="00411BE1">
              <w:rPr>
                <w:rFonts w:asciiTheme="majorHAnsi" w:hAnsiTheme="majorHAnsi" w:cstheme="majorHAnsi"/>
              </w:rPr>
              <w:t>b)</w:t>
            </w:r>
            <w:r w:rsidR="00BE0D22" w:rsidRPr="00411BE1">
              <w:rPr>
                <w:rFonts w:asciiTheme="majorHAnsi" w:hAnsiTheme="majorHAnsi" w:cstheme="majorHAnsi"/>
              </w:rPr>
              <w:t xml:space="preserve"> w przyp</w:t>
            </w:r>
            <w:r w:rsidR="00812AC4" w:rsidRPr="00411BE1">
              <w:rPr>
                <w:rFonts w:asciiTheme="majorHAnsi" w:hAnsiTheme="majorHAnsi" w:cstheme="majorHAnsi"/>
              </w:rPr>
              <w:t>adku ponownej takiej samej liczb</w:t>
            </w:r>
            <w:r w:rsidR="00BE0D22" w:rsidRPr="00411BE1">
              <w:rPr>
                <w:rFonts w:asciiTheme="majorHAnsi" w:hAnsiTheme="majorHAnsi" w:cstheme="majorHAnsi"/>
              </w:rPr>
              <w:t>y punktów</w:t>
            </w:r>
            <w:r w:rsidR="00B62121" w:rsidRPr="00411BE1">
              <w:rPr>
                <w:rFonts w:asciiTheme="majorHAnsi" w:hAnsiTheme="majorHAnsi" w:cstheme="majorHAnsi"/>
                <w:kern w:val="2"/>
              </w:rPr>
              <w:t xml:space="preserve"> </w:t>
            </w:r>
            <w:r w:rsidR="00B62121" w:rsidRPr="00411BE1">
              <w:rPr>
                <w:rFonts w:asciiTheme="majorHAnsi" w:hAnsiTheme="majorHAnsi" w:cstheme="majorHAnsi"/>
              </w:rPr>
              <w:t xml:space="preserve">o kolejności </w:t>
            </w:r>
            <w:r w:rsidR="00BE0D22" w:rsidRPr="00411BE1">
              <w:rPr>
                <w:rFonts w:asciiTheme="majorHAnsi" w:hAnsiTheme="majorHAnsi" w:cstheme="majorHAnsi"/>
              </w:rPr>
              <w:t xml:space="preserve"> decyduje </w:t>
            </w:r>
            <w:r w:rsidR="00AD4414" w:rsidRPr="00411BE1">
              <w:rPr>
                <w:rFonts w:asciiTheme="majorHAnsi" w:hAnsiTheme="majorHAnsi" w:cstheme="majorHAnsi"/>
              </w:rPr>
              <w:t>wcześniejsza data i godzina złożenia</w:t>
            </w:r>
            <w:r w:rsidR="006A3DD8">
              <w:rPr>
                <w:rFonts w:asciiTheme="majorHAnsi" w:hAnsiTheme="majorHAnsi" w:cstheme="majorHAnsi"/>
              </w:rPr>
              <w:br/>
              <w:t xml:space="preserve">   </w:t>
            </w:r>
            <w:r w:rsidR="00AD4414" w:rsidRPr="00411BE1">
              <w:rPr>
                <w:rFonts w:asciiTheme="majorHAnsi" w:hAnsiTheme="majorHAnsi" w:cstheme="majorHAnsi"/>
              </w:rPr>
              <w:t xml:space="preserve"> wniosku.</w:t>
            </w:r>
            <w:r w:rsidR="00B300C0" w:rsidRPr="00411BE1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1DF0B77D" w14:textId="77777777" w:rsidR="00AD4414" w:rsidRPr="00BC0288" w:rsidRDefault="00AD4414" w:rsidP="005570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Przewodniczący.</w:t>
            </w:r>
          </w:p>
          <w:p w14:paraId="7DFF46DF" w14:textId="4E881FCF" w:rsidR="005E0E96" w:rsidRPr="005E0E96" w:rsidRDefault="00AD4414" w:rsidP="00F85172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W ramach danego naboru stosuje się w całym procesie wyboru t</w:t>
            </w:r>
            <w:r w:rsidR="00BC0A6B" w:rsidRPr="00BC0288">
              <w:rPr>
                <w:rFonts w:asciiTheme="majorHAnsi" w:hAnsiTheme="majorHAnsi" w:cstheme="majorHAnsi"/>
              </w:rPr>
              <w:t>e same kryteria uwzględnione w K</w:t>
            </w:r>
            <w:r w:rsidRPr="00BC0288">
              <w:rPr>
                <w:rFonts w:asciiTheme="majorHAnsi" w:hAnsiTheme="majorHAnsi" w:cstheme="majorHAnsi"/>
              </w:rPr>
              <w:t>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12EA0CD1" w14:textId="79621C6E" w:rsidR="00A22060" w:rsidRPr="00BC0288" w:rsidRDefault="00A22060" w:rsidP="006E1064">
            <w:pPr>
              <w:pStyle w:val="Akapitzlist"/>
              <w:numPr>
                <w:ilvl w:val="0"/>
                <w:numId w:val="40"/>
              </w:numPr>
              <w:ind w:left="317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eastAsia="Times New Roman" w:hAnsiTheme="majorHAnsi" w:cstheme="majorHAnsi"/>
              </w:rPr>
              <w:lastRenderedPageBreak/>
              <w:t xml:space="preserve">Karta oceny operacji według lokalnych kryteriów </w:t>
            </w:r>
            <w:r w:rsidRPr="00BA6A32">
              <w:rPr>
                <w:rFonts w:asciiTheme="majorHAnsi" w:eastAsia="Times New Roman" w:hAnsiTheme="majorHAnsi" w:cstheme="majorHAnsi"/>
              </w:rPr>
              <w:t>wyboru</w:t>
            </w:r>
            <w:r w:rsidR="00F35C16" w:rsidRPr="00BA6A32">
              <w:rPr>
                <w:rFonts w:asciiTheme="majorHAnsi" w:eastAsia="Times New Roman" w:hAnsiTheme="majorHAnsi" w:cstheme="majorHAnsi"/>
              </w:rPr>
              <w:t xml:space="preserve"> </w:t>
            </w:r>
            <w:r w:rsidR="00F257EE" w:rsidRPr="00BA6A32">
              <w:rPr>
                <w:rFonts w:asciiTheme="majorHAnsi" w:eastAsia="Times New Roman" w:hAnsiTheme="majorHAnsi" w:cstheme="majorHAnsi"/>
              </w:rPr>
              <w:t>dla naboru nr …,</w:t>
            </w:r>
            <w:r w:rsidR="00435C30" w:rsidRPr="00BA6A32">
              <w:rPr>
                <w:rFonts w:asciiTheme="majorHAnsi" w:eastAsia="Times New Roman" w:hAnsiTheme="majorHAnsi" w:cstheme="majorHAnsi"/>
              </w:rPr>
              <w:br/>
            </w:r>
            <w:r w:rsidR="00F35C16" w:rsidRPr="00BA6A32">
              <w:rPr>
                <w:rFonts w:asciiTheme="majorHAnsi" w:hAnsiTheme="majorHAnsi" w:cstheme="majorHAnsi"/>
              </w:rPr>
              <w:t xml:space="preserve">(zał. nr </w:t>
            </w:r>
            <w:r w:rsidR="00F35C16" w:rsidRPr="00BC0288">
              <w:rPr>
                <w:rFonts w:asciiTheme="majorHAnsi" w:hAnsiTheme="majorHAnsi" w:cstheme="majorHAnsi"/>
              </w:rPr>
              <w:t>8)</w:t>
            </w:r>
          </w:p>
          <w:p w14:paraId="454ED04C" w14:textId="1C588EB8" w:rsidR="00587263" w:rsidRPr="00BC0288" w:rsidRDefault="00587263" w:rsidP="00587263">
            <w:pPr>
              <w:ind w:left="33"/>
              <w:rPr>
                <w:rFonts w:asciiTheme="majorHAnsi" w:hAnsiTheme="majorHAnsi" w:cstheme="majorHAnsi"/>
              </w:rPr>
            </w:pPr>
          </w:p>
        </w:tc>
      </w:tr>
      <w:tr w:rsidR="00F65139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2CDB6992" w14:textId="0E9F2E69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7D098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EA223F8" w14:textId="77777777" w:rsidR="00656BED" w:rsidRDefault="00F65139" w:rsidP="00BC028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systemu informatycznego IT </w:t>
            </w:r>
            <w:r w:rsidR="00791438" w:rsidRPr="00BC0288">
              <w:rPr>
                <w:rFonts w:asciiTheme="majorHAnsi" w:hAnsiTheme="majorHAnsi" w:cstheme="majorHAnsi"/>
              </w:rPr>
              <w:t xml:space="preserve">zajmują się przeszkoleni Pracownicy </w:t>
            </w:r>
            <w:r w:rsidRPr="00F35C16">
              <w:rPr>
                <w:rFonts w:asciiTheme="majorHAnsi" w:hAnsiTheme="majorHAnsi" w:cstheme="majorHAnsi"/>
              </w:rPr>
              <w:t>Biura LGD.</w:t>
            </w:r>
          </w:p>
          <w:p w14:paraId="2B41FD50" w14:textId="2A76366C" w:rsidR="000A0834" w:rsidRPr="00F35C16" w:rsidRDefault="000A0834" w:rsidP="00BC0288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D9FAAD9" w14:textId="77777777"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367FF8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367FF8">
              <w:rPr>
                <w:rFonts w:asciiTheme="majorHAnsi" w:hAnsiTheme="majorHAnsi" w:cstheme="majorHAnsi"/>
              </w:rPr>
              <w:t>Rad</w:t>
            </w:r>
            <w:r w:rsidR="00DA60AF" w:rsidRPr="00367FF8">
              <w:rPr>
                <w:rFonts w:asciiTheme="majorHAnsi" w:hAnsiTheme="majorHAnsi" w:cstheme="majorHAnsi"/>
              </w:rPr>
              <w:t>a</w:t>
            </w:r>
            <w:r w:rsidR="000D7BAB" w:rsidRPr="00367FF8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4B61C511" w:rsidR="00A633BF" w:rsidRPr="00411BE1" w:rsidRDefault="00A22060" w:rsidP="003F4DCF">
            <w:pPr>
              <w:pStyle w:val="Akapitzlist"/>
              <w:numPr>
                <w:ilvl w:val="0"/>
                <w:numId w:val="19"/>
              </w:numPr>
              <w:ind w:left="665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5" w:name="_Hlk155945316"/>
            <w:r w:rsidRPr="00F35C16">
              <w:rPr>
                <w:rFonts w:asciiTheme="majorHAnsi" w:hAnsiTheme="majorHAnsi" w:cstheme="majorHAnsi"/>
              </w:rPr>
              <w:t xml:space="preserve">warunki </w:t>
            </w:r>
            <w:r w:rsidR="00BB318C" w:rsidRPr="0034635F">
              <w:rPr>
                <w:rFonts w:asciiTheme="majorHAnsi" w:hAnsiTheme="majorHAnsi" w:cstheme="majorHAnsi"/>
              </w:rPr>
              <w:t xml:space="preserve">weryfikacji </w:t>
            </w:r>
            <w:r w:rsidRPr="0034635F">
              <w:rPr>
                <w:rFonts w:asciiTheme="majorHAnsi" w:hAnsiTheme="majorHAnsi" w:cstheme="majorHAnsi"/>
              </w:rPr>
              <w:t>f</w:t>
            </w:r>
            <w:r w:rsidRPr="00F35C16">
              <w:rPr>
                <w:rFonts w:asciiTheme="majorHAnsi" w:hAnsiTheme="majorHAnsi" w:cstheme="majorHAnsi"/>
              </w:rPr>
              <w:t>ormalnej</w:t>
            </w:r>
            <w:r w:rsidRPr="00411BE1">
              <w:rPr>
                <w:rFonts w:asciiTheme="majorHAnsi" w:hAnsiTheme="majorHAnsi" w:cstheme="majorHAnsi"/>
              </w:rPr>
              <w:t>,</w:t>
            </w:r>
            <w:r w:rsidR="00A633BF" w:rsidRPr="00411BE1">
              <w:rPr>
                <w:rFonts w:asciiTheme="majorHAnsi" w:hAnsiTheme="majorHAnsi" w:cstheme="majorHAnsi"/>
              </w:rPr>
              <w:t xml:space="preserve"> tj.</w:t>
            </w:r>
            <w:r w:rsidR="000D7BAB" w:rsidRPr="00411BE1">
              <w:rPr>
                <w:rFonts w:asciiTheme="majorHAnsi" w:hAnsiTheme="majorHAnsi" w:cstheme="majorHAnsi"/>
              </w:rPr>
              <w:t xml:space="preserve"> </w:t>
            </w:r>
            <w:r w:rsidR="00A633BF" w:rsidRPr="00411BE1">
              <w:rPr>
                <w:rFonts w:asciiTheme="majorHAnsi" w:hAnsiTheme="majorHAnsi" w:cstheme="majorHAnsi"/>
              </w:rPr>
              <w:t xml:space="preserve">m.in. </w:t>
            </w:r>
            <w:r w:rsidR="000D7BAB" w:rsidRPr="00411BE1">
              <w:rPr>
                <w:rFonts w:asciiTheme="majorHAnsi" w:hAnsiTheme="majorHAnsi" w:cstheme="majorHAnsi"/>
              </w:rPr>
              <w:t xml:space="preserve">być </w:t>
            </w:r>
            <w:r w:rsidR="00A633BF" w:rsidRPr="00411BE1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411BE1">
              <w:rPr>
                <w:rFonts w:asciiTheme="majorHAnsi" w:hAnsiTheme="majorHAnsi" w:cstheme="majorHAnsi"/>
                <w:kern w:val="2"/>
              </w:rPr>
              <w:br/>
            </w:r>
            <w:r w:rsidR="00A633BF" w:rsidRPr="00411BE1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  <w:r w:rsidR="00AD146C" w:rsidRPr="00411BE1">
              <w:rPr>
                <w:rFonts w:asciiTheme="majorHAnsi" w:hAnsiTheme="majorHAnsi" w:cstheme="majorHAnsi"/>
                <w:kern w:val="2"/>
              </w:rPr>
              <w:t>wniosek zawiera wszystkie wymagane załączniki, wniosek i załączniki zostały wypełnione we wszystkich wymaganych polach, podane zostały wszystkie informacje niezbędne do oceny wniosku</w:t>
            </w:r>
          </w:p>
          <w:p w14:paraId="0FFA796B" w14:textId="77777777" w:rsidR="000D7BAB" w:rsidRPr="00F35C16" w:rsidRDefault="000D7BAB" w:rsidP="003F4DCF">
            <w:pPr>
              <w:pStyle w:val="Akapitzlist"/>
              <w:numPr>
                <w:ilvl w:val="0"/>
                <w:numId w:val="19"/>
              </w:numPr>
              <w:ind w:left="665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3F4DCF">
            <w:pPr>
              <w:pStyle w:val="Akapitzlist"/>
              <w:numPr>
                <w:ilvl w:val="0"/>
                <w:numId w:val="19"/>
              </w:numPr>
              <w:ind w:left="665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5"/>
          <w:p w14:paraId="7986F170" w14:textId="511E474D" w:rsidR="00A22060" w:rsidRPr="00F35C16" w:rsidRDefault="00A22060" w:rsidP="003F4DCF">
            <w:pPr>
              <w:numPr>
                <w:ilvl w:val="0"/>
                <w:numId w:val="19"/>
              </w:numPr>
              <w:ind w:left="665" w:hanging="240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3F4DCF">
            <w:pPr>
              <w:numPr>
                <w:ilvl w:val="0"/>
                <w:numId w:val="21"/>
              </w:numPr>
              <w:ind w:left="665" w:hanging="240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3F4DCF">
            <w:pPr>
              <w:numPr>
                <w:ilvl w:val="0"/>
                <w:numId w:val="21"/>
              </w:numPr>
              <w:ind w:left="665" w:hanging="240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6A603585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</w:t>
            </w:r>
            <w:r w:rsidR="0009124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68ABBCC4" w:rsidR="00A22060" w:rsidRPr="00BC0288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6" w:name="_Hlk155857555"/>
            <w:r w:rsidRPr="00435C30">
              <w:rPr>
                <w:rFonts w:asciiTheme="majorHAnsi" w:hAnsiTheme="majorHAnsi" w:cstheme="majorHAnsi"/>
              </w:rPr>
              <w:t>Lista operacji niewybranych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</w:t>
            </w:r>
            <w:r w:rsidR="00F35C16" w:rsidRPr="00BC0288">
              <w:rPr>
                <w:rFonts w:asciiTheme="majorHAnsi" w:hAnsiTheme="majorHAnsi" w:cstheme="majorHAnsi"/>
              </w:rPr>
              <w:t>zał. nr 9)</w:t>
            </w:r>
          </w:p>
          <w:p w14:paraId="7462D26E" w14:textId="1F759B60" w:rsidR="00A22060" w:rsidRPr="00BC0288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BC0288">
              <w:rPr>
                <w:rFonts w:asciiTheme="majorHAnsi" w:hAnsiTheme="majorHAnsi" w:cstheme="majorHAnsi"/>
              </w:rPr>
              <w:t xml:space="preserve"> </w:t>
            </w:r>
            <w:r w:rsidR="00435C30" w:rsidRPr="00BC0288">
              <w:rPr>
                <w:rFonts w:asciiTheme="majorHAnsi" w:hAnsiTheme="majorHAnsi" w:cstheme="majorHAnsi"/>
              </w:rPr>
              <w:br/>
            </w:r>
            <w:r w:rsidR="00F35C16" w:rsidRPr="00BC0288">
              <w:rPr>
                <w:rFonts w:asciiTheme="majorHAnsi" w:hAnsiTheme="majorHAnsi" w:cstheme="majorHAnsi"/>
              </w:rPr>
              <w:t>(zał. nr 10)</w:t>
            </w:r>
          </w:p>
          <w:p w14:paraId="0E2FA9B2" w14:textId="36F0240E" w:rsidR="00A22060" w:rsidRPr="00BC0288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Uchwała  </w:t>
            </w:r>
            <w:r w:rsidR="00091246" w:rsidRPr="00BC0288">
              <w:rPr>
                <w:rFonts w:asciiTheme="majorHAnsi" w:hAnsiTheme="majorHAnsi" w:cstheme="majorHAnsi"/>
              </w:rPr>
              <w:t>w sprawie wybrania</w:t>
            </w:r>
            <w:r w:rsidRPr="00BC0288">
              <w:rPr>
                <w:rFonts w:asciiTheme="majorHAnsi" w:hAnsiTheme="majorHAnsi" w:cstheme="majorHAnsi"/>
              </w:rPr>
              <w:t xml:space="preserve"> operacji do fina</w:t>
            </w:r>
            <w:r w:rsidR="006245BD" w:rsidRPr="00BC0288">
              <w:rPr>
                <w:rFonts w:asciiTheme="majorHAnsi" w:hAnsiTheme="majorHAnsi" w:cstheme="majorHAnsi"/>
              </w:rPr>
              <w:t>n</w:t>
            </w:r>
            <w:r w:rsidRPr="00BC0288">
              <w:rPr>
                <w:rFonts w:asciiTheme="majorHAnsi" w:hAnsiTheme="majorHAnsi" w:cstheme="majorHAnsi"/>
              </w:rPr>
              <w:t>sowania</w:t>
            </w:r>
            <w:r w:rsidR="00473F60" w:rsidRPr="00BC0288">
              <w:rPr>
                <w:rFonts w:asciiTheme="majorHAnsi" w:hAnsiTheme="majorHAnsi" w:cstheme="majorHAnsi"/>
              </w:rPr>
              <w:t xml:space="preserve"> (zał. nr 12a)</w:t>
            </w:r>
          </w:p>
          <w:p w14:paraId="16EA248B" w14:textId="77777777" w:rsidR="00A22060" w:rsidRDefault="00BC646B" w:rsidP="00BC0288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 xml:space="preserve">Uchwała </w:t>
            </w:r>
            <w:r w:rsidR="00473F60" w:rsidRPr="00BC0288">
              <w:rPr>
                <w:rFonts w:asciiTheme="majorHAnsi" w:hAnsiTheme="majorHAnsi" w:cstheme="majorHAnsi"/>
              </w:rPr>
              <w:t xml:space="preserve"> </w:t>
            </w:r>
            <w:r w:rsidR="00A367E2" w:rsidRPr="00BC0288">
              <w:rPr>
                <w:rFonts w:asciiTheme="majorHAnsi" w:hAnsiTheme="majorHAnsi" w:cstheme="majorHAnsi"/>
              </w:rPr>
              <w:br/>
              <w:t xml:space="preserve">w sprawie </w:t>
            </w:r>
            <w:r w:rsidR="00473F60" w:rsidRPr="00BC0288">
              <w:rPr>
                <w:rFonts w:ascii="Calibri Light" w:hAnsi="Calibri Light" w:cstheme="minorHAnsi"/>
              </w:rPr>
              <w:t xml:space="preserve">niewybrania operacji do </w:t>
            </w:r>
            <w:r w:rsidR="00473F60" w:rsidRPr="00435C30">
              <w:rPr>
                <w:rFonts w:ascii="Calibri Light" w:hAnsi="Calibri Light" w:cstheme="minorHAnsi"/>
              </w:rPr>
              <w:t>finansowania</w:t>
            </w:r>
            <w:bookmarkEnd w:id="6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  <w:p w14:paraId="71F3B864" w14:textId="00D1FBAA" w:rsidR="00D837F5" w:rsidRPr="00D837F5" w:rsidRDefault="00D837F5" w:rsidP="00D837F5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296" w:hanging="296"/>
              <w:rPr>
                <w:rFonts w:asciiTheme="majorHAnsi" w:hAnsiTheme="majorHAnsi" w:cstheme="majorHAnsi"/>
              </w:rPr>
            </w:pPr>
            <w:r w:rsidRPr="00D837F5">
              <w:rPr>
                <w:rFonts w:asciiTheme="majorHAnsi" w:hAnsiTheme="majorHAnsi" w:cstheme="majorHAnsi"/>
              </w:rPr>
              <w:t xml:space="preserve">Uchwała w sprawie </w:t>
            </w:r>
            <w:r w:rsidR="003D1D6B" w:rsidRPr="0034635F">
              <w:rPr>
                <w:rFonts w:asciiTheme="majorHAnsi" w:hAnsiTheme="majorHAnsi" w:cstheme="majorHAnsi"/>
              </w:rPr>
              <w:t xml:space="preserve">zatwierdzenia </w:t>
            </w:r>
            <w:r w:rsidRPr="0034635F">
              <w:rPr>
                <w:rFonts w:asciiTheme="majorHAnsi" w:hAnsiTheme="majorHAnsi" w:cstheme="majorHAnsi"/>
              </w:rPr>
              <w:t xml:space="preserve">listy </w:t>
            </w:r>
            <w:r w:rsidRPr="00D837F5">
              <w:rPr>
                <w:rFonts w:asciiTheme="majorHAnsi" w:hAnsiTheme="majorHAnsi" w:cstheme="majorHAnsi"/>
              </w:rPr>
              <w:t>operacji wybranych do finansowania</w:t>
            </w:r>
          </w:p>
          <w:p w14:paraId="558DBC26" w14:textId="2DF5BD14" w:rsidR="00D837F5" w:rsidRPr="00F35C16" w:rsidRDefault="00D837F5" w:rsidP="00D837F5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D837F5">
              <w:rPr>
                <w:rFonts w:asciiTheme="majorHAnsi" w:hAnsiTheme="majorHAnsi" w:cstheme="majorHAnsi"/>
              </w:rPr>
              <w:t>(zał. nr 14)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1317183D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</w:t>
            </w:r>
            <w:r w:rsidR="00783CDB" w:rsidRPr="0034635F">
              <w:rPr>
                <w:rFonts w:asciiTheme="majorHAnsi" w:hAnsiTheme="majorHAnsi" w:cstheme="majorHAnsi"/>
              </w:rPr>
              <w:t xml:space="preserve">weryfikacji </w:t>
            </w:r>
            <w:r w:rsidRPr="0034635F">
              <w:rPr>
                <w:rFonts w:asciiTheme="majorHAnsi" w:hAnsiTheme="majorHAnsi" w:cstheme="majorHAnsi"/>
              </w:rPr>
              <w:t>formalnej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7C7A489A" w14:textId="7D52F6B5" w:rsidR="000D7BAB" w:rsidRPr="00BA6A32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BA6A32">
              <w:rPr>
                <w:rFonts w:asciiTheme="majorHAnsi" w:hAnsiTheme="majorHAnsi" w:cstheme="majorHAnsi"/>
              </w:rPr>
              <w:t xml:space="preserve">wyniku </w:t>
            </w:r>
            <w:r w:rsidR="009B0256" w:rsidRPr="00BA6A32">
              <w:rPr>
                <w:rFonts w:asciiTheme="majorHAnsi" w:hAnsiTheme="majorHAnsi" w:cstheme="majorHAnsi"/>
              </w:rPr>
              <w:t xml:space="preserve">weryfikacji </w:t>
            </w:r>
            <w:r w:rsidRPr="00BA6A32">
              <w:rPr>
                <w:rFonts w:asciiTheme="majorHAnsi" w:hAnsiTheme="majorHAnsi" w:cstheme="majorHAnsi"/>
              </w:rPr>
              <w:t>zgodności z LSR,</w:t>
            </w:r>
          </w:p>
          <w:p w14:paraId="7A40254B" w14:textId="72CF678D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BA6A32">
              <w:rPr>
                <w:rFonts w:asciiTheme="majorHAnsi" w:hAnsiTheme="majorHAnsi" w:cstheme="majorHAnsi"/>
              </w:rPr>
              <w:t xml:space="preserve">wyniku </w:t>
            </w:r>
            <w:r w:rsidR="009B0256" w:rsidRPr="00BA6A32">
              <w:rPr>
                <w:rFonts w:asciiTheme="majorHAnsi" w:hAnsiTheme="majorHAnsi" w:cstheme="majorHAnsi"/>
              </w:rPr>
              <w:t xml:space="preserve">weryfikacji </w:t>
            </w:r>
            <w:r w:rsidRPr="00A66690">
              <w:rPr>
                <w:rFonts w:asciiTheme="majorHAnsi" w:hAnsiTheme="majorHAnsi" w:cstheme="majorHAnsi"/>
              </w:rPr>
              <w:t xml:space="preserve">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19C47859" w:rsidR="00A150F9" w:rsidRPr="00BA6A32" w:rsidRDefault="00970F6F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7" w:name="_Hlk155857491"/>
            <w:r w:rsidRPr="00BA6A32">
              <w:rPr>
                <w:rFonts w:asciiTheme="majorHAnsi" w:hAnsiTheme="majorHAnsi" w:cstheme="majorHAnsi"/>
              </w:rPr>
              <w:t>Informacja o wyniku operacji</w:t>
            </w:r>
          </w:p>
          <w:p w14:paraId="57183339" w14:textId="1DB15966" w:rsidR="00A22060" w:rsidRPr="00BC0288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BC0288">
              <w:rPr>
                <w:rFonts w:asciiTheme="majorHAnsi" w:hAnsiTheme="majorHAnsi" w:cstheme="majorHAnsi"/>
                <w:szCs w:val="24"/>
              </w:rPr>
              <w:t>ół</w:t>
            </w:r>
            <w:r w:rsidRPr="00BC0288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BC0288">
              <w:rPr>
                <w:rFonts w:asciiTheme="majorHAnsi" w:hAnsiTheme="majorHAnsi" w:cstheme="majorHAnsi"/>
                <w:szCs w:val="24"/>
              </w:rPr>
              <w:t>enia</w:t>
            </w:r>
            <w:r w:rsidRPr="00BC0288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171BE2B2" w:rsidR="00A22060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List</w:t>
            </w:r>
            <w:r w:rsidR="00514D00" w:rsidRPr="00BC0288">
              <w:rPr>
                <w:rFonts w:asciiTheme="majorHAnsi" w:hAnsiTheme="majorHAnsi" w:cstheme="majorHAnsi"/>
              </w:rPr>
              <w:t xml:space="preserve">a </w:t>
            </w:r>
            <w:r w:rsidRPr="00BC0288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 w:rsidRPr="00BC0288">
              <w:t xml:space="preserve"> </w:t>
            </w:r>
            <w:r w:rsidR="00A66690" w:rsidRPr="00BC0288">
              <w:rPr>
                <w:rFonts w:asciiTheme="majorHAnsi" w:hAnsiTheme="majorHAnsi" w:cstheme="majorHAnsi"/>
              </w:rPr>
              <w:t>na wdrażanie LSR</w:t>
            </w:r>
            <w:r w:rsidR="00810B69" w:rsidRPr="00BC0288">
              <w:rPr>
                <w:rFonts w:asciiTheme="majorHAnsi" w:hAnsiTheme="majorHAnsi" w:cstheme="majorHAnsi"/>
              </w:rPr>
              <w:t xml:space="preserve">     (Zał. nr 7)</w:t>
            </w:r>
          </w:p>
          <w:p w14:paraId="7AD67B06" w14:textId="155C33BE" w:rsidR="00A22060" w:rsidRPr="00BC0288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Lista operacji wybranych do finansowania</w:t>
            </w:r>
            <w:bookmarkEnd w:id="7"/>
            <w:r w:rsidR="00091246" w:rsidRPr="00BC0288">
              <w:rPr>
                <w:rFonts w:asciiTheme="majorHAnsi" w:hAnsiTheme="majorHAnsi" w:cstheme="majorHAnsi"/>
              </w:rPr>
              <w:t xml:space="preserve">              (zał. nr 10)</w:t>
            </w:r>
          </w:p>
          <w:p w14:paraId="0A944BD5" w14:textId="316D1DE7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L</w:t>
            </w:r>
            <w:r w:rsidRPr="00BC0288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091246" w:rsidRPr="00BC0288">
              <w:rPr>
                <w:rFonts w:asciiTheme="majorHAnsi" w:eastAsia="Times New Roman" w:hAnsiTheme="majorHAnsi" w:cstheme="majorHAnsi"/>
                <w:noProof/>
              </w:rPr>
              <w:t xml:space="preserve">            (zał. nr 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5A1507D5" w14:textId="6A45124A" w:rsidR="00170FFA" w:rsidRPr="004B2C0E" w:rsidRDefault="00306C90" w:rsidP="003D46A3">
            <w:pPr>
              <w:jc w:val="both"/>
              <w:rPr>
                <w:rFonts w:asciiTheme="majorHAnsi" w:hAnsiTheme="majorHAnsi" w:cstheme="majorHAnsi"/>
              </w:rPr>
            </w:pPr>
            <w:r w:rsidRPr="008A4950">
              <w:rPr>
                <w:rFonts w:asciiTheme="majorHAnsi" w:hAnsiTheme="majorHAnsi" w:cstheme="majorHAnsi"/>
              </w:rPr>
              <w:t xml:space="preserve">Biuro LGD / </w:t>
            </w:r>
            <w:r w:rsidR="00170FFA" w:rsidRPr="004B2C0E">
              <w:rPr>
                <w:rFonts w:asciiTheme="majorHAnsi" w:hAnsiTheme="majorHAnsi" w:cstheme="majorHAnsi"/>
              </w:rPr>
              <w:t>Rada LGD</w:t>
            </w:r>
            <w:r w:rsidR="004B2C0E" w:rsidRPr="004B2C0E">
              <w:rPr>
                <w:rFonts w:asciiTheme="majorHAnsi" w:hAnsiTheme="majorHAnsi" w:cstheme="majorHAnsi"/>
              </w:rPr>
              <w:t xml:space="preserve"> </w:t>
            </w:r>
          </w:p>
          <w:p w14:paraId="7EDBE9AB" w14:textId="4F0A8ACB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47CCE190"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4B2C0E">
              <w:rPr>
                <w:rFonts w:asciiTheme="majorHAnsi" w:hAnsiTheme="majorHAnsi" w:cstheme="majorHAnsi"/>
              </w:rPr>
              <w:t>Z</w:t>
            </w:r>
            <w:r w:rsidR="004B2C0E" w:rsidRPr="004B2C0E">
              <w:rPr>
                <w:rFonts w:asciiTheme="majorHAnsi" w:hAnsiTheme="majorHAnsi" w:cstheme="majorHAnsi"/>
              </w:rPr>
              <w:t>arząd</w:t>
            </w:r>
            <w:r w:rsidRPr="004B2C0E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7CC5497E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4B2C0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lastRenderedPageBreak/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75D285DB" w:rsidR="00CE3278" w:rsidRPr="00F35C16" w:rsidRDefault="00CE3278" w:rsidP="00D95A4F">
            <w:pPr>
              <w:jc w:val="center"/>
              <w:rPr>
                <w:rFonts w:asciiTheme="majorHAnsi" w:hAnsiTheme="majorHAnsi" w:cstheme="majorHAnsi"/>
              </w:rPr>
            </w:pPr>
            <w:r w:rsidRPr="00BC0288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7BBF9102" w:rsidR="003B5486" w:rsidRPr="00F35C16" w:rsidRDefault="003B5486" w:rsidP="00411BE1">
            <w:pPr>
              <w:jc w:val="both"/>
              <w:rPr>
                <w:rFonts w:asciiTheme="majorHAnsi" w:hAnsiTheme="majorHAnsi" w:cstheme="majorHAnsi"/>
              </w:rPr>
            </w:pPr>
            <w:r w:rsidRPr="007D0984">
              <w:rPr>
                <w:rFonts w:asciiTheme="majorHAnsi" w:hAnsiTheme="majorHAnsi" w:cstheme="majorHAnsi"/>
              </w:rPr>
              <w:t xml:space="preserve">Pracownicy Biura LGD </w:t>
            </w:r>
            <w:r w:rsidR="000251B5">
              <w:rPr>
                <w:rFonts w:asciiTheme="majorHAnsi" w:hAnsiTheme="majorHAnsi" w:cstheme="majorHAnsi"/>
              </w:rPr>
              <w:t>informują Przewodniczącego Rady,</w:t>
            </w:r>
            <w:r w:rsidR="000251B5" w:rsidRPr="000251B5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="000251B5" w:rsidRPr="00306C90">
              <w:rPr>
                <w:rFonts w:asciiTheme="majorHAnsi" w:hAnsiTheme="majorHAnsi" w:cstheme="majorHAnsi"/>
              </w:rPr>
              <w:t>a</w:t>
            </w:r>
            <w:r w:rsidR="000251B5" w:rsidRPr="000251B5">
              <w:rPr>
                <w:rFonts w:asciiTheme="majorHAnsi" w:hAnsiTheme="majorHAnsi" w:cstheme="majorHAnsi"/>
                <w:color w:val="00B050"/>
              </w:rPr>
              <w:t xml:space="preserve">  </w:t>
            </w:r>
            <w:r w:rsidR="000251B5">
              <w:rPr>
                <w:rFonts w:asciiTheme="majorHAnsi" w:hAnsiTheme="majorHAnsi" w:cstheme="majorHAnsi"/>
              </w:rPr>
              <w:t>w</w:t>
            </w:r>
            <w:r w:rsidRPr="007D0984">
              <w:rPr>
                <w:rFonts w:asciiTheme="majorHAnsi" w:hAnsiTheme="majorHAnsi" w:cstheme="majorHAnsi"/>
              </w:rPr>
              <w:t xml:space="preserve"> przypadku jego nieobecności </w:t>
            </w:r>
            <w:r w:rsidR="000251B5">
              <w:rPr>
                <w:rFonts w:asciiTheme="majorHAnsi" w:hAnsiTheme="majorHAnsi" w:cstheme="majorHAnsi"/>
              </w:rPr>
              <w:t>Wiceprzewodniczącego.</w:t>
            </w:r>
            <w:r w:rsidR="00367FF8" w:rsidRPr="007D09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354CCC99" w14:textId="7064FCFE" w:rsidR="00D278DF" w:rsidRPr="004B2C0E" w:rsidRDefault="00812AC4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Przewodni -</w:t>
            </w:r>
          </w:p>
          <w:p w14:paraId="5E51CC1E" w14:textId="31FF39E3" w:rsidR="00411BE1" w:rsidRPr="003B5486" w:rsidRDefault="00812AC4" w:rsidP="00411BE1">
            <w:pPr>
              <w:ind w:right="-31"/>
              <w:jc w:val="both"/>
              <w:rPr>
                <w:rFonts w:asciiTheme="majorHAnsi" w:hAnsiTheme="majorHAnsi" w:cstheme="majorHAnsi"/>
                <w:color w:val="00B050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czący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3108021" w14:textId="30B15AF7" w:rsidR="003B5486" w:rsidRPr="003B5486" w:rsidRDefault="003B5486" w:rsidP="003C0DB6">
            <w:pPr>
              <w:ind w:right="-31"/>
              <w:jc w:val="both"/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10696" w:type="dxa"/>
          </w:tcPr>
          <w:p w14:paraId="6A6B7AF8" w14:textId="7F2B06D0" w:rsidR="00D278DF" w:rsidRPr="007A43CE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Po wpłynięciu wniosku o wydanie opinii w</w:t>
            </w:r>
            <w:r w:rsidR="004B2C0E" w:rsidRPr="007A43CE">
              <w:rPr>
                <w:rFonts w:asciiTheme="majorHAnsi" w:hAnsiTheme="majorHAnsi"/>
              </w:rPr>
              <w:t xml:space="preserve"> sprawie</w:t>
            </w:r>
            <w:r w:rsidRPr="007A43CE">
              <w:rPr>
                <w:rFonts w:asciiTheme="majorHAnsi" w:hAnsiTheme="majorHAnsi"/>
              </w:rPr>
              <w:t xml:space="preserve"> zmiany umowy na wniosek Beneficjenta, Przewodniczący jest zobowiązany do jego analizy pod kątem konieczności dokonania ponownej oceny wniosku, w wyniku której:    </w:t>
            </w:r>
          </w:p>
          <w:p w14:paraId="32CFE21D" w14:textId="77777777" w:rsidR="00E006A4" w:rsidRPr="007A43CE" w:rsidRDefault="00E006A4" w:rsidP="00E006A4">
            <w:pPr>
              <w:ind w:left="426"/>
              <w:contextualSpacing/>
              <w:jc w:val="both"/>
              <w:rPr>
                <w:rFonts w:asciiTheme="majorHAnsi" w:hAnsiTheme="majorHAnsi"/>
              </w:rPr>
            </w:pPr>
          </w:p>
          <w:p w14:paraId="68556DA1" w14:textId="15647855" w:rsidR="00E006A4" w:rsidRPr="007A43CE" w:rsidRDefault="00751CF1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planowana przez B</w:t>
            </w:r>
            <w:r w:rsidR="00D278DF" w:rsidRPr="007A43CE">
              <w:rPr>
                <w:rFonts w:asciiTheme="majorHAnsi" w:hAnsiTheme="majorHAnsi"/>
              </w:rPr>
              <w:t>eneficjenta zmiana</w:t>
            </w:r>
            <w:r w:rsidR="00D278DF" w:rsidRPr="007A43CE">
              <w:t xml:space="preserve"> </w:t>
            </w:r>
            <w:r w:rsidR="00D278DF" w:rsidRPr="007A43CE">
              <w:rPr>
                <w:rFonts w:asciiTheme="majorHAnsi" w:hAnsiTheme="majorHAnsi"/>
                <w:b/>
              </w:rPr>
              <w:t>wpływa</w:t>
            </w:r>
            <w:r w:rsidR="00D278DF" w:rsidRPr="007A43CE">
              <w:rPr>
                <w:rFonts w:asciiTheme="majorHAnsi" w:hAnsiTheme="majorHAnsi"/>
              </w:rPr>
              <w:t xml:space="preserve"> na</w:t>
            </w:r>
            <w:r w:rsidR="00E006A4" w:rsidRPr="007A43CE">
              <w:rPr>
                <w:rFonts w:asciiTheme="majorHAnsi" w:hAnsiTheme="majorHAnsi"/>
              </w:rPr>
              <w:t>:</w:t>
            </w:r>
          </w:p>
          <w:p w14:paraId="5BA23F5C" w14:textId="1E83C7D6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a)  z</w:t>
            </w:r>
            <w:r w:rsidR="00D278DF" w:rsidRPr="007A43CE">
              <w:rPr>
                <w:rFonts w:asciiTheme="majorHAnsi" w:hAnsiTheme="majorHAnsi"/>
              </w:rPr>
              <w:t>godność z LSR i/lub</w:t>
            </w:r>
          </w:p>
          <w:p w14:paraId="721A01CA" w14:textId="511144A8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b) </w:t>
            </w:r>
            <w:r w:rsidR="00D278DF" w:rsidRPr="007A43CE">
              <w:rPr>
                <w:rFonts w:asciiTheme="majorHAnsi" w:hAnsiTheme="majorHAnsi"/>
              </w:rPr>
              <w:t xml:space="preserve">spełnienie warunków udzielenia wsparcia i/lub </w:t>
            </w:r>
          </w:p>
          <w:p w14:paraId="59098686" w14:textId="63550E44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c) </w:t>
            </w:r>
            <w:r w:rsidR="00D278DF" w:rsidRPr="007A43CE">
              <w:rPr>
                <w:rFonts w:asciiTheme="majorHAnsi" w:hAnsiTheme="majorHAnsi"/>
              </w:rPr>
              <w:t>ocenę operacji wg lokalnych kryteriów wyboru,</w:t>
            </w:r>
            <w:r w:rsidR="00751CF1" w:rsidRPr="007A43CE">
              <w:rPr>
                <w:rFonts w:asciiTheme="majorHAnsi" w:hAnsiTheme="majorHAnsi"/>
              </w:rPr>
              <w:t xml:space="preserve"> która spowodowałaby to, iż wniosek nie zmieściłby się w limicie środków danego naboru</w:t>
            </w:r>
            <w:r w:rsidR="00D278DF" w:rsidRPr="007A43CE">
              <w:rPr>
                <w:rFonts w:asciiTheme="majorHAnsi" w:hAnsiTheme="majorHAnsi"/>
              </w:rPr>
              <w:t xml:space="preserve"> </w:t>
            </w:r>
          </w:p>
          <w:p w14:paraId="43942ED5" w14:textId="77777777" w:rsidR="00E006A4" w:rsidRPr="007A43CE" w:rsidRDefault="00D278DF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  <w:b/>
              </w:rPr>
              <w:t>zwołuje się posiedzenie Rady</w:t>
            </w:r>
            <w:r w:rsidRPr="007A43CE">
              <w:rPr>
                <w:rFonts w:asciiTheme="majorHAnsi" w:hAnsiTheme="majorHAnsi"/>
              </w:rPr>
              <w:t xml:space="preserve"> </w:t>
            </w:r>
            <w:r w:rsidR="009A714D" w:rsidRPr="007A43CE">
              <w:rPr>
                <w:rFonts w:asciiTheme="majorHAnsi" w:hAnsiTheme="majorHAnsi"/>
              </w:rPr>
              <w:t>zgodnie z Regulaminem Rady</w:t>
            </w:r>
            <w:r w:rsidRPr="007A43CE">
              <w:rPr>
                <w:rFonts w:asciiTheme="majorHAnsi" w:hAnsiTheme="majorHAnsi"/>
              </w:rPr>
              <w:t xml:space="preserve">, w terminie umożliwiającym rozpatrzenie sprawy. </w:t>
            </w:r>
          </w:p>
          <w:p w14:paraId="385966CB" w14:textId="26D588B5" w:rsidR="00D278DF" w:rsidRPr="007A43CE" w:rsidRDefault="00D278DF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Następnie Rada dokonuje ponownej oceny wniosku oraz </w:t>
            </w:r>
            <w:r w:rsidRPr="007A43CE">
              <w:rPr>
                <w:rFonts w:ascii="Calibri Light" w:hAnsi="Calibri Light"/>
              </w:rPr>
              <w:t>wydaje opinię w tej sprawie</w:t>
            </w:r>
            <w:r w:rsidRPr="007A43CE">
              <w:rPr>
                <w:rFonts w:asciiTheme="majorHAnsi" w:hAnsiTheme="majorHAnsi"/>
              </w:rPr>
              <w:t xml:space="preserve">; </w:t>
            </w:r>
          </w:p>
          <w:p w14:paraId="37BEEE7C" w14:textId="61226C9B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Weryfikacja zgodności zmian wniosku beneficjenta następuje wg </w:t>
            </w:r>
            <w:r w:rsidR="00AB7721" w:rsidRPr="007A43CE">
              <w:rPr>
                <w:rFonts w:asciiTheme="majorHAnsi" w:hAnsiTheme="majorHAnsi"/>
              </w:rPr>
              <w:t>podanej powyżej kolejności, co oznacza, że rozpatrywany jest najpierw pkt a), potem b), a na końcu c). Jeżeli w pkt a) nastąpił brak zgodności, nie przechodzimy do pkt b) i c), analogicznie w dalszej części.</w:t>
            </w:r>
          </w:p>
          <w:p w14:paraId="2996B72A" w14:textId="77777777" w:rsidR="00E006A4" w:rsidRPr="007A43CE" w:rsidRDefault="00E006A4" w:rsidP="00E006A4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</w:p>
          <w:p w14:paraId="3DF09B2C" w14:textId="275C8991" w:rsidR="00892307" w:rsidRPr="007A43CE" w:rsidRDefault="00D278DF" w:rsidP="00751CF1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 xml:space="preserve">planowana przez Beneficjenta zmiana </w:t>
            </w:r>
            <w:r w:rsidRPr="007A43CE">
              <w:rPr>
                <w:rFonts w:asciiTheme="majorHAnsi" w:hAnsiTheme="majorHAnsi" w:cs="Calibri Light"/>
                <w:b/>
              </w:rPr>
              <w:t>nie wpływa</w:t>
            </w:r>
            <w:r w:rsidR="00892307" w:rsidRPr="007A43CE">
              <w:rPr>
                <w:rFonts w:asciiTheme="majorHAnsi" w:hAnsiTheme="majorHAnsi" w:cs="Calibri Light"/>
              </w:rPr>
              <w:t xml:space="preserve"> na:</w:t>
            </w:r>
          </w:p>
          <w:p w14:paraId="64F66254" w14:textId="2B33FB75" w:rsidR="00892307" w:rsidRPr="00411BE1" w:rsidRDefault="00AB7721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7A43CE">
              <w:rPr>
                <w:rFonts w:asciiTheme="majorHAnsi" w:hAnsiTheme="majorHAnsi"/>
              </w:rPr>
              <w:t>a)</w:t>
            </w:r>
            <w:r w:rsidR="00D278DF" w:rsidRPr="007A43CE">
              <w:rPr>
                <w:rFonts w:asciiTheme="majorHAnsi" w:hAnsiTheme="majorHAnsi"/>
              </w:rPr>
              <w:t xml:space="preserve"> zgodność z </w:t>
            </w:r>
            <w:r w:rsidR="00D278DF" w:rsidRPr="00411BE1">
              <w:rPr>
                <w:rFonts w:asciiTheme="majorHAnsi" w:hAnsiTheme="majorHAnsi"/>
              </w:rPr>
              <w:t>LSR</w:t>
            </w:r>
            <w:r w:rsidR="00E50779" w:rsidRPr="00411BE1">
              <w:rPr>
                <w:rFonts w:asciiTheme="majorHAnsi" w:hAnsiTheme="majorHAnsi"/>
              </w:rPr>
              <w:t xml:space="preserve">, </w:t>
            </w:r>
            <w:r w:rsidR="007A43CE" w:rsidRPr="00411BE1">
              <w:rPr>
                <w:rFonts w:asciiTheme="majorHAnsi" w:hAnsiTheme="majorHAnsi"/>
              </w:rPr>
              <w:t>i/lub</w:t>
            </w:r>
          </w:p>
          <w:p w14:paraId="6D896702" w14:textId="050C6A84" w:rsidR="00892307" w:rsidRPr="00411BE1" w:rsidRDefault="00AB7721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411BE1">
              <w:rPr>
                <w:rFonts w:asciiTheme="majorHAnsi" w:hAnsiTheme="majorHAnsi"/>
              </w:rPr>
              <w:t xml:space="preserve">b) </w:t>
            </w:r>
            <w:r w:rsidR="00D278DF" w:rsidRPr="00411BE1">
              <w:rPr>
                <w:rFonts w:asciiTheme="majorHAnsi" w:hAnsiTheme="majorHAnsi"/>
              </w:rPr>
              <w:t>spełnienie warunków udzielenia wsparcia</w:t>
            </w:r>
            <w:r w:rsidR="006E2A8A" w:rsidRPr="00411BE1">
              <w:rPr>
                <w:rFonts w:asciiTheme="majorHAnsi" w:hAnsiTheme="majorHAnsi"/>
              </w:rPr>
              <w:t xml:space="preserve">, </w:t>
            </w:r>
            <w:r w:rsidR="003904DC" w:rsidRPr="00411BE1">
              <w:rPr>
                <w:rFonts w:asciiTheme="majorHAnsi" w:hAnsiTheme="majorHAnsi"/>
              </w:rPr>
              <w:t>ale wpływa na</w:t>
            </w:r>
          </w:p>
          <w:p w14:paraId="5D87BB1B" w14:textId="195EE0D8" w:rsidR="00892307" w:rsidRPr="007A43CE" w:rsidRDefault="00AB7721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  <w:r w:rsidRPr="00411BE1">
              <w:rPr>
                <w:rFonts w:asciiTheme="majorHAnsi" w:hAnsiTheme="majorHAnsi"/>
              </w:rPr>
              <w:t xml:space="preserve">c) </w:t>
            </w:r>
            <w:r w:rsidR="00D278DF" w:rsidRPr="00411BE1">
              <w:rPr>
                <w:rFonts w:asciiTheme="majorHAnsi" w:hAnsiTheme="majorHAnsi"/>
              </w:rPr>
              <w:t>ocenę operacji wg lokalnych kryteriów wyboru,</w:t>
            </w:r>
            <w:r w:rsidR="00A8543B" w:rsidRPr="00411BE1">
              <w:rPr>
                <w:rFonts w:asciiTheme="majorHAnsi" w:hAnsiTheme="majorHAnsi"/>
              </w:rPr>
              <w:t xml:space="preserve"> </w:t>
            </w:r>
            <w:r w:rsidR="006E2A8A" w:rsidRPr="00411BE1">
              <w:rPr>
                <w:rFonts w:asciiTheme="majorHAnsi" w:hAnsiTheme="majorHAnsi"/>
              </w:rPr>
              <w:t>powodując</w:t>
            </w:r>
            <w:r w:rsidR="00A8543B" w:rsidRPr="00411BE1">
              <w:rPr>
                <w:rFonts w:asciiTheme="majorHAnsi" w:hAnsiTheme="majorHAnsi"/>
              </w:rPr>
              <w:t xml:space="preserve">, iż wniosek </w:t>
            </w:r>
            <w:r w:rsidR="00892307" w:rsidRPr="00411BE1">
              <w:rPr>
                <w:rFonts w:asciiTheme="majorHAnsi" w:hAnsiTheme="majorHAnsi"/>
              </w:rPr>
              <w:t>wciąż</w:t>
            </w:r>
            <w:r w:rsidR="00A8543B" w:rsidRPr="00411BE1">
              <w:rPr>
                <w:rFonts w:asciiTheme="majorHAnsi" w:hAnsiTheme="majorHAnsi"/>
              </w:rPr>
              <w:t xml:space="preserve"> </w:t>
            </w:r>
            <w:r w:rsidRPr="00411BE1">
              <w:rPr>
                <w:rFonts w:asciiTheme="majorHAnsi" w:hAnsiTheme="majorHAnsi"/>
              </w:rPr>
              <w:t xml:space="preserve">mieści </w:t>
            </w:r>
            <w:r w:rsidR="00A8543B" w:rsidRPr="00411BE1">
              <w:rPr>
                <w:rFonts w:asciiTheme="majorHAnsi" w:hAnsiTheme="majorHAnsi"/>
              </w:rPr>
              <w:t>się w limicie środków danego naboru</w:t>
            </w:r>
            <w:r w:rsidR="00751CF1" w:rsidRPr="00411BE1">
              <w:rPr>
                <w:rFonts w:asciiTheme="majorHAnsi" w:hAnsiTheme="majorHAnsi"/>
              </w:rPr>
              <w:t>, zmieniając tylko miejsce na liście rankingowej</w:t>
            </w:r>
            <w:r w:rsidR="00892307" w:rsidRPr="007A43CE">
              <w:rPr>
                <w:rFonts w:asciiTheme="majorHAnsi" w:hAnsiTheme="majorHAnsi"/>
              </w:rPr>
              <w:t>,</w:t>
            </w:r>
            <w:r w:rsidR="00D278DF" w:rsidRPr="007A43CE">
              <w:rPr>
                <w:rFonts w:asciiTheme="majorHAnsi" w:hAnsiTheme="majorHAnsi"/>
              </w:rPr>
              <w:t xml:space="preserve"> </w:t>
            </w:r>
          </w:p>
          <w:p w14:paraId="1C57D0EF" w14:textId="77777777" w:rsidR="00892307" w:rsidRPr="007A43CE" w:rsidRDefault="00892307" w:rsidP="00892307">
            <w:pPr>
              <w:ind w:left="780"/>
              <w:contextualSpacing/>
              <w:jc w:val="both"/>
              <w:rPr>
                <w:rFonts w:asciiTheme="majorHAnsi" w:hAnsiTheme="majorHAnsi"/>
              </w:rPr>
            </w:pPr>
          </w:p>
          <w:p w14:paraId="6601B0BA" w14:textId="17462D9D" w:rsidR="00C95228" w:rsidRPr="007A43CE" w:rsidRDefault="00D278DF" w:rsidP="00892307">
            <w:pPr>
              <w:ind w:left="780"/>
              <w:contextualSpacing/>
              <w:jc w:val="both"/>
              <w:rPr>
                <w:rFonts w:asciiTheme="majorHAnsi" w:hAnsiTheme="majorHAnsi"/>
                <w:b/>
              </w:rPr>
            </w:pPr>
            <w:r w:rsidRPr="007A43CE">
              <w:rPr>
                <w:rFonts w:asciiTheme="majorHAnsi" w:hAnsiTheme="majorHAnsi"/>
              </w:rPr>
              <w:t>Przewodniczący</w:t>
            </w:r>
            <w:r w:rsidRPr="007A43CE">
              <w:t xml:space="preserve"> </w:t>
            </w:r>
            <w:r w:rsidRPr="007A43CE">
              <w:rPr>
                <w:rFonts w:asciiTheme="majorHAnsi" w:hAnsiTheme="majorHAnsi"/>
              </w:rPr>
              <w:t xml:space="preserve"> działając w imieniu Rady wydaje opinię </w:t>
            </w:r>
            <w:proofErr w:type="spellStart"/>
            <w:r w:rsidRPr="007A43CE">
              <w:rPr>
                <w:rFonts w:asciiTheme="majorHAnsi" w:hAnsiTheme="majorHAnsi"/>
              </w:rPr>
              <w:t>ws</w:t>
            </w:r>
            <w:proofErr w:type="spellEnd"/>
            <w:r w:rsidRPr="007A43CE">
              <w:rPr>
                <w:rFonts w:asciiTheme="majorHAnsi" w:hAnsiTheme="majorHAnsi"/>
              </w:rPr>
              <w:t xml:space="preserve">. zmiany umowy przez Beneficjenta, </w:t>
            </w:r>
            <w:r w:rsidRPr="007A43CE">
              <w:rPr>
                <w:rFonts w:asciiTheme="majorHAnsi" w:hAnsiTheme="majorHAnsi"/>
                <w:b/>
              </w:rPr>
              <w:t>bez konieczności zwoływania posiedzenia Rady.</w:t>
            </w:r>
          </w:p>
          <w:p w14:paraId="2B1034AD" w14:textId="3B21D792" w:rsidR="00892307" w:rsidRPr="000251B5" w:rsidRDefault="00892307" w:rsidP="000251B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2FF79F3F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3347A5C" w14:textId="77777777" w:rsidR="00306C90" w:rsidRDefault="00306C90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F46E167" w14:textId="77777777" w:rsidR="00306C90" w:rsidRDefault="00306C90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lastRenderedPageBreak/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02E55C4F" w:rsidR="005C33B2" w:rsidRPr="00BA6A32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411BE1">
        <w:rPr>
          <w:rFonts w:asciiTheme="majorHAnsi" w:hAnsiTheme="majorHAnsi" w:cstheme="majorHAnsi"/>
        </w:rPr>
        <w:t>Rejestr</w:t>
      </w:r>
      <w:r w:rsidR="00272F95" w:rsidRPr="00411BE1">
        <w:rPr>
          <w:rFonts w:asciiTheme="majorHAnsi" w:hAnsiTheme="majorHAnsi" w:cstheme="majorHAnsi"/>
        </w:rPr>
        <w:t xml:space="preserve"> złożonych </w:t>
      </w:r>
      <w:r w:rsidR="00272F95" w:rsidRPr="00BA6A32">
        <w:rPr>
          <w:rFonts w:asciiTheme="majorHAnsi" w:hAnsiTheme="majorHAnsi" w:cstheme="majorHAnsi"/>
        </w:rPr>
        <w:t>wniosków</w:t>
      </w:r>
      <w:r w:rsidR="00D705E7" w:rsidRPr="00BA6A32">
        <w:rPr>
          <w:rFonts w:asciiTheme="majorHAnsi" w:hAnsiTheme="majorHAnsi" w:cstheme="majorHAnsi"/>
        </w:rPr>
        <w:t xml:space="preserve"> w ramach naboru nr …</w:t>
      </w:r>
      <w:r w:rsidR="00514D00" w:rsidRPr="00BA6A32">
        <w:rPr>
          <w:rFonts w:asciiTheme="majorHAnsi" w:hAnsiTheme="majorHAnsi" w:cstheme="majorHAnsi"/>
        </w:rPr>
        <w:t>,</w:t>
      </w:r>
    </w:p>
    <w:p w14:paraId="4DFCBC18" w14:textId="07C6D0FA" w:rsidR="009B5897" w:rsidRPr="00BA6A32" w:rsidRDefault="009B5897" w:rsidP="009B0256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eastAsia="Times New Roman" w:hAnsiTheme="majorHAnsi" w:cstheme="majorHAnsi"/>
        </w:rPr>
      </w:pPr>
      <w:r w:rsidRPr="00BA6A32">
        <w:rPr>
          <w:rFonts w:asciiTheme="majorHAnsi" w:eastAsia="Times New Roman" w:hAnsiTheme="majorHAnsi" w:cstheme="majorHAnsi"/>
        </w:rPr>
        <w:t xml:space="preserve">Oświadczenie </w:t>
      </w:r>
      <w:r w:rsidR="002A1DC8" w:rsidRPr="00BA6A32">
        <w:rPr>
          <w:rFonts w:asciiTheme="majorHAnsi" w:eastAsia="Times New Roman" w:hAnsiTheme="majorHAnsi" w:cstheme="majorHAnsi"/>
        </w:rPr>
        <w:t xml:space="preserve">Pracowników Biura LGD </w:t>
      </w:r>
      <w:r w:rsidR="00E5251C" w:rsidRPr="00BA6A32">
        <w:rPr>
          <w:rFonts w:asciiTheme="majorHAnsi" w:eastAsia="Times New Roman" w:hAnsiTheme="majorHAnsi" w:cstheme="majorHAnsi"/>
        </w:rPr>
        <w:t xml:space="preserve">o </w:t>
      </w:r>
      <w:r w:rsidR="006762A3" w:rsidRPr="00BA6A32">
        <w:rPr>
          <w:rFonts w:asciiTheme="majorHAnsi" w:eastAsia="Times New Roman" w:hAnsiTheme="majorHAnsi" w:cstheme="majorHAnsi"/>
        </w:rPr>
        <w:t xml:space="preserve">bezstronności w obsłudze i weryfikacji operacji oraz </w:t>
      </w:r>
      <w:r w:rsidR="00E5251C" w:rsidRPr="00BA6A32">
        <w:rPr>
          <w:rFonts w:asciiTheme="majorHAnsi" w:eastAsia="Times New Roman" w:hAnsiTheme="majorHAnsi" w:cstheme="majorHAnsi"/>
        </w:rPr>
        <w:t>braku konfliktu interesów</w:t>
      </w:r>
      <w:r w:rsidR="006762A3" w:rsidRPr="00BA6A32">
        <w:rPr>
          <w:rFonts w:asciiTheme="majorHAnsi" w:eastAsia="Times New Roman" w:hAnsiTheme="majorHAnsi" w:cstheme="majorHAnsi"/>
        </w:rPr>
        <w:t xml:space="preserve"> </w:t>
      </w:r>
      <w:r w:rsidR="009B0256" w:rsidRPr="00BA6A32">
        <w:rPr>
          <w:rFonts w:asciiTheme="majorHAnsi" w:eastAsia="Times New Roman" w:hAnsiTheme="majorHAnsi" w:cstheme="majorHAnsi"/>
        </w:rPr>
        <w:t xml:space="preserve">w ramach naboru nr… </w:t>
      </w:r>
    </w:p>
    <w:p w14:paraId="72FB0D96" w14:textId="517CBF8E" w:rsidR="00C30270" w:rsidRPr="00BA6A32" w:rsidRDefault="00C30270" w:rsidP="00C30270">
      <w:pPr>
        <w:spacing w:after="0" w:line="240" w:lineRule="auto"/>
        <w:ind w:left="426"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>2a)   Oświadczenie Eksperta o bezstronności w obsłudze opiniodawczo-doradczej</w:t>
      </w:r>
      <w:r w:rsidR="003C7849" w:rsidRPr="00BA6A32">
        <w:rPr>
          <w:rFonts w:asciiTheme="majorHAnsi" w:hAnsiTheme="majorHAnsi" w:cstheme="majorHAnsi"/>
        </w:rPr>
        <w:t xml:space="preserve"> </w:t>
      </w:r>
      <w:r w:rsidR="001A3E00" w:rsidRPr="00FE34DF">
        <w:rPr>
          <w:rFonts w:asciiTheme="majorHAnsi" w:hAnsiTheme="majorHAnsi" w:cstheme="majorHAnsi"/>
        </w:rPr>
        <w:t xml:space="preserve">operacji </w:t>
      </w:r>
      <w:r w:rsidR="003C7849" w:rsidRPr="00FE34DF">
        <w:rPr>
          <w:rFonts w:asciiTheme="majorHAnsi" w:hAnsiTheme="majorHAnsi" w:cstheme="majorHAnsi"/>
        </w:rPr>
        <w:t xml:space="preserve">oraz </w:t>
      </w:r>
      <w:r w:rsidR="003C7849" w:rsidRPr="00BA6A32">
        <w:rPr>
          <w:rFonts w:asciiTheme="majorHAnsi" w:hAnsiTheme="majorHAnsi" w:cstheme="majorHAnsi"/>
        </w:rPr>
        <w:t xml:space="preserve">o braku konfliktu interesów </w:t>
      </w:r>
      <w:r w:rsidR="00D705E7" w:rsidRPr="00BA6A32">
        <w:rPr>
          <w:rFonts w:asciiTheme="majorHAnsi" w:hAnsiTheme="majorHAnsi" w:cstheme="majorHAnsi"/>
        </w:rPr>
        <w:t xml:space="preserve">dla wniosków </w:t>
      </w:r>
      <w:r w:rsidR="00D705E7" w:rsidRPr="00BA6A32">
        <w:rPr>
          <w:rFonts w:asciiTheme="majorHAnsi" w:hAnsiTheme="majorHAnsi" w:cstheme="majorHAnsi"/>
        </w:rPr>
        <w:br/>
        <w:t xml:space="preserve">         złożonych w ramach naboru nr …,</w:t>
      </w:r>
    </w:p>
    <w:p w14:paraId="21D019B5" w14:textId="785E9EBE" w:rsidR="00C30270" w:rsidRPr="00BA6A32" w:rsidRDefault="00C30270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 xml:space="preserve">3a) Arkusz weryfikacji formalnej </w:t>
      </w:r>
      <w:r w:rsidR="00D705E7" w:rsidRPr="00BA6A32">
        <w:rPr>
          <w:rFonts w:asciiTheme="majorHAnsi" w:hAnsiTheme="majorHAnsi" w:cstheme="majorHAnsi"/>
        </w:rPr>
        <w:t>wniosku</w:t>
      </w:r>
      <w:r w:rsidR="00514D00" w:rsidRPr="00BA6A32">
        <w:rPr>
          <w:rFonts w:asciiTheme="majorHAnsi" w:hAnsiTheme="majorHAnsi" w:cstheme="majorHAnsi"/>
        </w:rPr>
        <w:t>,</w:t>
      </w:r>
    </w:p>
    <w:p w14:paraId="61D90689" w14:textId="07BAAA81" w:rsidR="005C33B2" w:rsidRPr="00BA6A32" w:rsidRDefault="00C30270" w:rsidP="00C30270">
      <w:pPr>
        <w:pStyle w:val="Akapitzlist"/>
        <w:spacing w:after="0" w:line="240" w:lineRule="auto"/>
        <w:ind w:left="851"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 xml:space="preserve">3b) </w:t>
      </w:r>
      <w:r w:rsidR="005C33B2" w:rsidRPr="00BA6A32">
        <w:rPr>
          <w:rFonts w:asciiTheme="majorHAnsi" w:hAnsiTheme="majorHAnsi" w:cstheme="majorHAnsi"/>
        </w:rPr>
        <w:t xml:space="preserve"> </w:t>
      </w:r>
      <w:r w:rsidR="00C42416" w:rsidRPr="00BA6A32">
        <w:rPr>
          <w:rFonts w:asciiTheme="majorHAnsi" w:hAnsiTheme="majorHAnsi" w:cstheme="majorHAnsi"/>
        </w:rPr>
        <w:t>Pomocniczy arkusz oceny zgodności operacji z LSR, spełnienia warunków udzielenia wsparcia</w:t>
      </w:r>
      <w:r w:rsidR="00D705E7" w:rsidRPr="00BA6A32">
        <w:rPr>
          <w:rFonts w:asciiTheme="majorHAnsi" w:hAnsiTheme="majorHAnsi" w:cstheme="majorHAnsi"/>
        </w:rPr>
        <w:t>,</w:t>
      </w:r>
    </w:p>
    <w:p w14:paraId="76B6C934" w14:textId="39CD7F55" w:rsidR="005C33B2" w:rsidRPr="00BA6A32" w:rsidRDefault="005C33B2" w:rsidP="00BF481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 xml:space="preserve">Oświadczenie </w:t>
      </w:r>
      <w:r w:rsidR="002A1DC8" w:rsidRPr="00BA6A32">
        <w:rPr>
          <w:rFonts w:asciiTheme="majorHAnsi" w:hAnsiTheme="majorHAnsi" w:cstheme="majorHAnsi"/>
        </w:rPr>
        <w:t xml:space="preserve">Członków Rady </w:t>
      </w:r>
      <w:r w:rsidR="0034635F" w:rsidRPr="00FE34DF">
        <w:rPr>
          <w:rFonts w:asciiTheme="majorHAnsi" w:hAnsiTheme="majorHAnsi" w:cstheme="majorHAnsi"/>
        </w:rPr>
        <w:t xml:space="preserve">o </w:t>
      </w:r>
      <w:r w:rsidR="00362B0F" w:rsidRPr="00FE34DF">
        <w:rPr>
          <w:rFonts w:asciiTheme="majorHAnsi" w:hAnsiTheme="majorHAnsi" w:cstheme="majorHAnsi"/>
        </w:rPr>
        <w:t xml:space="preserve">bezstronności i poufności </w:t>
      </w:r>
      <w:r w:rsidR="00150E2D" w:rsidRPr="00BA6A32">
        <w:rPr>
          <w:rFonts w:asciiTheme="majorHAnsi" w:hAnsiTheme="majorHAnsi" w:cstheme="majorHAnsi"/>
        </w:rPr>
        <w:t>w rozpatrywaniu wniosków oraz</w:t>
      </w:r>
      <w:r w:rsidR="00D705E7" w:rsidRPr="00BA6A32">
        <w:rPr>
          <w:rFonts w:asciiTheme="majorHAnsi" w:hAnsiTheme="majorHAnsi" w:cstheme="majorHAnsi"/>
        </w:rPr>
        <w:t xml:space="preserve"> braku konfliktu interesów w ramach naboru nr …,</w:t>
      </w:r>
    </w:p>
    <w:p w14:paraId="5D51D184" w14:textId="33A29D07" w:rsidR="005C33B2" w:rsidRPr="00BA6A32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>R</w:t>
      </w:r>
      <w:r w:rsidR="002238CC" w:rsidRPr="00BA6A32">
        <w:rPr>
          <w:rFonts w:asciiTheme="majorHAnsi" w:hAnsiTheme="majorHAnsi" w:cstheme="majorHAnsi"/>
        </w:rPr>
        <w:t>ejestr powiązań</w:t>
      </w:r>
      <w:r w:rsidR="005C33B2" w:rsidRPr="00BA6A32">
        <w:rPr>
          <w:rFonts w:asciiTheme="majorHAnsi" w:hAnsiTheme="majorHAnsi" w:cstheme="majorHAnsi"/>
        </w:rPr>
        <w:t xml:space="preserve"> członków Rady</w:t>
      </w:r>
      <w:r w:rsidR="006E1F83" w:rsidRPr="00BA6A32">
        <w:rPr>
          <w:rFonts w:asciiTheme="majorHAnsi" w:hAnsiTheme="majorHAnsi" w:cstheme="majorHAnsi"/>
        </w:rPr>
        <w:t xml:space="preserve"> z wnioskodawcą lub operacją w ramach naboru nr …</w:t>
      </w:r>
      <w:r w:rsidR="005C33B2" w:rsidRPr="00BA6A32">
        <w:rPr>
          <w:rFonts w:asciiTheme="majorHAnsi" w:hAnsiTheme="majorHAnsi" w:cstheme="majorHAnsi"/>
        </w:rPr>
        <w:t>,</w:t>
      </w:r>
    </w:p>
    <w:p w14:paraId="26DF9816" w14:textId="38F29547" w:rsidR="005C33B2" w:rsidRPr="00BA6A32" w:rsidRDefault="00D705E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>Oświadczenie o przynależności do grup interesów członka Rady w ramach naboru nr …,</w:t>
      </w:r>
    </w:p>
    <w:p w14:paraId="6ADA4361" w14:textId="33A2B35F" w:rsidR="00831485" w:rsidRPr="00BA6A32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BA6A32">
        <w:rPr>
          <w:rFonts w:asciiTheme="majorHAnsi" w:hAnsiTheme="majorHAnsi" w:cstheme="majorHAnsi"/>
        </w:rPr>
        <w:t xml:space="preserve">Lista operacji </w:t>
      </w:r>
      <w:bookmarkStart w:id="8" w:name="_Hlk155944214"/>
      <w:r w:rsidRPr="00BA6A32">
        <w:rPr>
          <w:rFonts w:asciiTheme="majorHAnsi" w:hAnsiTheme="majorHAnsi" w:cstheme="majorHAnsi"/>
        </w:rPr>
        <w:t xml:space="preserve">spełniających </w:t>
      </w:r>
      <w:r w:rsidR="008A53B6" w:rsidRPr="00BA6A32">
        <w:rPr>
          <w:rFonts w:asciiTheme="majorHAnsi" w:hAnsiTheme="majorHAnsi" w:cstheme="majorHAnsi"/>
        </w:rPr>
        <w:t xml:space="preserve">warunki </w:t>
      </w:r>
      <w:r w:rsidRPr="00BA6A32">
        <w:rPr>
          <w:rFonts w:asciiTheme="majorHAnsi" w:hAnsiTheme="majorHAnsi" w:cstheme="majorHAnsi"/>
        </w:rPr>
        <w:t>udzielenia wsparcia</w:t>
      </w:r>
      <w:bookmarkEnd w:id="8"/>
      <w:r w:rsidR="00B41F13" w:rsidRPr="00BA6A32">
        <w:t xml:space="preserve"> </w:t>
      </w:r>
      <w:r w:rsidR="00B41F13" w:rsidRPr="00BA6A32">
        <w:rPr>
          <w:rFonts w:asciiTheme="majorHAnsi" w:hAnsiTheme="majorHAnsi"/>
        </w:rPr>
        <w:t>na wdrażanie LSR</w:t>
      </w:r>
      <w:r w:rsidRPr="00BA6A32">
        <w:rPr>
          <w:rFonts w:asciiTheme="majorHAnsi" w:hAnsiTheme="majorHAnsi" w:cstheme="majorHAnsi"/>
        </w:rPr>
        <w:t>,</w:t>
      </w:r>
    </w:p>
    <w:p w14:paraId="0E6176C9" w14:textId="72B64456" w:rsidR="00831485" w:rsidRPr="00BA6A32" w:rsidRDefault="00AF668F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BA6A32">
        <w:rPr>
          <w:rFonts w:asciiTheme="majorHAnsi" w:eastAsia="Times New Roman" w:hAnsiTheme="majorHAnsi" w:cstheme="majorHAnsi"/>
        </w:rPr>
        <w:t>Kart</w:t>
      </w:r>
      <w:r w:rsidR="006E1064" w:rsidRPr="00BA6A32">
        <w:rPr>
          <w:rFonts w:asciiTheme="majorHAnsi" w:eastAsia="Times New Roman" w:hAnsiTheme="majorHAnsi" w:cstheme="majorHAnsi"/>
        </w:rPr>
        <w:t>a</w:t>
      </w:r>
      <w:r w:rsidRPr="00BA6A32">
        <w:rPr>
          <w:rFonts w:asciiTheme="majorHAnsi" w:eastAsia="Times New Roman" w:hAnsiTheme="majorHAnsi" w:cstheme="majorHAnsi"/>
        </w:rPr>
        <w:t xml:space="preserve"> oceny operacji według lokalnych kryteriów wyboru</w:t>
      </w:r>
      <w:r w:rsidR="006E1F83" w:rsidRPr="00BA6A32">
        <w:rPr>
          <w:rFonts w:asciiTheme="majorHAnsi" w:eastAsia="Times New Roman" w:hAnsiTheme="majorHAnsi" w:cstheme="majorHAnsi"/>
        </w:rPr>
        <w:t xml:space="preserve"> dla naboru nr …</w:t>
      </w:r>
      <w:r w:rsidRPr="00BA6A32">
        <w:rPr>
          <w:rFonts w:asciiTheme="majorHAnsi" w:eastAsia="Times New Roman" w:hAnsiTheme="majorHAnsi" w:cstheme="majorHAnsi"/>
        </w:rPr>
        <w:t>,</w:t>
      </w:r>
    </w:p>
    <w:p w14:paraId="086902FC" w14:textId="480B2B6E" w:rsidR="009B5897" w:rsidRPr="007D0984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7D0984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>Lista operacji wybranych do finansowania</w:t>
      </w:r>
      <w:r w:rsidR="00E50779" w:rsidRPr="007D0984">
        <w:rPr>
          <w:rFonts w:asciiTheme="majorHAnsi" w:hAnsiTheme="majorHAnsi" w:cstheme="majorHAnsi"/>
        </w:rPr>
        <w:t>,</w:t>
      </w:r>
    </w:p>
    <w:p w14:paraId="4C16C10E" w14:textId="1AA87FC5" w:rsidR="00C81B0D" w:rsidRPr="007D0984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7D0984">
        <w:rPr>
          <w:rFonts w:asciiTheme="majorHAnsi" w:hAnsiTheme="majorHAnsi" w:cstheme="majorHAnsi"/>
        </w:rPr>
        <w:t xml:space="preserve">11a) </w:t>
      </w:r>
      <w:r w:rsidR="00B65A27" w:rsidRPr="007D0984">
        <w:rPr>
          <w:rFonts w:asciiTheme="majorHAnsi" w:hAnsiTheme="majorHAnsi" w:cstheme="majorHAnsi"/>
        </w:rPr>
        <w:t xml:space="preserve">Pismo wzywające do uzupełnienia braków w dokumentacji/złożenia wyjaśnień do WOPP </w:t>
      </w:r>
      <w:r w:rsidR="0042481C" w:rsidRPr="007D0984">
        <w:rPr>
          <w:rFonts w:asciiTheme="majorHAnsi" w:hAnsiTheme="majorHAnsi" w:cstheme="majorHAnsi"/>
        </w:rPr>
        <w:t>,</w:t>
      </w:r>
    </w:p>
    <w:p w14:paraId="54E95DFB" w14:textId="7C97971F" w:rsidR="009B5897" w:rsidRPr="002238CC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2238CC">
        <w:rPr>
          <w:rFonts w:asciiTheme="majorHAnsi" w:hAnsiTheme="majorHAnsi" w:cstheme="majorHAnsi"/>
        </w:rPr>
        <w:t xml:space="preserve">11b) </w:t>
      </w:r>
      <w:r w:rsidR="00EC2696" w:rsidRPr="00BA6A32">
        <w:rPr>
          <w:rFonts w:asciiTheme="majorHAnsi" w:hAnsiTheme="majorHAnsi" w:cstheme="majorHAnsi"/>
        </w:rPr>
        <w:t>Informacja o wyniku operacji,</w:t>
      </w:r>
    </w:p>
    <w:p w14:paraId="521022E4" w14:textId="151C7BD1" w:rsidR="00C81B0D" w:rsidRPr="002238CC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2238CC">
        <w:rPr>
          <w:rFonts w:asciiTheme="majorHAnsi" w:hAnsiTheme="majorHAnsi" w:cstheme="majorHAnsi"/>
        </w:rPr>
        <w:t>1</w:t>
      </w:r>
      <w:r w:rsidR="00B46060" w:rsidRPr="002238CC">
        <w:rPr>
          <w:rFonts w:asciiTheme="majorHAnsi" w:hAnsiTheme="majorHAnsi" w:cstheme="majorHAnsi"/>
        </w:rPr>
        <w:t>2</w:t>
      </w:r>
      <w:r w:rsidRPr="002238CC">
        <w:rPr>
          <w:rFonts w:asciiTheme="majorHAnsi" w:hAnsiTheme="majorHAnsi" w:cstheme="majorHAnsi"/>
        </w:rPr>
        <w:t xml:space="preserve">a) </w:t>
      </w:r>
      <w:r w:rsidR="00C81B0D" w:rsidRPr="002238CC">
        <w:rPr>
          <w:rFonts w:asciiTheme="majorHAnsi" w:hAnsiTheme="majorHAnsi" w:cstheme="majorHAnsi"/>
        </w:rPr>
        <w:t>Uchwał</w:t>
      </w:r>
      <w:r w:rsidR="0042481C" w:rsidRPr="002238CC">
        <w:rPr>
          <w:rFonts w:asciiTheme="majorHAnsi" w:hAnsiTheme="majorHAnsi" w:cstheme="majorHAnsi"/>
        </w:rPr>
        <w:t>a</w:t>
      </w:r>
      <w:r w:rsidR="00C81B0D" w:rsidRPr="002238CC">
        <w:rPr>
          <w:rFonts w:asciiTheme="majorHAnsi" w:hAnsiTheme="majorHAnsi" w:cstheme="majorHAnsi"/>
        </w:rPr>
        <w:t xml:space="preserve"> </w:t>
      </w:r>
      <w:r w:rsidR="00A367E2" w:rsidRPr="002238CC">
        <w:rPr>
          <w:rFonts w:asciiTheme="majorHAnsi" w:hAnsiTheme="majorHAnsi" w:cstheme="majorHAnsi"/>
        </w:rPr>
        <w:t>w sprawie wybrania</w:t>
      </w:r>
      <w:r w:rsidR="00C81B0D" w:rsidRPr="002238CC">
        <w:rPr>
          <w:rFonts w:asciiTheme="majorHAnsi" w:hAnsiTheme="majorHAnsi" w:cstheme="majorHAnsi"/>
        </w:rPr>
        <w:t xml:space="preserve"> operacji do fina</w:t>
      </w:r>
      <w:r w:rsidR="00F13B27" w:rsidRPr="002238CC">
        <w:rPr>
          <w:rFonts w:asciiTheme="majorHAnsi" w:hAnsiTheme="majorHAnsi" w:cstheme="majorHAnsi"/>
        </w:rPr>
        <w:t>n</w:t>
      </w:r>
      <w:r w:rsidR="00C81B0D" w:rsidRPr="002238CC">
        <w:rPr>
          <w:rFonts w:asciiTheme="majorHAnsi" w:hAnsiTheme="majorHAnsi" w:cstheme="majorHAnsi"/>
        </w:rPr>
        <w:t>sowania</w:t>
      </w:r>
      <w:r w:rsidR="00764DD8" w:rsidRPr="002238CC">
        <w:rPr>
          <w:rFonts w:asciiTheme="majorHAnsi" w:hAnsiTheme="majorHAnsi" w:cstheme="majorHAnsi"/>
        </w:rPr>
        <w:t>,</w:t>
      </w:r>
    </w:p>
    <w:p w14:paraId="2D26FE6B" w14:textId="17D5256D" w:rsidR="00F13B27" w:rsidRPr="002238CC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2238CC">
        <w:rPr>
          <w:rFonts w:asciiTheme="majorHAnsi" w:hAnsiTheme="majorHAnsi" w:cstheme="majorHAnsi"/>
        </w:rPr>
        <w:t>1</w:t>
      </w:r>
      <w:r w:rsidR="00B46060" w:rsidRPr="002238CC">
        <w:rPr>
          <w:rFonts w:asciiTheme="majorHAnsi" w:hAnsiTheme="majorHAnsi" w:cstheme="majorHAnsi"/>
        </w:rPr>
        <w:t>2</w:t>
      </w:r>
      <w:r w:rsidRPr="002238CC">
        <w:rPr>
          <w:rFonts w:asciiTheme="majorHAnsi" w:hAnsiTheme="majorHAnsi" w:cstheme="majorHAnsi"/>
        </w:rPr>
        <w:t xml:space="preserve">b) </w:t>
      </w:r>
      <w:r w:rsidR="00F13B27" w:rsidRPr="002238CC">
        <w:rPr>
          <w:rFonts w:asciiTheme="majorHAnsi" w:hAnsiTheme="majorHAnsi" w:cstheme="majorHAnsi"/>
        </w:rPr>
        <w:t xml:space="preserve">Uchwała </w:t>
      </w:r>
      <w:r w:rsidR="00A367E2" w:rsidRPr="002238CC">
        <w:rPr>
          <w:rFonts w:ascii="Calibri Light" w:hAnsi="Calibri Light" w:cstheme="minorHAnsi"/>
        </w:rPr>
        <w:t xml:space="preserve">w sprawie </w:t>
      </w:r>
      <w:r w:rsidR="00DD506F" w:rsidRPr="002238CC">
        <w:rPr>
          <w:rFonts w:ascii="Calibri Light" w:hAnsi="Calibri Light" w:cstheme="minorHAnsi"/>
        </w:rPr>
        <w:t>niewybrania operacji do finansowania</w:t>
      </w:r>
      <w:r w:rsidR="00E50779" w:rsidRPr="002238CC">
        <w:rPr>
          <w:rFonts w:asciiTheme="majorHAnsi" w:hAnsiTheme="majorHAnsi" w:cstheme="majorHAnsi"/>
        </w:rPr>
        <w:t>.</w:t>
      </w:r>
    </w:p>
    <w:p w14:paraId="5D421F48" w14:textId="0333C29A" w:rsidR="00306C90" w:rsidRPr="0034635F" w:rsidRDefault="0034635F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13)   Uchwała w </w:t>
      </w:r>
      <w:r w:rsidRPr="0034635F">
        <w:rPr>
          <w:rFonts w:asciiTheme="majorHAnsi" w:hAnsiTheme="majorHAnsi" w:cstheme="majorHAnsi"/>
        </w:rPr>
        <w:t>sprawie</w:t>
      </w:r>
      <w:r w:rsidR="002238CC" w:rsidRPr="0034635F">
        <w:rPr>
          <w:rFonts w:asciiTheme="majorHAnsi" w:hAnsiTheme="majorHAnsi" w:cstheme="majorHAnsi"/>
        </w:rPr>
        <w:t xml:space="preserve"> </w:t>
      </w:r>
      <w:r w:rsidR="00E5251C" w:rsidRPr="0034635F">
        <w:rPr>
          <w:rFonts w:asciiTheme="majorHAnsi" w:hAnsiTheme="majorHAnsi" w:cstheme="majorHAnsi"/>
        </w:rPr>
        <w:t xml:space="preserve">zatwierdzenia </w:t>
      </w:r>
      <w:r w:rsidR="002238CC" w:rsidRPr="0034635F">
        <w:rPr>
          <w:rFonts w:asciiTheme="majorHAnsi" w:hAnsiTheme="majorHAnsi" w:cstheme="majorHAnsi"/>
        </w:rPr>
        <w:t>Listy operacji spełniających warunki udzielenia wsparcia</w:t>
      </w:r>
      <w:r w:rsidR="00306C90" w:rsidRPr="0034635F">
        <w:rPr>
          <w:rFonts w:asciiTheme="majorHAnsi" w:hAnsiTheme="majorHAnsi" w:cstheme="majorHAnsi"/>
        </w:rPr>
        <w:t>.</w:t>
      </w:r>
    </w:p>
    <w:p w14:paraId="377B541E" w14:textId="2AF4C4B9" w:rsidR="002238CC" w:rsidRDefault="0034635F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34635F">
        <w:rPr>
          <w:rFonts w:asciiTheme="majorHAnsi" w:hAnsiTheme="majorHAnsi" w:cstheme="majorHAnsi"/>
        </w:rPr>
        <w:t>14)   Uchwała w sprawie</w:t>
      </w:r>
      <w:r w:rsidR="00E5251C" w:rsidRPr="0034635F">
        <w:rPr>
          <w:rFonts w:asciiTheme="majorHAnsi" w:hAnsiTheme="majorHAnsi" w:cstheme="majorHAnsi"/>
        </w:rPr>
        <w:t xml:space="preserve"> zatwierdzenia</w:t>
      </w:r>
      <w:r w:rsidR="002238CC" w:rsidRPr="0034635F">
        <w:rPr>
          <w:rFonts w:asciiTheme="majorHAnsi" w:hAnsiTheme="majorHAnsi" w:cstheme="majorHAnsi"/>
        </w:rPr>
        <w:t xml:space="preserve"> Listy </w:t>
      </w:r>
      <w:r w:rsidR="002238CC" w:rsidRPr="002238CC">
        <w:rPr>
          <w:rFonts w:asciiTheme="majorHAnsi" w:hAnsiTheme="majorHAnsi" w:cstheme="majorHAnsi"/>
        </w:rPr>
        <w:t>operacji wybranych do finansowania</w:t>
      </w:r>
    </w:p>
    <w:p w14:paraId="4BECE72C" w14:textId="45DFAA95" w:rsidR="0065245B" w:rsidRPr="00FE34DF" w:rsidRDefault="0065245B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15)   </w:t>
      </w:r>
      <w:r w:rsidRPr="00FE34DF">
        <w:rPr>
          <w:rFonts w:asciiTheme="majorHAnsi" w:hAnsiTheme="majorHAnsi" w:cstheme="majorHAnsi"/>
        </w:rPr>
        <w:t>Rejestr interesów Członka Rady Organizacyjnej</w:t>
      </w:r>
    </w:p>
    <w:p w14:paraId="309FF956" w14:textId="1B166973" w:rsidR="0065245B" w:rsidRPr="00FE34DF" w:rsidRDefault="0065245B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FE34DF">
        <w:rPr>
          <w:rFonts w:asciiTheme="majorHAnsi" w:hAnsiTheme="majorHAnsi" w:cstheme="majorHAnsi"/>
        </w:rPr>
        <w:t xml:space="preserve">16)  </w:t>
      </w:r>
      <w:r w:rsidR="00362B0F" w:rsidRPr="00FE34DF">
        <w:rPr>
          <w:rFonts w:asciiTheme="majorHAnsi" w:hAnsiTheme="majorHAnsi" w:cstheme="majorHAnsi"/>
        </w:rPr>
        <w:t xml:space="preserve"> </w:t>
      </w:r>
      <w:r w:rsidRPr="00FE34DF">
        <w:rPr>
          <w:rFonts w:asciiTheme="majorHAnsi" w:hAnsiTheme="majorHAnsi" w:cstheme="majorHAnsi"/>
        </w:rPr>
        <w:t xml:space="preserve">Rejestr interesów pracownika </w:t>
      </w:r>
    </w:p>
    <w:p w14:paraId="305656C9" w14:textId="00C6CC2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1C5D5F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3F18E" w14:textId="77777777" w:rsidR="00D76740" w:rsidRDefault="00D76740" w:rsidP="00C81B0D">
      <w:pPr>
        <w:spacing w:after="0" w:line="240" w:lineRule="auto"/>
      </w:pPr>
      <w:r>
        <w:separator/>
      </w:r>
    </w:p>
  </w:endnote>
  <w:endnote w:type="continuationSeparator" w:id="0">
    <w:p w14:paraId="7D78B254" w14:textId="77777777" w:rsidR="00D76740" w:rsidRDefault="00D76740" w:rsidP="00C81B0D">
      <w:pPr>
        <w:spacing w:after="0" w:line="240" w:lineRule="auto"/>
      </w:pPr>
      <w:r>
        <w:continuationSeparator/>
      </w:r>
    </w:p>
  </w:endnote>
  <w:endnote w:type="continuationNotice" w:id="1">
    <w:p w14:paraId="2EC2CF20" w14:textId="77777777" w:rsidR="00D76740" w:rsidRDefault="00D76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80942"/>
      <w:docPartObj>
        <w:docPartGallery w:val="Page Numbers (Bottom of Page)"/>
        <w:docPartUnique/>
      </w:docPartObj>
    </w:sdtPr>
    <w:sdtEndPr/>
    <w:sdtContent>
      <w:p w14:paraId="047B3977" w14:textId="10674A0E" w:rsidR="003D1D6B" w:rsidRDefault="003D1D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D0">
          <w:rPr>
            <w:noProof/>
          </w:rPr>
          <w:t>11</w:t>
        </w:r>
        <w:r>
          <w:fldChar w:fldCharType="end"/>
        </w:r>
      </w:p>
    </w:sdtContent>
  </w:sdt>
  <w:p w14:paraId="5650BEA8" w14:textId="77777777" w:rsidR="003D1D6B" w:rsidRDefault="003D1D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E4FC4" w14:textId="77777777" w:rsidR="00D76740" w:rsidRDefault="00D76740" w:rsidP="00C81B0D">
      <w:pPr>
        <w:spacing w:after="0" w:line="240" w:lineRule="auto"/>
      </w:pPr>
      <w:r>
        <w:separator/>
      </w:r>
    </w:p>
  </w:footnote>
  <w:footnote w:type="continuationSeparator" w:id="0">
    <w:p w14:paraId="70A7BF9F" w14:textId="77777777" w:rsidR="00D76740" w:rsidRDefault="00D76740" w:rsidP="00C81B0D">
      <w:pPr>
        <w:spacing w:after="0" w:line="240" w:lineRule="auto"/>
      </w:pPr>
      <w:r>
        <w:continuationSeparator/>
      </w:r>
    </w:p>
  </w:footnote>
  <w:footnote w:type="continuationNotice" w:id="1">
    <w:p w14:paraId="37CDFF3F" w14:textId="77777777" w:rsidR="00D76740" w:rsidRDefault="00D767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447CC868"/>
    <w:lvl w:ilvl="0" w:tplc="EDBAA8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6D4F"/>
    <w:multiLevelType w:val="hybridMultilevel"/>
    <w:tmpl w:val="FA32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1500"/>
    <w:multiLevelType w:val="multilevel"/>
    <w:tmpl w:val="95E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2A3"/>
    <w:multiLevelType w:val="hybridMultilevel"/>
    <w:tmpl w:val="268C55EC"/>
    <w:lvl w:ilvl="0" w:tplc="CAB40E5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FF6942"/>
    <w:multiLevelType w:val="hybridMultilevel"/>
    <w:tmpl w:val="DEAA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9C"/>
    <w:multiLevelType w:val="hybridMultilevel"/>
    <w:tmpl w:val="E258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7332"/>
    <w:multiLevelType w:val="hybridMultilevel"/>
    <w:tmpl w:val="251ABED8"/>
    <w:lvl w:ilvl="0" w:tplc="E7CE59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F6540"/>
    <w:multiLevelType w:val="hybridMultilevel"/>
    <w:tmpl w:val="42841BD4"/>
    <w:lvl w:ilvl="0" w:tplc="1F0A15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 w15:restartNumberingAfterBreak="0">
    <w:nsid w:val="395E77F8"/>
    <w:multiLevelType w:val="hybridMultilevel"/>
    <w:tmpl w:val="194A6A56"/>
    <w:lvl w:ilvl="0" w:tplc="BBAC32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468D0"/>
    <w:multiLevelType w:val="hybridMultilevel"/>
    <w:tmpl w:val="42B0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E3E3C">
      <w:start w:val="1"/>
      <w:numFmt w:val="decimal"/>
      <w:lvlText w:val="%2)"/>
      <w:lvlJc w:val="left"/>
      <w:pPr>
        <w:ind w:left="1211" w:hanging="360"/>
      </w:pPr>
      <w:rPr>
        <w:i w:val="0"/>
        <w:iCs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31B4C"/>
    <w:multiLevelType w:val="hybridMultilevel"/>
    <w:tmpl w:val="858822AA"/>
    <w:lvl w:ilvl="0" w:tplc="5B74F182">
      <w:start w:val="5"/>
      <w:numFmt w:val="decimal"/>
      <w:lvlText w:val="%1)"/>
      <w:lvlJc w:val="left"/>
      <w:pPr>
        <w:ind w:left="6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5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7" w15:restartNumberingAfterBreak="0">
    <w:nsid w:val="485077D6"/>
    <w:multiLevelType w:val="hybridMultilevel"/>
    <w:tmpl w:val="CFA8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4A72DB"/>
    <w:multiLevelType w:val="multilevel"/>
    <w:tmpl w:val="1B1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F6178"/>
    <w:multiLevelType w:val="multilevel"/>
    <w:tmpl w:val="23E09BE6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37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43" w15:restartNumberingAfterBreak="0">
    <w:nsid w:val="79D53396"/>
    <w:multiLevelType w:val="multilevel"/>
    <w:tmpl w:val="B40CD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04187"/>
    <w:multiLevelType w:val="hybridMultilevel"/>
    <w:tmpl w:val="7EF043F0"/>
    <w:lvl w:ilvl="0" w:tplc="BCB2A35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28"/>
  </w:num>
  <w:num w:numId="4">
    <w:abstractNumId w:val="0"/>
  </w:num>
  <w:num w:numId="5">
    <w:abstractNumId w:val="16"/>
  </w:num>
  <w:num w:numId="6">
    <w:abstractNumId w:val="49"/>
  </w:num>
  <w:num w:numId="7">
    <w:abstractNumId w:val="31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38"/>
  </w:num>
  <w:num w:numId="13">
    <w:abstractNumId w:val="45"/>
  </w:num>
  <w:num w:numId="14">
    <w:abstractNumId w:val="2"/>
  </w:num>
  <w:num w:numId="15">
    <w:abstractNumId w:val="39"/>
  </w:num>
  <w:num w:numId="16">
    <w:abstractNumId w:val="35"/>
  </w:num>
  <w:num w:numId="17">
    <w:abstractNumId w:val="17"/>
  </w:num>
  <w:num w:numId="18">
    <w:abstractNumId w:val="37"/>
  </w:num>
  <w:num w:numId="19">
    <w:abstractNumId w:val="47"/>
  </w:num>
  <w:num w:numId="20">
    <w:abstractNumId w:val="21"/>
  </w:num>
  <w:num w:numId="21">
    <w:abstractNumId w:val="41"/>
  </w:num>
  <w:num w:numId="22">
    <w:abstractNumId w:val="34"/>
  </w:num>
  <w:num w:numId="23">
    <w:abstractNumId w:val="26"/>
  </w:num>
  <w:num w:numId="24">
    <w:abstractNumId w:val="40"/>
  </w:num>
  <w:num w:numId="25">
    <w:abstractNumId w:val="9"/>
  </w:num>
  <w:num w:numId="26">
    <w:abstractNumId w:val="46"/>
  </w:num>
  <w:num w:numId="27">
    <w:abstractNumId w:val="3"/>
  </w:num>
  <w:num w:numId="28">
    <w:abstractNumId w:val="33"/>
  </w:num>
  <w:num w:numId="29">
    <w:abstractNumId w:val="48"/>
  </w:num>
  <w:num w:numId="30">
    <w:abstractNumId w:val="18"/>
  </w:num>
  <w:num w:numId="31">
    <w:abstractNumId w:val="30"/>
  </w:num>
  <w:num w:numId="32">
    <w:abstractNumId w:val="29"/>
  </w:num>
  <w:num w:numId="33">
    <w:abstractNumId w:val="25"/>
  </w:num>
  <w:num w:numId="34">
    <w:abstractNumId w:val="23"/>
  </w:num>
  <w:num w:numId="35">
    <w:abstractNumId w:val="1"/>
  </w:num>
  <w:num w:numId="36">
    <w:abstractNumId w:val="7"/>
  </w:num>
  <w:num w:numId="37">
    <w:abstractNumId w:val="19"/>
  </w:num>
  <w:num w:numId="38">
    <w:abstractNumId w:val="4"/>
  </w:num>
  <w:num w:numId="39">
    <w:abstractNumId w:val="44"/>
  </w:num>
  <w:num w:numId="40">
    <w:abstractNumId w:val="10"/>
  </w:num>
  <w:num w:numId="41">
    <w:abstractNumId w:val="5"/>
  </w:num>
  <w:num w:numId="42">
    <w:abstractNumId w:val="27"/>
  </w:num>
  <w:num w:numId="43">
    <w:abstractNumId w:val="32"/>
  </w:num>
  <w:num w:numId="44">
    <w:abstractNumId w:val="8"/>
  </w:num>
  <w:num w:numId="45">
    <w:abstractNumId w:val="13"/>
  </w:num>
  <w:num w:numId="46">
    <w:abstractNumId w:val="14"/>
  </w:num>
  <w:num w:numId="47">
    <w:abstractNumId w:val="24"/>
  </w:num>
  <w:num w:numId="48">
    <w:abstractNumId w:val="20"/>
  </w:num>
  <w:num w:numId="49">
    <w:abstractNumId w:val="43"/>
  </w:num>
  <w:num w:numId="50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7495"/>
    <w:rsid w:val="00007968"/>
    <w:rsid w:val="00007F4A"/>
    <w:rsid w:val="000169AA"/>
    <w:rsid w:val="000251B5"/>
    <w:rsid w:val="000257A3"/>
    <w:rsid w:val="000266C4"/>
    <w:rsid w:val="00031FD5"/>
    <w:rsid w:val="00033634"/>
    <w:rsid w:val="00036F20"/>
    <w:rsid w:val="0004183F"/>
    <w:rsid w:val="00043002"/>
    <w:rsid w:val="00043345"/>
    <w:rsid w:val="000441BA"/>
    <w:rsid w:val="000532B3"/>
    <w:rsid w:val="000561CB"/>
    <w:rsid w:val="000569D0"/>
    <w:rsid w:val="000607B0"/>
    <w:rsid w:val="000625A6"/>
    <w:rsid w:val="0006284D"/>
    <w:rsid w:val="000635A5"/>
    <w:rsid w:val="00072D3F"/>
    <w:rsid w:val="000745CD"/>
    <w:rsid w:val="00076240"/>
    <w:rsid w:val="000768AB"/>
    <w:rsid w:val="00077EA2"/>
    <w:rsid w:val="00084302"/>
    <w:rsid w:val="000847BC"/>
    <w:rsid w:val="000868D5"/>
    <w:rsid w:val="00090279"/>
    <w:rsid w:val="00091246"/>
    <w:rsid w:val="000A0834"/>
    <w:rsid w:val="000A1FA6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4D1"/>
    <w:rsid w:val="000C5F4B"/>
    <w:rsid w:val="000C70CA"/>
    <w:rsid w:val="000D217D"/>
    <w:rsid w:val="000D21DF"/>
    <w:rsid w:val="000D4352"/>
    <w:rsid w:val="000D4ADF"/>
    <w:rsid w:val="000D7BAB"/>
    <w:rsid w:val="000E07DB"/>
    <w:rsid w:val="000E28B2"/>
    <w:rsid w:val="000E7C7E"/>
    <w:rsid w:val="000F2074"/>
    <w:rsid w:val="000F3A87"/>
    <w:rsid w:val="000F7BCD"/>
    <w:rsid w:val="000F7C17"/>
    <w:rsid w:val="000F7DD6"/>
    <w:rsid w:val="001064FD"/>
    <w:rsid w:val="00106719"/>
    <w:rsid w:val="00107607"/>
    <w:rsid w:val="0011213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0E2D"/>
    <w:rsid w:val="001518B6"/>
    <w:rsid w:val="00152535"/>
    <w:rsid w:val="00152ED9"/>
    <w:rsid w:val="0015771A"/>
    <w:rsid w:val="001577FF"/>
    <w:rsid w:val="00157CAE"/>
    <w:rsid w:val="00157EA2"/>
    <w:rsid w:val="001603DA"/>
    <w:rsid w:val="0016127D"/>
    <w:rsid w:val="00163AB8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5B6E"/>
    <w:rsid w:val="00187F08"/>
    <w:rsid w:val="00192739"/>
    <w:rsid w:val="0019518F"/>
    <w:rsid w:val="001954D4"/>
    <w:rsid w:val="001A0EE8"/>
    <w:rsid w:val="001A3E00"/>
    <w:rsid w:val="001A3F33"/>
    <w:rsid w:val="001A658E"/>
    <w:rsid w:val="001B020C"/>
    <w:rsid w:val="001B5199"/>
    <w:rsid w:val="001B7BDE"/>
    <w:rsid w:val="001C02AD"/>
    <w:rsid w:val="001C0BC9"/>
    <w:rsid w:val="001C1A48"/>
    <w:rsid w:val="001C3AC1"/>
    <w:rsid w:val="001C5B29"/>
    <w:rsid w:val="001C5D5F"/>
    <w:rsid w:val="001D2CDB"/>
    <w:rsid w:val="001D4299"/>
    <w:rsid w:val="001D5D0A"/>
    <w:rsid w:val="001D6362"/>
    <w:rsid w:val="001E120B"/>
    <w:rsid w:val="001E56E3"/>
    <w:rsid w:val="001E754B"/>
    <w:rsid w:val="001E7CF7"/>
    <w:rsid w:val="001F201E"/>
    <w:rsid w:val="001F242B"/>
    <w:rsid w:val="001F378B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238CC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45EF"/>
    <w:rsid w:val="0026505A"/>
    <w:rsid w:val="0026519C"/>
    <w:rsid w:val="00266F5B"/>
    <w:rsid w:val="00266FF6"/>
    <w:rsid w:val="00271DD9"/>
    <w:rsid w:val="00272F95"/>
    <w:rsid w:val="0028227C"/>
    <w:rsid w:val="00282BF2"/>
    <w:rsid w:val="00286FFE"/>
    <w:rsid w:val="0028718E"/>
    <w:rsid w:val="002901F6"/>
    <w:rsid w:val="00290A97"/>
    <w:rsid w:val="002915D3"/>
    <w:rsid w:val="00297007"/>
    <w:rsid w:val="002A05EC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D3ED6"/>
    <w:rsid w:val="002E1DCE"/>
    <w:rsid w:val="002E295B"/>
    <w:rsid w:val="002E4836"/>
    <w:rsid w:val="002E65B8"/>
    <w:rsid w:val="002E7963"/>
    <w:rsid w:val="002F1809"/>
    <w:rsid w:val="002F2580"/>
    <w:rsid w:val="002F47A2"/>
    <w:rsid w:val="00304BD1"/>
    <w:rsid w:val="00306C90"/>
    <w:rsid w:val="0032187D"/>
    <w:rsid w:val="0032208C"/>
    <w:rsid w:val="0032255C"/>
    <w:rsid w:val="00323DA7"/>
    <w:rsid w:val="00326C64"/>
    <w:rsid w:val="00330667"/>
    <w:rsid w:val="00335838"/>
    <w:rsid w:val="00342EC9"/>
    <w:rsid w:val="00344BCC"/>
    <w:rsid w:val="0034635F"/>
    <w:rsid w:val="00353439"/>
    <w:rsid w:val="00356079"/>
    <w:rsid w:val="00360303"/>
    <w:rsid w:val="003606AB"/>
    <w:rsid w:val="00360882"/>
    <w:rsid w:val="0036191B"/>
    <w:rsid w:val="00362B0F"/>
    <w:rsid w:val="00365C5A"/>
    <w:rsid w:val="00367FF8"/>
    <w:rsid w:val="00370B96"/>
    <w:rsid w:val="00371C3C"/>
    <w:rsid w:val="00373F10"/>
    <w:rsid w:val="00375AA4"/>
    <w:rsid w:val="003764EB"/>
    <w:rsid w:val="003768F0"/>
    <w:rsid w:val="003771D0"/>
    <w:rsid w:val="00377B02"/>
    <w:rsid w:val="003851BB"/>
    <w:rsid w:val="00390303"/>
    <w:rsid w:val="003904DC"/>
    <w:rsid w:val="00392545"/>
    <w:rsid w:val="003966D2"/>
    <w:rsid w:val="00396D0D"/>
    <w:rsid w:val="003A1F98"/>
    <w:rsid w:val="003A3632"/>
    <w:rsid w:val="003A3A37"/>
    <w:rsid w:val="003A48BB"/>
    <w:rsid w:val="003A647A"/>
    <w:rsid w:val="003A7A25"/>
    <w:rsid w:val="003B52E6"/>
    <w:rsid w:val="003B5486"/>
    <w:rsid w:val="003B79E1"/>
    <w:rsid w:val="003B7B63"/>
    <w:rsid w:val="003C0D81"/>
    <w:rsid w:val="003C0DB6"/>
    <w:rsid w:val="003C28F3"/>
    <w:rsid w:val="003C3A7A"/>
    <w:rsid w:val="003C6480"/>
    <w:rsid w:val="003C7849"/>
    <w:rsid w:val="003D1D6B"/>
    <w:rsid w:val="003D46A3"/>
    <w:rsid w:val="003E35D6"/>
    <w:rsid w:val="003E3ED6"/>
    <w:rsid w:val="003E553A"/>
    <w:rsid w:val="003E5E95"/>
    <w:rsid w:val="003F0F79"/>
    <w:rsid w:val="003F1D26"/>
    <w:rsid w:val="003F2679"/>
    <w:rsid w:val="003F3E41"/>
    <w:rsid w:val="003F3FF4"/>
    <w:rsid w:val="003F4DCF"/>
    <w:rsid w:val="004001F2"/>
    <w:rsid w:val="0040094B"/>
    <w:rsid w:val="00402E50"/>
    <w:rsid w:val="00411BE1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0291"/>
    <w:rsid w:val="00483355"/>
    <w:rsid w:val="00483CD2"/>
    <w:rsid w:val="004842CD"/>
    <w:rsid w:val="00494F21"/>
    <w:rsid w:val="004950A8"/>
    <w:rsid w:val="0049548A"/>
    <w:rsid w:val="00496421"/>
    <w:rsid w:val="00497578"/>
    <w:rsid w:val="004A1127"/>
    <w:rsid w:val="004A2F59"/>
    <w:rsid w:val="004A5E8F"/>
    <w:rsid w:val="004A7542"/>
    <w:rsid w:val="004B13BF"/>
    <w:rsid w:val="004B1B5C"/>
    <w:rsid w:val="004B1EA3"/>
    <w:rsid w:val="004B2355"/>
    <w:rsid w:val="004B2C0E"/>
    <w:rsid w:val="004B60EB"/>
    <w:rsid w:val="004C0ACA"/>
    <w:rsid w:val="004C3C88"/>
    <w:rsid w:val="004C4F61"/>
    <w:rsid w:val="004D323B"/>
    <w:rsid w:val="004D5B1A"/>
    <w:rsid w:val="004D7C3B"/>
    <w:rsid w:val="004E043B"/>
    <w:rsid w:val="004E2E90"/>
    <w:rsid w:val="004E4726"/>
    <w:rsid w:val="004E799B"/>
    <w:rsid w:val="00500C8D"/>
    <w:rsid w:val="0050122E"/>
    <w:rsid w:val="00502848"/>
    <w:rsid w:val="00511CDE"/>
    <w:rsid w:val="00514D00"/>
    <w:rsid w:val="005179EA"/>
    <w:rsid w:val="005209DC"/>
    <w:rsid w:val="00521ADB"/>
    <w:rsid w:val="0052218C"/>
    <w:rsid w:val="0052257F"/>
    <w:rsid w:val="00534FA0"/>
    <w:rsid w:val="00542700"/>
    <w:rsid w:val="005427A6"/>
    <w:rsid w:val="00547584"/>
    <w:rsid w:val="00550643"/>
    <w:rsid w:val="005518AC"/>
    <w:rsid w:val="005521DE"/>
    <w:rsid w:val="00552627"/>
    <w:rsid w:val="00555380"/>
    <w:rsid w:val="00555B52"/>
    <w:rsid w:val="00556EA5"/>
    <w:rsid w:val="005570D4"/>
    <w:rsid w:val="0056303F"/>
    <w:rsid w:val="00565BE6"/>
    <w:rsid w:val="0056615A"/>
    <w:rsid w:val="00566653"/>
    <w:rsid w:val="00567A85"/>
    <w:rsid w:val="00567CD2"/>
    <w:rsid w:val="00573277"/>
    <w:rsid w:val="00573A8D"/>
    <w:rsid w:val="005754CE"/>
    <w:rsid w:val="005765B2"/>
    <w:rsid w:val="00580856"/>
    <w:rsid w:val="0058130A"/>
    <w:rsid w:val="00586E7A"/>
    <w:rsid w:val="00587263"/>
    <w:rsid w:val="00587662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173A"/>
    <w:rsid w:val="005D246E"/>
    <w:rsid w:val="005D554B"/>
    <w:rsid w:val="005E0ACF"/>
    <w:rsid w:val="005E0E96"/>
    <w:rsid w:val="005E2DCD"/>
    <w:rsid w:val="005E37C0"/>
    <w:rsid w:val="005F1050"/>
    <w:rsid w:val="005F144F"/>
    <w:rsid w:val="005F2ABE"/>
    <w:rsid w:val="005F45DE"/>
    <w:rsid w:val="005F54AC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98F"/>
    <w:rsid w:val="00620F63"/>
    <w:rsid w:val="00624295"/>
    <w:rsid w:val="006245BD"/>
    <w:rsid w:val="00624C4A"/>
    <w:rsid w:val="00627896"/>
    <w:rsid w:val="0063397D"/>
    <w:rsid w:val="00636062"/>
    <w:rsid w:val="006509E6"/>
    <w:rsid w:val="0065245B"/>
    <w:rsid w:val="00652856"/>
    <w:rsid w:val="00654549"/>
    <w:rsid w:val="00654B76"/>
    <w:rsid w:val="006562A5"/>
    <w:rsid w:val="0065689D"/>
    <w:rsid w:val="00656BED"/>
    <w:rsid w:val="00657623"/>
    <w:rsid w:val="0066084D"/>
    <w:rsid w:val="0066446C"/>
    <w:rsid w:val="00665950"/>
    <w:rsid w:val="00665CEA"/>
    <w:rsid w:val="00666499"/>
    <w:rsid w:val="00666592"/>
    <w:rsid w:val="0067198C"/>
    <w:rsid w:val="006753AC"/>
    <w:rsid w:val="0067614D"/>
    <w:rsid w:val="006762A3"/>
    <w:rsid w:val="00677004"/>
    <w:rsid w:val="00677497"/>
    <w:rsid w:val="00680190"/>
    <w:rsid w:val="00683326"/>
    <w:rsid w:val="00683DAB"/>
    <w:rsid w:val="0068423E"/>
    <w:rsid w:val="00685337"/>
    <w:rsid w:val="006909D7"/>
    <w:rsid w:val="00690F87"/>
    <w:rsid w:val="00691F5C"/>
    <w:rsid w:val="00696B0A"/>
    <w:rsid w:val="006971DC"/>
    <w:rsid w:val="00697B47"/>
    <w:rsid w:val="006A1AD0"/>
    <w:rsid w:val="006A2C77"/>
    <w:rsid w:val="006A3DD8"/>
    <w:rsid w:val="006A50C0"/>
    <w:rsid w:val="006B03DB"/>
    <w:rsid w:val="006B411F"/>
    <w:rsid w:val="006B71CA"/>
    <w:rsid w:val="006C0D22"/>
    <w:rsid w:val="006C2314"/>
    <w:rsid w:val="006C3B8E"/>
    <w:rsid w:val="006C438B"/>
    <w:rsid w:val="006C4D26"/>
    <w:rsid w:val="006C6D00"/>
    <w:rsid w:val="006D3EC2"/>
    <w:rsid w:val="006D5DBE"/>
    <w:rsid w:val="006D6CA1"/>
    <w:rsid w:val="006D78A0"/>
    <w:rsid w:val="006E1064"/>
    <w:rsid w:val="006E13C3"/>
    <w:rsid w:val="006E1F83"/>
    <w:rsid w:val="006E2A8A"/>
    <w:rsid w:val="006E3600"/>
    <w:rsid w:val="006E44F7"/>
    <w:rsid w:val="006E7E8D"/>
    <w:rsid w:val="006F073C"/>
    <w:rsid w:val="006F2B16"/>
    <w:rsid w:val="006F596D"/>
    <w:rsid w:val="00700595"/>
    <w:rsid w:val="00700E77"/>
    <w:rsid w:val="00702B58"/>
    <w:rsid w:val="00714793"/>
    <w:rsid w:val="00717B80"/>
    <w:rsid w:val="00722072"/>
    <w:rsid w:val="00724292"/>
    <w:rsid w:val="0072751B"/>
    <w:rsid w:val="007302A5"/>
    <w:rsid w:val="00733050"/>
    <w:rsid w:val="0073398F"/>
    <w:rsid w:val="00733A3E"/>
    <w:rsid w:val="00736010"/>
    <w:rsid w:val="007373A5"/>
    <w:rsid w:val="00737D30"/>
    <w:rsid w:val="007428F5"/>
    <w:rsid w:val="007433B8"/>
    <w:rsid w:val="00743DEA"/>
    <w:rsid w:val="00746597"/>
    <w:rsid w:val="00751CE0"/>
    <w:rsid w:val="00751CF1"/>
    <w:rsid w:val="00753B96"/>
    <w:rsid w:val="00755377"/>
    <w:rsid w:val="00756596"/>
    <w:rsid w:val="00756BA5"/>
    <w:rsid w:val="0075777C"/>
    <w:rsid w:val="007611D7"/>
    <w:rsid w:val="00762B3E"/>
    <w:rsid w:val="00763EC3"/>
    <w:rsid w:val="00764BAB"/>
    <w:rsid w:val="00764DD8"/>
    <w:rsid w:val="00767BA3"/>
    <w:rsid w:val="0077111A"/>
    <w:rsid w:val="00773B25"/>
    <w:rsid w:val="00777542"/>
    <w:rsid w:val="007806FE"/>
    <w:rsid w:val="00781004"/>
    <w:rsid w:val="00783CDB"/>
    <w:rsid w:val="00784537"/>
    <w:rsid w:val="00790687"/>
    <w:rsid w:val="00791212"/>
    <w:rsid w:val="00791438"/>
    <w:rsid w:val="00793B5D"/>
    <w:rsid w:val="007A43CE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0984"/>
    <w:rsid w:val="007D3CC3"/>
    <w:rsid w:val="007D5A66"/>
    <w:rsid w:val="007D6972"/>
    <w:rsid w:val="007E17D8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04027"/>
    <w:rsid w:val="0081077B"/>
    <w:rsid w:val="00810B69"/>
    <w:rsid w:val="0081117D"/>
    <w:rsid w:val="00812AC4"/>
    <w:rsid w:val="00817267"/>
    <w:rsid w:val="00823266"/>
    <w:rsid w:val="00825E5F"/>
    <w:rsid w:val="00827602"/>
    <w:rsid w:val="00827ABB"/>
    <w:rsid w:val="00831485"/>
    <w:rsid w:val="008330F1"/>
    <w:rsid w:val="0083538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2307"/>
    <w:rsid w:val="00893300"/>
    <w:rsid w:val="00893DD5"/>
    <w:rsid w:val="008A0DE2"/>
    <w:rsid w:val="008A17CC"/>
    <w:rsid w:val="008A1B37"/>
    <w:rsid w:val="008A4950"/>
    <w:rsid w:val="008A53B6"/>
    <w:rsid w:val="008B0708"/>
    <w:rsid w:val="008B1268"/>
    <w:rsid w:val="008B3A2B"/>
    <w:rsid w:val="008B63EF"/>
    <w:rsid w:val="008B73FF"/>
    <w:rsid w:val="008B7F09"/>
    <w:rsid w:val="008C07FD"/>
    <w:rsid w:val="008C0BB5"/>
    <w:rsid w:val="008C4579"/>
    <w:rsid w:val="008D0E11"/>
    <w:rsid w:val="008D14D8"/>
    <w:rsid w:val="008D316C"/>
    <w:rsid w:val="008D3BDB"/>
    <w:rsid w:val="008D62C2"/>
    <w:rsid w:val="008E2A5C"/>
    <w:rsid w:val="008E32B3"/>
    <w:rsid w:val="008E5C25"/>
    <w:rsid w:val="008F1464"/>
    <w:rsid w:val="008F2380"/>
    <w:rsid w:val="008F4242"/>
    <w:rsid w:val="008F4E09"/>
    <w:rsid w:val="00907558"/>
    <w:rsid w:val="0091177D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01B2"/>
    <w:rsid w:val="00961F77"/>
    <w:rsid w:val="00962EF7"/>
    <w:rsid w:val="00964B55"/>
    <w:rsid w:val="00966BD1"/>
    <w:rsid w:val="00970DF8"/>
    <w:rsid w:val="00970F6F"/>
    <w:rsid w:val="00972E1A"/>
    <w:rsid w:val="00976F25"/>
    <w:rsid w:val="0099067C"/>
    <w:rsid w:val="009919B2"/>
    <w:rsid w:val="0099544E"/>
    <w:rsid w:val="009A0498"/>
    <w:rsid w:val="009A1328"/>
    <w:rsid w:val="009A2BEF"/>
    <w:rsid w:val="009A714D"/>
    <w:rsid w:val="009A7A43"/>
    <w:rsid w:val="009B0256"/>
    <w:rsid w:val="009B2D4B"/>
    <w:rsid w:val="009B2EE9"/>
    <w:rsid w:val="009B53DE"/>
    <w:rsid w:val="009B5897"/>
    <w:rsid w:val="009B616E"/>
    <w:rsid w:val="009B6838"/>
    <w:rsid w:val="009B6FB0"/>
    <w:rsid w:val="009C3C31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17679"/>
    <w:rsid w:val="00A22060"/>
    <w:rsid w:val="00A262FC"/>
    <w:rsid w:val="00A31E4B"/>
    <w:rsid w:val="00A33FBE"/>
    <w:rsid w:val="00A367E2"/>
    <w:rsid w:val="00A445B9"/>
    <w:rsid w:val="00A457F9"/>
    <w:rsid w:val="00A468E7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4E9F"/>
    <w:rsid w:val="00A766C3"/>
    <w:rsid w:val="00A768EE"/>
    <w:rsid w:val="00A77C53"/>
    <w:rsid w:val="00A82F33"/>
    <w:rsid w:val="00A8543B"/>
    <w:rsid w:val="00A861FE"/>
    <w:rsid w:val="00A8719A"/>
    <w:rsid w:val="00A87331"/>
    <w:rsid w:val="00A90561"/>
    <w:rsid w:val="00A913DA"/>
    <w:rsid w:val="00A916DD"/>
    <w:rsid w:val="00A92587"/>
    <w:rsid w:val="00A937C0"/>
    <w:rsid w:val="00A93E9F"/>
    <w:rsid w:val="00A962F9"/>
    <w:rsid w:val="00A97BCD"/>
    <w:rsid w:val="00AA1FFF"/>
    <w:rsid w:val="00AB0C10"/>
    <w:rsid w:val="00AB61AB"/>
    <w:rsid w:val="00AB74F4"/>
    <w:rsid w:val="00AB7721"/>
    <w:rsid w:val="00AC4D36"/>
    <w:rsid w:val="00AD146C"/>
    <w:rsid w:val="00AD3170"/>
    <w:rsid w:val="00AD3C66"/>
    <w:rsid w:val="00AD4414"/>
    <w:rsid w:val="00AD5487"/>
    <w:rsid w:val="00AD64C8"/>
    <w:rsid w:val="00AD6E02"/>
    <w:rsid w:val="00AE15DA"/>
    <w:rsid w:val="00AE35FA"/>
    <w:rsid w:val="00AE4967"/>
    <w:rsid w:val="00AE4AF2"/>
    <w:rsid w:val="00AE518C"/>
    <w:rsid w:val="00AE7D60"/>
    <w:rsid w:val="00AF35D8"/>
    <w:rsid w:val="00AF38A0"/>
    <w:rsid w:val="00AF458E"/>
    <w:rsid w:val="00AF668F"/>
    <w:rsid w:val="00B027EF"/>
    <w:rsid w:val="00B04CBB"/>
    <w:rsid w:val="00B06B28"/>
    <w:rsid w:val="00B11DD9"/>
    <w:rsid w:val="00B1203D"/>
    <w:rsid w:val="00B14277"/>
    <w:rsid w:val="00B20E64"/>
    <w:rsid w:val="00B22BE5"/>
    <w:rsid w:val="00B24820"/>
    <w:rsid w:val="00B300C0"/>
    <w:rsid w:val="00B305E8"/>
    <w:rsid w:val="00B307D6"/>
    <w:rsid w:val="00B31645"/>
    <w:rsid w:val="00B33EB0"/>
    <w:rsid w:val="00B34A59"/>
    <w:rsid w:val="00B34D22"/>
    <w:rsid w:val="00B41EB7"/>
    <w:rsid w:val="00B41F13"/>
    <w:rsid w:val="00B429EE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121"/>
    <w:rsid w:val="00B62795"/>
    <w:rsid w:val="00B629E7"/>
    <w:rsid w:val="00B63931"/>
    <w:rsid w:val="00B64D92"/>
    <w:rsid w:val="00B65A27"/>
    <w:rsid w:val="00B6777A"/>
    <w:rsid w:val="00B67E23"/>
    <w:rsid w:val="00B701DA"/>
    <w:rsid w:val="00B7104A"/>
    <w:rsid w:val="00B71F3A"/>
    <w:rsid w:val="00B7420B"/>
    <w:rsid w:val="00B77DF2"/>
    <w:rsid w:val="00B80BDA"/>
    <w:rsid w:val="00B81D3F"/>
    <w:rsid w:val="00B82284"/>
    <w:rsid w:val="00B859B2"/>
    <w:rsid w:val="00B860EB"/>
    <w:rsid w:val="00B86F04"/>
    <w:rsid w:val="00B9023B"/>
    <w:rsid w:val="00B93A58"/>
    <w:rsid w:val="00BA0DA2"/>
    <w:rsid w:val="00BA2035"/>
    <w:rsid w:val="00BA5906"/>
    <w:rsid w:val="00BA6A32"/>
    <w:rsid w:val="00BB155B"/>
    <w:rsid w:val="00BB318C"/>
    <w:rsid w:val="00BB5CFA"/>
    <w:rsid w:val="00BB7ACA"/>
    <w:rsid w:val="00BC0288"/>
    <w:rsid w:val="00BC03E2"/>
    <w:rsid w:val="00BC0A6B"/>
    <w:rsid w:val="00BC2B16"/>
    <w:rsid w:val="00BC2D61"/>
    <w:rsid w:val="00BC46BD"/>
    <w:rsid w:val="00BC600E"/>
    <w:rsid w:val="00BC646B"/>
    <w:rsid w:val="00BD5559"/>
    <w:rsid w:val="00BE08D4"/>
    <w:rsid w:val="00BE0D22"/>
    <w:rsid w:val="00BE1FAA"/>
    <w:rsid w:val="00BE51E5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6A1A"/>
    <w:rsid w:val="00C2726C"/>
    <w:rsid w:val="00C30270"/>
    <w:rsid w:val="00C30486"/>
    <w:rsid w:val="00C34580"/>
    <w:rsid w:val="00C352E7"/>
    <w:rsid w:val="00C35AB1"/>
    <w:rsid w:val="00C409AE"/>
    <w:rsid w:val="00C41B23"/>
    <w:rsid w:val="00C41E4D"/>
    <w:rsid w:val="00C42416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5FE3"/>
    <w:rsid w:val="00C76C30"/>
    <w:rsid w:val="00C81B0D"/>
    <w:rsid w:val="00C83CB0"/>
    <w:rsid w:val="00C87147"/>
    <w:rsid w:val="00C926A8"/>
    <w:rsid w:val="00C92BE0"/>
    <w:rsid w:val="00C93D96"/>
    <w:rsid w:val="00C943DB"/>
    <w:rsid w:val="00C94642"/>
    <w:rsid w:val="00C95228"/>
    <w:rsid w:val="00C968C1"/>
    <w:rsid w:val="00CA23D9"/>
    <w:rsid w:val="00CA3E97"/>
    <w:rsid w:val="00CA3F25"/>
    <w:rsid w:val="00CA4290"/>
    <w:rsid w:val="00CA5983"/>
    <w:rsid w:val="00CA6631"/>
    <w:rsid w:val="00CA73E4"/>
    <w:rsid w:val="00CA78C6"/>
    <w:rsid w:val="00CB3249"/>
    <w:rsid w:val="00CB391C"/>
    <w:rsid w:val="00CB4004"/>
    <w:rsid w:val="00CB439A"/>
    <w:rsid w:val="00CB7102"/>
    <w:rsid w:val="00CB7525"/>
    <w:rsid w:val="00CC22A8"/>
    <w:rsid w:val="00CC2A74"/>
    <w:rsid w:val="00CC2BE9"/>
    <w:rsid w:val="00CC30DB"/>
    <w:rsid w:val="00CD386A"/>
    <w:rsid w:val="00CD6149"/>
    <w:rsid w:val="00CD66F1"/>
    <w:rsid w:val="00CD7F40"/>
    <w:rsid w:val="00CE0863"/>
    <w:rsid w:val="00CE3278"/>
    <w:rsid w:val="00CE7A7F"/>
    <w:rsid w:val="00CE7A9E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020"/>
    <w:rsid w:val="00D2716E"/>
    <w:rsid w:val="00D278DF"/>
    <w:rsid w:val="00D333FA"/>
    <w:rsid w:val="00D3560E"/>
    <w:rsid w:val="00D36BC1"/>
    <w:rsid w:val="00D411EF"/>
    <w:rsid w:val="00D4776B"/>
    <w:rsid w:val="00D501D8"/>
    <w:rsid w:val="00D51D1A"/>
    <w:rsid w:val="00D52C04"/>
    <w:rsid w:val="00D55FD5"/>
    <w:rsid w:val="00D56528"/>
    <w:rsid w:val="00D5688F"/>
    <w:rsid w:val="00D56E4B"/>
    <w:rsid w:val="00D639B7"/>
    <w:rsid w:val="00D6636C"/>
    <w:rsid w:val="00D705E7"/>
    <w:rsid w:val="00D711C2"/>
    <w:rsid w:val="00D718EA"/>
    <w:rsid w:val="00D73867"/>
    <w:rsid w:val="00D74A40"/>
    <w:rsid w:val="00D7556D"/>
    <w:rsid w:val="00D756AB"/>
    <w:rsid w:val="00D76740"/>
    <w:rsid w:val="00D76EB2"/>
    <w:rsid w:val="00D837F5"/>
    <w:rsid w:val="00D84576"/>
    <w:rsid w:val="00D87406"/>
    <w:rsid w:val="00D9276C"/>
    <w:rsid w:val="00D937A0"/>
    <w:rsid w:val="00D93B67"/>
    <w:rsid w:val="00D95A4F"/>
    <w:rsid w:val="00DA2ED7"/>
    <w:rsid w:val="00DA4A36"/>
    <w:rsid w:val="00DA5497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012A"/>
    <w:rsid w:val="00DC20DD"/>
    <w:rsid w:val="00DC50B7"/>
    <w:rsid w:val="00DC563B"/>
    <w:rsid w:val="00DC5E3E"/>
    <w:rsid w:val="00DC5EEE"/>
    <w:rsid w:val="00DC7704"/>
    <w:rsid w:val="00DD0D5F"/>
    <w:rsid w:val="00DD183E"/>
    <w:rsid w:val="00DD506F"/>
    <w:rsid w:val="00DD69B6"/>
    <w:rsid w:val="00DE2951"/>
    <w:rsid w:val="00DE45A1"/>
    <w:rsid w:val="00DF51AA"/>
    <w:rsid w:val="00E000AD"/>
    <w:rsid w:val="00E006A4"/>
    <w:rsid w:val="00E00CC6"/>
    <w:rsid w:val="00E047CE"/>
    <w:rsid w:val="00E057D4"/>
    <w:rsid w:val="00E11AAC"/>
    <w:rsid w:val="00E12830"/>
    <w:rsid w:val="00E128DE"/>
    <w:rsid w:val="00E14B04"/>
    <w:rsid w:val="00E20479"/>
    <w:rsid w:val="00E22CDA"/>
    <w:rsid w:val="00E2589A"/>
    <w:rsid w:val="00E264FC"/>
    <w:rsid w:val="00E265C6"/>
    <w:rsid w:val="00E33B98"/>
    <w:rsid w:val="00E46E68"/>
    <w:rsid w:val="00E47971"/>
    <w:rsid w:val="00E50779"/>
    <w:rsid w:val="00E5251C"/>
    <w:rsid w:val="00E53499"/>
    <w:rsid w:val="00E558E5"/>
    <w:rsid w:val="00E60168"/>
    <w:rsid w:val="00E60C35"/>
    <w:rsid w:val="00E62340"/>
    <w:rsid w:val="00E65382"/>
    <w:rsid w:val="00E668AB"/>
    <w:rsid w:val="00E678E8"/>
    <w:rsid w:val="00E73150"/>
    <w:rsid w:val="00E74049"/>
    <w:rsid w:val="00E74F78"/>
    <w:rsid w:val="00E82014"/>
    <w:rsid w:val="00E84B0D"/>
    <w:rsid w:val="00E84EE7"/>
    <w:rsid w:val="00E85996"/>
    <w:rsid w:val="00E9232C"/>
    <w:rsid w:val="00E930F0"/>
    <w:rsid w:val="00E96691"/>
    <w:rsid w:val="00EA15A7"/>
    <w:rsid w:val="00EA1B3D"/>
    <w:rsid w:val="00EA5027"/>
    <w:rsid w:val="00EB0012"/>
    <w:rsid w:val="00EB1148"/>
    <w:rsid w:val="00EB15F6"/>
    <w:rsid w:val="00EB19B3"/>
    <w:rsid w:val="00EB50FD"/>
    <w:rsid w:val="00EC21C3"/>
    <w:rsid w:val="00EC2696"/>
    <w:rsid w:val="00ED3C8F"/>
    <w:rsid w:val="00ED3DEE"/>
    <w:rsid w:val="00ED5E57"/>
    <w:rsid w:val="00ED76D0"/>
    <w:rsid w:val="00EE2F61"/>
    <w:rsid w:val="00EE3081"/>
    <w:rsid w:val="00EE4955"/>
    <w:rsid w:val="00EE4A3A"/>
    <w:rsid w:val="00EE7A43"/>
    <w:rsid w:val="00EF08F7"/>
    <w:rsid w:val="00EF387C"/>
    <w:rsid w:val="00EF4849"/>
    <w:rsid w:val="00EF5262"/>
    <w:rsid w:val="00EF5BA9"/>
    <w:rsid w:val="00EF766D"/>
    <w:rsid w:val="00F017D9"/>
    <w:rsid w:val="00F036EF"/>
    <w:rsid w:val="00F06549"/>
    <w:rsid w:val="00F065D9"/>
    <w:rsid w:val="00F13B27"/>
    <w:rsid w:val="00F140C5"/>
    <w:rsid w:val="00F14336"/>
    <w:rsid w:val="00F21BB7"/>
    <w:rsid w:val="00F25107"/>
    <w:rsid w:val="00F257EE"/>
    <w:rsid w:val="00F25A4C"/>
    <w:rsid w:val="00F273D3"/>
    <w:rsid w:val="00F337AA"/>
    <w:rsid w:val="00F34A1E"/>
    <w:rsid w:val="00F34EDD"/>
    <w:rsid w:val="00F35C16"/>
    <w:rsid w:val="00F35F1F"/>
    <w:rsid w:val="00F4204B"/>
    <w:rsid w:val="00F43AAB"/>
    <w:rsid w:val="00F44702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76FE7"/>
    <w:rsid w:val="00F806F2"/>
    <w:rsid w:val="00F80E9B"/>
    <w:rsid w:val="00F85172"/>
    <w:rsid w:val="00F853FD"/>
    <w:rsid w:val="00F85F55"/>
    <w:rsid w:val="00F87482"/>
    <w:rsid w:val="00F87C98"/>
    <w:rsid w:val="00F92A92"/>
    <w:rsid w:val="00F95645"/>
    <w:rsid w:val="00F97711"/>
    <w:rsid w:val="00F97AFD"/>
    <w:rsid w:val="00FA0322"/>
    <w:rsid w:val="00FA1FB2"/>
    <w:rsid w:val="00FA2D5A"/>
    <w:rsid w:val="00FA57A6"/>
    <w:rsid w:val="00FA7A3A"/>
    <w:rsid w:val="00FB1EB5"/>
    <w:rsid w:val="00FC1B3B"/>
    <w:rsid w:val="00FC3483"/>
    <w:rsid w:val="00FC3AED"/>
    <w:rsid w:val="00FD13A3"/>
    <w:rsid w:val="00FD213E"/>
    <w:rsid w:val="00FD5644"/>
    <w:rsid w:val="00FD68E2"/>
    <w:rsid w:val="00FE1026"/>
    <w:rsid w:val="00FE34DF"/>
    <w:rsid w:val="00FE6CC9"/>
    <w:rsid w:val="00FE7B02"/>
    <w:rsid w:val="00FF1B7F"/>
    <w:rsid w:val="00FF291F"/>
    <w:rsid w:val="00FF46CB"/>
    <w:rsid w:val="00FF540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2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1124-02B8-4DFE-8CEA-54ACCEE7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11</Pages>
  <Words>3930</Words>
  <Characters>23584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89</cp:revision>
  <cp:lastPrinted>2025-04-14T09:00:00Z</cp:lastPrinted>
  <dcterms:created xsi:type="dcterms:W3CDTF">2024-08-27T07:19:00Z</dcterms:created>
  <dcterms:modified xsi:type="dcterms:W3CDTF">2025-05-30T07:45:00Z</dcterms:modified>
</cp:coreProperties>
</file>