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A5" w:rsidRPr="00DA62C9" w:rsidRDefault="002E14A5" w:rsidP="002E14A5">
      <w:pPr>
        <w:pStyle w:val="Standard"/>
        <w:rPr>
          <w:rFonts w:cs="Times New Roman"/>
          <w:b/>
        </w:rPr>
      </w:pPr>
      <w:r w:rsidRPr="00DA62C9">
        <w:rPr>
          <w:rFonts w:cs="Times New Roman"/>
          <w:b/>
        </w:rPr>
        <w:t xml:space="preserve">Załącznik nr 12b </w:t>
      </w:r>
    </w:p>
    <w:p w:rsidR="002E14A5" w:rsidRDefault="002E14A5" w:rsidP="002E14A5">
      <w:pPr>
        <w:pStyle w:val="Standard"/>
        <w:rPr>
          <w:rFonts w:cs="Times New Roman"/>
          <w:b/>
        </w:rPr>
      </w:pPr>
      <w:r w:rsidRPr="0084310A">
        <w:rPr>
          <w:rFonts w:cs="Times New Roman"/>
          <w:b/>
          <w:color w:val="000000" w:themeColor="text1"/>
        </w:rPr>
        <w:t>Stowarzyszenie Dolina Noteci</w:t>
      </w:r>
      <w:r>
        <w:rPr>
          <w:rFonts w:cs="Times New Roman"/>
          <w:b/>
          <w:color w:val="000000" w:themeColor="text1"/>
        </w:rPr>
        <w:t xml:space="preserve"> </w:t>
      </w:r>
    </w:p>
    <w:p w:rsidR="002E14A5" w:rsidRDefault="002E14A5" w:rsidP="002E14A5">
      <w:pPr>
        <w:pStyle w:val="Standard"/>
      </w:pPr>
    </w:p>
    <w:p w:rsidR="002E14A5" w:rsidRDefault="002E14A5" w:rsidP="002E14A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Karta merytoryczna</w:t>
      </w:r>
    </w:p>
    <w:p w:rsidR="002E14A5" w:rsidRDefault="002E14A5" w:rsidP="002E14A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Oceny operacji według lokalnych kryteriów</w:t>
      </w:r>
    </w:p>
    <w:p w:rsidR="002E14A5" w:rsidRDefault="002E14A5" w:rsidP="002E14A5">
      <w:pPr>
        <w:pStyle w:val="Standard"/>
        <w:jc w:val="center"/>
        <w:rPr>
          <w:rFonts w:cs="Times New Roman"/>
          <w:b/>
        </w:rPr>
      </w:pPr>
    </w:p>
    <w:p w:rsidR="002E14A5" w:rsidRDefault="002E14A5" w:rsidP="002E14A5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Działanie: Projekty Grantowe – promocja turystyczna obszaru</w:t>
      </w:r>
    </w:p>
    <w:p w:rsidR="002E14A5" w:rsidRDefault="002E14A5" w:rsidP="002E14A5">
      <w:pPr>
        <w:pStyle w:val="Standard"/>
        <w:rPr>
          <w:rFonts w:cs="Times New Roman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91"/>
      </w:tblGrid>
      <w:tr w:rsidR="002E14A5" w:rsidTr="00FC4503">
        <w:trPr>
          <w:trHeight w:val="3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 ogólny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Rozszerzenie zrównoważonej działalności społecznej ze szczególnym uwzględnieniem rozwoju turystyki i ochrony zasobów</w:t>
            </w:r>
          </w:p>
        </w:tc>
      </w:tr>
      <w:tr w:rsidR="002E14A5" w:rsidTr="00FC4503">
        <w:trPr>
          <w:trHeight w:val="4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 szczegółowy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Promocja turystyczna obszaru</w:t>
            </w:r>
          </w:p>
        </w:tc>
      </w:tr>
      <w:tr w:rsidR="002E14A5" w:rsidTr="00FC4503">
        <w:trPr>
          <w:trHeight w:val="38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Przedsięwzięcie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Organizacja operacji turystycznych</w:t>
            </w:r>
          </w:p>
        </w:tc>
      </w:tr>
      <w:tr w:rsidR="002E14A5" w:rsidTr="00FC4503">
        <w:trPr>
          <w:trHeight w:val="36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/>
        </w:tc>
        <w:tc>
          <w:tcPr>
            <w:tcW w:w="7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Publikacje dotyczące obszaru LGD</w:t>
            </w:r>
          </w:p>
        </w:tc>
      </w:tr>
      <w:tr w:rsidR="002E14A5" w:rsidTr="00FC4503">
        <w:trPr>
          <w:trHeight w:val="8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Wskaźniki produktu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84310A" w:rsidRDefault="002E14A5" w:rsidP="00FC4503">
            <w:pPr>
              <w:pStyle w:val="Standard"/>
              <w:rPr>
                <w:rFonts w:cs="Times New Roman"/>
                <w:strike/>
              </w:rPr>
            </w:pPr>
            <w:r w:rsidRPr="00DA62C9">
              <w:rPr>
                <w:rFonts w:cs="Times New Roman"/>
              </w:rPr>
              <w:t>Zorganizowane wydarzenia/imprezy</w:t>
            </w:r>
          </w:p>
        </w:tc>
      </w:tr>
      <w:tr w:rsidR="002E14A5" w:rsidTr="00FC4503">
        <w:trPr>
          <w:trHeight w:val="35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/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Liczba publikacji na temat turystyki na obszarze LGD</w:t>
            </w:r>
          </w:p>
        </w:tc>
      </w:tr>
      <w:tr w:rsidR="002E14A5" w:rsidTr="00FC4503">
        <w:trPr>
          <w:trHeight w:val="33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Wskaźniki rezultatu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Wzrost liczby osób uczestniczących w działaniach turystycznych obejmujących działania w sferze kultury, promocji i integracji</w:t>
            </w:r>
          </w:p>
        </w:tc>
      </w:tr>
      <w:tr w:rsidR="002E14A5" w:rsidTr="00FC4503">
        <w:trPr>
          <w:trHeight w:val="3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/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Wzrost liczby operacji turystycznych obejmujących działania w sferze kultury, promocji i integracji.</w:t>
            </w:r>
          </w:p>
        </w:tc>
      </w:tr>
      <w:tr w:rsidR="002E14A5" w:rsidTr="00FC4503">
        <w:trPr>
          <w:trHeight w:val="44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/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Wzrost liczby publikacji dotyczących obszaru LGD</w:t>
            </w:r>
          </w:p>
        </w:tc>
      </w:tr>
    </w:tbl>
    <w:p w:rsidR="002E14A5" w:rsidRDefault="002E14A5" w:rsidP="002E14A5">
      <w:pPr>
        <w:pStyle w:val="Standard"/>
        <w:rPr>
          <w:rFonts w:cs="Times New Roman"/>
          <w:b/>
        </w:rPr>
      </w:pPr>
    </w:p>
    <w:tbl>
      <w:tblPr>
        <w:tblW w:w="92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4701"/>
      </w:tblGrid>
      <w:tr w:rsidR="002E14A5" w:rsidTr="00FC4503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Numer wniosku</w:t>
            </w:r>
          </w:p>
        </w:tc>
        <w:tc>
          <w:tcPr>
            <w:tcW w:w="470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jc w:val="center"/>
              <w:rPr>
                <w:rFonts w:cs="Times New Roman"/>
                <w:bCs/>
                <w:u w:val="single"/>
              </w:rPr>
            </w:pPr>
          </w:p>
        </w:tc>
      </w:tr>
      <w:tr w:rsidR="002E14A5" w:rsidTr="00FC4503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Złożony przez</w:t>
            </w:r>
          </w:p>
        </w:tc>
        <w:tc>
          <w:tcPr>
            <w:tcW w:w="4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jc w:val="center"/>
              <w:rPr>
                <w:rFonts w:cs="Times New Roman"/>
                <w:b/>
                <w:u w:val="single"/>
              </w:rPr>
            </w:pPr>
          </w:p>
        </w:tc>
      </w:tr>
      <w:tr w:rsidR="002E14A5" w:rsidTr="00FC4503">
        <w:trPr>
          <w:trHeight w:val="502"/>
        </w:trPr>
        <w:tc>
          <w:tcPr>
            <w:tcW w:w="22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Złożony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 dniu</w:t>
            </w:r>
          </w:p>
        </w:tc>
        <w:tc>
          <w:tcPr>
            <w:tcW w:w="4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jc w:val="center"/>
              <w:rPr>
                <w:rFonts w:cs="Times New Roman"/>
                <w:b/>
                <w:u w:val="single"/>
              </w:rPr>
            </w:pPr>
          </w:p>
        </w:tc>
      </w:tr>
      <w:tr w:rsidR="002E14A5" w:rsidTr="00FC4503">
        <w:trPr>
          <w:trHeight w:val="463"/>
        </w:trPr>
        <w:tc>
          <w:tcPr>
            <w:tcW w:w="22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/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 godzinie</w:t>
            </w:r>
          </w:p>
        </w:tc>
        <w:tc>
          <w:tcPr>
            <w:tcW w:w="4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jc w:val="center"/>
              <w:rPr>
                <w:rFonts w:cs="Times New Roman"/>
                <w:b/>
                <w:u w:val="single"/>
              </w:rPr>
            </w:pPr>
          </w:p>
        </w:tc>
      </w:tr>
      <w:tr w:rsidR="002E14A5" w:rsidTr="00FC4503">
        <w:trPr>
          <w:trHeight w:val="786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Tytuł operacji</w:t>
            </w:r>
          </w:p>
        </w:tc>
        <w:tc>
          <w:tcPr>
            <w:tcW w:w="4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jc w:val="center"/>
              <w:rPr>
                <w:rFonts w:cs="Times New Roman"/>
                <w:b/>
                <w:u w:val="single"/>
              </w:rPr>
            </w:pPr>
          </w:p>
        </w:tc>
      </w:tr>
    </w:tbl>
    <w:p w:rsidR="002E14A5" w:rsidRDefault="002E14A5" w:rsidP="002E14A5">
      <w:pPr>
        <w:pStyle w:val="Standard"/>
        <w:rPr>
          <w:rFonts w:cs="Times New Roman"/>
          <w:b/>
        </w:rPr>
      </w:pPr>
    </w:p>
    <w:tbl>
      <w:tblPr>
        <w:tblW w:w="92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559"/>
        <w:gridCol w:w="1582"/>
      </w:tblGrid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Lokalne kryteria wyboru operacji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Przewidziana ilość punktów za kryterium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Przyznaję punktów</w:t>
            </w: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Grantobiorca jest członkiem LGD i ma opłaconą składkę członkowską – 5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Grantobiorca nie jest członkiem LGD lub nie ma opłaconej składki członkowskiej – 0 pkt</w:t>
            </w:r>
          </w:p>
          <w:p w:rsidR="00455627" w:rsidRDefault="00455627" w:rsidP="00FC4503">
            <w:pPr>
              <w:pStyle w:val="Standard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627" w:rsidRDefault="00455627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84310A" w:rsidRDefault="002E14A5" w:rsidP="00FC4503">
            <w:pPr>
              <w:pStyle w:val="Standard"/>
              <w:rPr>
                <w:rFonts w:cs="Times New Roman"/>
                <w:strike/>
              </w:rPr>
            </w:pPr>
            <w:r w:rsidRPr="00DA62C9">
              <w:rPr>
                <w:rFonts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455627">
            <w:pPr>
              <w:pStyle w:val="Standard"/>
              <w:jc w:val="both"/>
            </w:pPr>
            <w:r>
              <w:rPr>
                <w:rFonts w:cs="Times New Roman"/>
              </w:rPr>
              <w:t xml:space="preserve">Zaplanowano działania informujące o dofinansowaniu ze środków PROW, zgodnie z wytycznymi </w:t>
            </w:r>
            <w:r>
              <w:rPr>
                <w:rFonts w:cs="Times New Roman"/>
                <w:color w:val="000000"/>
              </w:rPr>
              <w:t>(zgodnie z Księgą Wizualizacji PROW 2014-2020)</w:t>
            </w:r>
            <w:r w:rsidR="00455627">
              <w:rPr>
                <w:rFonts w:cs="Times New Roman"/>
              </w:rPr>
              <w:t>: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Strona internetowa – 2 pkt</w:t>
            </w:r>
          </w:p>
          <w:p w:rsidR="002E14A5" w:rsidRPr="00DA62C9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Brak informacji – 0 pkt.</w:t>
            </w:r>
          </w:p>
          <w:p w:rsidR="002E14A5" w:rsidRDefault="002E14A5" w:rsidP="00FC4503">
            <w:pPr>
              <w:pStyle w:val="Standard"/>
            </w:pPr>
            <w:r>
              <w:rPr>
                <w:rFonts w:cs="Times New Roman"/>
              </w:rPr>
              <w:t xml:space="preserve">Maksymalna </w:t>
            </w:r>
            <w:r>
              <w:rPr>
                <w:rFonts w:cs="Times New Roman"/>
                <w:color w:val="000000"/>
              </w:rPr>
              <w:t>ilość</w:t>
            </w:r>
            <w:r>
              <w:rPr>
                <w:rFonts w:cs="Times New Roman"/>
              </w:rPr>
              <w:t xml:space="preserve"> punktów do zdobycia – 2.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627" w:rsidRDefault="00455627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Pr="0084310A" w:rsidRDefault="002E14A5" w:rsidP="00455627">
            <w:pPr>
              <w:pStyle w:val="Standard"/>
              <w:jc w:val="center"/>
              <w:rPr>
                <w:rFonts w:cs="Times New Roman"/>
                <w:color w:val="00B050"/>
              </w:rPr>
            </w:pPr>
            <w:r w:rsidRPr="00DA62C9">
              <w:rPr>
                <w:rFonts w:cs="Times New Roman"/>
              </w:rPr>
              <w:t>2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0E430C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022B94" w:rsidRDefault="002E14A5" w:rsidP="00FC4503">
            <w:pPr>
              <w:pStyle w:val="Standard"/>
              <w:rPr>
                <w:rFonts w:cs="Times New Roman"/>
              </w:rPr>
            </w:pPr>
            <w:r w:rsidRPr="00022B94">
              <w:rPr>
                <w:rFonts w:cs="Times New Roman"/>
              </w:rPr>
              <w:t>Wnioskowana kwota pomocy wynosi:</w:t>
            </w:r>
          </w:p>
          <w:p w:rsidR="002E14A5" w:rsidRPr="00DA62C9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od 5 tys. – 10 tys. - 6 pkt</w:t>
            </w:r>
          </w:p>
          <w:p w:rsidR="002E14A5" w:rsidRPr="00DA62C9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powyżej 10 tys. – do 15 tys. - 4 pkt</w:t>
            </w:r>
          </w:p>
          <w:p w:rsidR="002E14A5" w:rsidRPr="00DA62C9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powyżej 15 tys. – 20 tys. - 2 pkt</w:t>
            </w:r>
          </w:p>
          <w:p w:rsidR="002E14A5" w:rsidRPr="00DA62C9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powyżej 20 tys. - 0 pkt</w:t>
            </w:r>
          </w:p>
          <w:p w:rsidR="002E14A5" w:rsidRPr="00022B94" w:rsidRDefault="002E14A5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</w:rPr>
            </w:pPr>
            <w:r w:rsidRPr="00022B94">
              <w:rPr>
                <w:rFonts w:cs="Times New Roman"/>
              </w:rPr>
              <w:t>Kryterium rozłączne. Preferuje się wnioski o mniejszej kwocie dofinansowania. Kwota pomocy wynika ze złożonego wniosku.</w:t>
            </w:r>
          </w:p>
          <w:p w:rsidR="00455627" w:rsidRPr="00022B94" w:rsidRDefault="00455627" w:rsidP="0045562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627" w:rsidRDefault="00455627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455627" w:rsidRDefault="00455627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Pr="00022B94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r w:rsidRPr="00022B94">
              <w:rPr>
                <w:rFonts w:cs="Times New Roman"/>
              </w:rPr>
              <w:t>6 lub 4 lub 2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0E430C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DA62C9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Planowany czas realizacji </w:t>
            </w:r>
            <w:r w:rsidRPr="00DA62C9">
              <w:rPr>
                <w:rFonts w:cs="Times New Roman"/>
              </w:rPr>
              <w:t>operacji po podpisaniu umowy:</w:t>
            </w:r>
          </w:p>
          <w:p w:rsidR="002E14A5" w:rsidRPr="00DA62C9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do 6 miesięcy – 8</w:t>
            </w:r>
            <w:r w:rsidR="000C5C5A">
              <w:rPr>
                <w:rFonts w:cs="Times New Roman"/>
              </w:rPr>
              <w:t xml:space="preserve"> </w:t>
            </w:r>
            <w:r w:rsidRPr="00DA62C9">
              <w:rPr>
                <w:rFonts w:cs="Times New Roman"/>
              </w:rPr>
              <w:t>pkt</w:t>
            </w:r>
          </w:p>
          <w:p w:rsidR="002E14A5" w:rsidRPr="00DA62C9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powyżej 6 miesięcy do 8 miesięcy – 4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Powyżej 8 miesięcy – 0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Kryterium rozłączne. Wynika z wniosku lub z oświadczenia Grantobiorcy. Czas realizacji liczony jest od dnia podpisania umowy. Preferuje się operacje, które przewidują krótszy czas realizacji, co wiąże się również z ogólną gotowością projektu do wykonania.</w:t>
            </w:r>
          </w:p>
          <w:p w:rsidR="00455627" w:rsidRDefault="00455627" w:rsidP="0045562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lub 4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A63D04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Zakres działania skierowany jest do grupy osób defaworyzowanych: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Kobieta, osoba niepełnosprawna, osoba powyżej 55 roku życia, osoba do 26 roku życia – 3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Zakres działań nie jest skierowany do grupy w/w osób defaworyzowanych – 0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Wynika z opisu we wniosku </w:t>
            </w:r>
            <w:r>
              <w:rPr>
                <w:rFonts w:cs="Times New Roman"/>
                <w:color w:val="000000"/>
              </w:rPr>
              <w:t xml:space="preserve">oraz uzasadnienia i formularza oceny własnej. </w:t>
            </w:r>
            <w:r>
              <w:rPr>
                <w:rFonts w:cs="Times New Roman"/>
              </w:rPr>
              <w:t>Kryterium wynika z konsultacji społecznych. Kryterium przyjęto, aby zachęcić Grantobiorców do podejmowania działań polegających na aktywizacji grup defaworyzowanych.</w:t>
            </w:r>
          </w:p>
          <w:p w:rsidR="00455627" w:rsidRDefault="00455627" w:rsidP="00455627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Grantobiorca przewidział wykorzystanie rozwiązań sprzyjających ochronie środowiska i podnoszeniu świadomości ekologicznej – 3pkt</w:t>
            </w:r>
          </w:p>
          <w:p w:rsidR="002E14A5" w:rsidRDefault="002E14A5" w:rsidP="00FC4503">
            <w:pPr>
              <w:pStyle w:val="Standard"/>
            </w:pPr>
            <w:r>
              <w:rPr>
                <w:rFonts w:cs="Times New Roman"/>
              </w:rPr>
              <w:t xml:space="preserve">Grantobiorca </w:t>
            </w:r>
            <w:r>
              <w:rPr>
                <w:rFonts w:cs="Times New Roman"/>
                <w:color w:val="000000"/>
              </w:rPr>
              <w:t>nie</w:t>
            </w:r>
            <w:r>
              <w:rPr>
                <w:rFonts w:cs="Times New Roman"/>
              </w:rPr>
              <w:t xml:space="preserve"> przewidział wykorzystania rozwiązań sprzyjających ochronie środowiska i podnoszeniu świadomości ekologicznej – 0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Grantobiorca opisał zaplanowane działania i narzędzia oraz uzasadnił ich wykorzystanie w kontekście prowadzonej działalności. Kryterium wynika z konsultacji społecznych, diagnozy i analizy SWOT. Preferuje się operacje uwzględniające aspekt ekologiczny: inwestycyjny, edukacyjny.</w:t>
            </w:r>
          </w:p>
          <w:p w:rsidR="00455627" w:rsidRDefault="00455627" w:rsidP="00455627">
            <w:pPr>
              <w:pStyle w:val="Standard"/>
              <w:jc w:val="both"/>
              <w:rPr>
                <w:rFonts w:cs="Times New Roman"/>
              </w:rPr>
            </w:pPr>
          </w:p>
          <w:p w:rsidR="00455627" w:rsidRDefault="00455627" w:rsidP="0045562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lub 0</w:t>
            </w: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Grantobiorca wziął udział w: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Budowie LSR – 2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Szkoleniu przed naborem – 2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Doradztwie indywidualnym – 2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Żadne z powyższych – 0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Kryterium łączne. Maksymalna</w:t>
            </w:r>
            <w:r>
              <w:rPr>
                <w:rFonts w:cs="Times New Roman"/>
                <w:color w:val="000000"/>
              </w:rPr>
              <w:t xml:space="preserve"> ilość</w:t>
            </w:r>
            <w:r>
              <w:rPr>
                <w:rFonts w:cs="Times New Roman"/>
                <w:color w:val="FF3333"/>
              </w:rPr>
              <w:t xml:space="preserve"> </w:t>
            </w:r>
            <w:r>
              <w:rPr>
                <w:rFonts w:cs="Times New Roman"/>
              </w:rPr>
              <w:t>punktów do zdobycia: 6. Ilość przyznanych punktów określa się na podstawie list obecności i karty doradztwa. Preferuje się: operacje zgłoszone w trakcie budowy LSR; osoby biorące udział w konsultacjach społecznych dot. budowy LSR; jak również osoby korzystające ze szkoleń i doradztwa indywidualnego w trakcie przygotowania wniosku.</w:t>
            </w:r>
          </w:p>
          <w:p w:rsidR="00455627" w:rsidRDefault="00455627" w:rsidP="00455627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r>
              <w:rPr>
                <w:rFonts w:cs="Times New Roman"/>
              </w:rPr>
              <w:t>6 lub 4 lub 2 lub 0</w:t>
            </w:r>
          </w:p>
          <w:bookmarkEnd w:id="0"/>
          <w:p w:rsidR="002E14A5" w:rsidRDefault="002E14A5" w:rsidP="00FC4503">
            <w:pPr>
              <w:pStyle w:val="Standard"/>
              <w:rPr>
                <w:rFonts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A63D04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 realizacji operacji przewidziano udział osób należących do grupy defaworyzowanej- 2 pkt</w:t>
            </w:r>
          </w:p>
          <w:p w:rsidR="002E14A5" w:rsidRDefault="002E14A5" w:rsidP="00FC4503">
            <w:pPr>
              <w:pStyle w:val="Standard"/>
            </w:pPr>
            <w:r>
              <w:rPr>
                <w:rFonts w:cs="Times New Roman"/>
              </w:rPr>
              <w:t>W realizacji operacji nie przewidziano udział</w:t>
            </w:r>
            <w:r>
              <w:rPr>
                <w:rFonts w:cs="Times New Roman"/>
                <w:color w:val="000000"/>
              </w:rPr>
              <w:t xml:space="preserve">u </w:t>
            </w:r>
            <w:r>
              <w:rPr>
                <w:rFonts w:cs="Times New Roman"/>
              </w:rPr>
              <w:t>osób należących do grupy defaworyzowanej- 0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Wynika z opisu we wniosku ze wskazaniem realizowanych działań. Kryterium przyjęto, aby zachęcić Grantobiorców do podejmowania działań polegających na aktywizacji grup defaworyzowanych.</w:t>
            </w:r>
          </w:p>
          <w:p w:rsidR="00455627" w:rsidRDefault="00455627" w:rsidP="0045562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A63D04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</w:pPr>
            <w:r>
              <w:rPr>
                <w:rFonts w:cs="Times New Roman"/>
              </w:rPr>
              <w:t xml:space="preserve">Grantobiorca </w:t>
            </w:r>
            <w:r>
              <w:rPr>
                <w:rFonts w:cs="Times New Roman"/>
                <w:color w:val="000000"/>
              </w:rPr>
              <w:t>będący osobą fizyczną jest zameldowany na pobyt stały od 2 lat na terenie LSR licząc do dnia złożenia wniosku- 10 pkt</w:t>
            </w:r>
          </w:p>
          <w:p w:rsidR="002E14A5" w:rsidRDefault="002E14A5" w:rsidP="00FC4503">
            <w:pPr>
              <w:pStyle w:val="Standard"/>
            </w:pPr>
            <w:r>
              <w:rPr>
                <w:rFonts w:cs="Times New Roman"/>
                <w:color w:val="000000"/>
              </w:rPr>
              <w:t xml:space="preserve">Grantobiorca będący osobą fizyczną </w:t>
            </w:r>
            <w:r>
              <w:rPr>
                <w:rFonts w:cs="Times New Roman"/>
              </w:rPr>
              <w:t>nie jest zameldowany na pobyt stały od 2 lat na obszarze LSR licząc do dnia złożenia wniosku- 0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Należy dołączyć zaświadczenie wydane przez właściwą Ewidencję Ludności potwierdzające zameldowanie na pobyt stały lub tymczasowy. Kryterium przyjęto, aby preferować Grantobiorców stanowiących część społeczności lokalnej zamieszkującej obszar objęty strategią.</w:t>
            </w:r>
          </w:p>
          <w:p w:rsidR="00455627" w:rsidRDefault="00455627" w:rsidP="0045562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Grantobiorca będący organizacją pozarządową ma siedzibę na obszarze objętym LSR- 10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Grantobiorca będący organizacją pozarządową ma siedzibę poza obszarem LSR- 0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Potwierdzeniem jest wydruk z KRS. Kryterium przyjęto, aby preferować Grantobiorców stanowiących część społeczności lokalnej zamieszkującej obszar objęty strategią.</w:t>
            </w:r>
          </w:p>
          <w:p w:rsidR="00455627" w:rsidRDefault="00455627" w:rsidP="00455627">
            <w:pPr>
              <w:pStyle w:val="Standard"/>
              <w:jc w:val="both"/>
              <w:rPr>
                <w:rFonts w:cs="Times New Roman"/>
              </w:rPr>
            </w:pPr>
          </w:p>
          <w:p w:rsidR="00455627" w:rsidRDefault="00455627" w:rsidP="0045562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794135" w:rsidRDefault="002E14A5" w:rsidP="00FC4503">
            <w:pPr>
              <w:pStyle w:val="Standard"/>
              <w:rPr>
                <w:rFonts w:cs="Times New Roman"/>
                <w:strike/>
                <w:color w:val="FF0000"/>
              </w:rPr>
            </w:pPr>
            <w:r>
              <w:rPr>
                <w:rFonts w:cs="Times New Roman"/>
              </w:rPr>
              <w:t xml:space="preserve">Grantobiorca nastawiony jest na działania innowacyjne. </w:t>
            </w:r>
          </w:p>
          <w:p w:rsidR="002E14A5" w:rsidRPr="00DA62C9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Tak – 5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 xml:space="preserve">Nie </w:t>
            </w:r>
            <w:r w:rsidR="00455627">
              <w:rPr>
                <w:rFonts w:cs="Times New Roman"/>
              </w:rPr>
              <w:t>–</w:t>
            </w:r>
            <w:r w:rsidRPr="00DA62C9">
              <w:rPr>
                <w:rFonts w:cs="Times New Roman"/>
              </w:rPr>
              <w:t xml:space="preserve"> 0</w:t>
            </w:r>
          </w:p>
          <w:p w:rsidR="00455627" w:rsidRPr="00DA62C9" w:rsidRDefault="00455627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Grantobiorca opisał zaplanowane innowacyjne działania i narzędzia oraz u</w:t>
            </w:r>
            <w:r>
              <w:rPr>
                <w:rFonts w:cs="Times New Roman"/>
              </w:rPr>
              <w:t xml:space="preserve">zasadnił ich wykorzystanie w </w:t>
            </w:r>
            <w:r w:rsidRPr="00DA62C9">
              <w:rPr>
                <w:rFonts w:cs="Times New Roman"/>
              </w:rPr>
              <w:t>planowanego projektu</w:t>
            </w:r>
            <w:r>
              <w:rPr>
                <w:rFonts w:cs="Times New Roman"/>
              </w:rPr>
              <w:t>. Kryterium wynika z konsultacji społecznych, diagnozy i analizy SWOT.</w:t>
            </w:r>
          </w:p>
          <w:p w:rsidR="00455627" w:rsidRDefault="00455627" w:rsidP="00455627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FC4503">
            <w:pPr>
              <w:pStyle w:val="Standard"/>
              <w:rPr>
                <w:rFonts w:cs="Times New Roman"/>
              </w:rPr>
            </w:pPr>
          </w:p>
          <w:p w:rsidR="000C5C5A" w:rsidRDefault="000C5C5A" w:rsidP="00FC4503">
            <w:pPr>
              <w:pStyle w:val="Standard"/>
              <w:rPr>
                <w:rFonts w:cs="Times New Roman"/>
              </w:rPr>
            </w:pPr>
          </w:p>
          <w:p w:rsidR="000C5C5A" w:rsidRDefault="000C5C5A" w:rsidP="00FC4503">
            <w:pPr>
              <w:pStyle w:val="Standard"/>
              <w:rPr>
                <w:rFonts w:cs="Times New Roman"/>
              </w:rPr>
            </w:pPr>
          </w:p>
          <w:p w:rsidR="002E14A5" w:rsidRPr="00794135" w:rsidRDefault="002E14A5" w:rsidP="00455627">
            <w:pPr>
              <w:pStyle w:val="Standard"/>
              <w:jc w:val="center"/>
              <w:rPr>
                <w:rFonts w:cs="Times New Roman"/>
                <w:color w:val="00B050"/>
              </w:rPr>
            </w:pPr>
            <w:r w:rsidRPr="00DA62C9">
              <w:rPr>
                <w:rFonts w:cs="Times New Roman"/>
              </w:rPr>
              <w:t>5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DA62C9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Realizacja operacji przyczyni się do lepszego wykorzystania zasobów:</w:t>
            </w:r>
          </w:p>
          <w:p w:rsidR="002E14A5" w:rsidRDefault="002E14A5" w:rsidP="00FC4503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Kulturalnych – 2 pkt</w:t>
            </w:r>
          </w:p>
          <w:p w:rsidR="002E14A5" w:rsidRDefault="002E14A5" w:rsidP="00FC4503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Przyrodniczo – krajobrazowych – 2 pkt</w:t>
            </w:r>
          </w:p>
          <w:p w:rsidR="002E14A5" w:rsidRDefault="002E14A5" w:rsidP="00FC4503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Historycznych – 2 pkt</w:t>
            </w:r>
          </w:p>
          <w:p w:rsidR="002E14A5" w:rsidRDefault="002E14A5" w:rsidP="00FC4503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Żadne z powyższych – 0 pkt</w:t>
            </w:r>
          </w:p>
          <w:p w:rsidR="002E14A5" w:rsidRDefault="002E14A5" w:rsidP="00FC4503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</w:p>
          <w:p w:rsidR="002E14A5" w:rsidRDefault="002E14A5" w:rsidP="00455627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Kryterium łączne. Maksymalna ilość punktów do zdobycia – 6. Wynika z opisu we wniosku.</w:t>
            </w:r>
            <w:r>
              <w:rPr>
                <w:rFonts w:cs="Times New Roman"/>
              </w:rPr>
              <w:t xml:space="preserve"> Kryterium ma zachęcić do lepszego wykorzystania mocnych stron </w:t>
            </w:r>
            <w:r>
              <w:rPr>
                <w:rFonts w:cs="Times New Roman"/>
                <w:color w:val="000000"/>
              </w:rPr>
              <w:t>obszaru</w:t>
            </w:r>
            <w:r>
              <w:rPr>
                <w:rFonts w:cs="Times New Roman"/>
              </w:rPr>
              <w:t xml:space="preserve"> jakimi są cenne zasoby przyrodniczo – krajobrazowe, historyczne i kulturowe.</w:t>
            </w:r>
          </w:p>
          <w:p w:rsidR="00455627" w:rsidRDefault="00455627" w:rsidP="00455627">
            <w:pPr>
              <w:pStyle w:val="Standard"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FC4503">
            <w:pPr>
              <w:pStyle w:val="Standard"/>
              <w:rPr>
                <w:rFonts w:cs="Times New Roman"/>
                <w:color w:val="000000"/>
              </w:rPr>
            </w:pPr>
          </w:p>
          <w:p w:rsidR="000C5C5A" w:rsidRDefault="000C5C5A" w:rsidP="00FC4503">
            <w:pPr>
              <w:pStyle w:val="Standard"/>
              <w:rPr>
                <w:rFonts w:cs="Times New Roman"/>
                <w:color w:val="000000"/>
              </w:rPr>
            </w:pPr>
          </w:p>
          <w:p w:rsidR="000C5C5A" w:rsidRDefault="000C5C5A" w:rsidP="00FC4503">
            <w:pPr>
              <w:pStyle w:val="Standard"/>
              <w:rPr>
                <w:rFonts w:cs="Times New Roman"/>
                <w:color w:val="000000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lub 4 lub 2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DA62C9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Wyczerpujące uzasadnienie potrzeb realizacji projektu- 5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Niewystarczające uzasadnienie potrzeb realizacji projektu- 0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Wynika z opisu we wniosku lub oświadczeniu Grantobiorcy. Kryterium wynika z konsultacji społecznych.</w:t>
            </w:r>
          </w:p>
          <w:p w:rsidR="00455627" w:rsidRDefault="00455627" w:rsidP="0045562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Pr="00794135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Możliwość realizacji działań przy założonym czasie i budżecie- 5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Brak możliwości realizacji działań przy założonym czasie i budżecie- 0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 podstawie złożonego wniosku- opinia członków Rady. Kryterium wynika z konsultacji społecznych.</w:t>
            </w:r>
          </w:p>
          <w:p w:rsidR="00455627" w:rsidRDefault="00455627" w:rsidP="00FC4503">
            <w:pPr>
              <w:pStyle w:val="Standard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627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Operacja przyczynia się do wzrostu integracji społecznej w sferze kultury i promocji turystycznej oraz wzmocnienia więzi w miejscu zamieszkania</w:t>
            </w:r>
          </w:p>
          <w:p w:rsidR="002E14A5" w:rsidRDefault="002E14A5" w:rsidP="00FC4503">
            <w:pPr>
              <w:pStyle w:val="Standard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- 5 pkt</w:t>
            </w:r>
          </w:p>
          <w:p w:rsidR="002E14A5" w:rsidRDefault="002E14A5" w:rsidP="00FC4503">
            <w:pPr>
              <w:pStyle w:val="Standard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Operacja przyczynia się do wzrostu integracji społecznej w sferze kultury lub promocji turystycznej oraz wzmocnienia się więzi w miejscu zamieszkania</w:t>
            </w:r>
            <w:r w:rsidR="0045562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- 3 pkt</w:t>
            </w: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Operacja nie przyczynia się do wzrostu integracji społecznej – 0 pkt</w:t>
            </w: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Informacja wynika z wniosku. Kryterium wprowadzone na podstawie analizy SWOT. Docelowo oddziaływanie operacji spowoduje wzrost integracji mieszkańców poprzez wykonywanie przez nich usług świadczonych nieodpłatnie (wolontariat).</w:t>
            </w:r>
          </w:p>
          <w:p w:rsidR="00455627" w:rsidRDefault="00455627" w:rsidP="0045562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lub 3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  <w:shd w:val="clear" w:color="auto" w:fill="FFFF00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Operacja jest realizowana w </w:t>
            </w:r>
            <w:r w:rsidRPr="00B36997">
              <w:rPr>
                <w:rFonts w:cs="Times New Roman"/>
                <w:color w:val="000000" w:themeColor="text1"/>
              </w:rPr>
              <w:t xml:space="preserve">miejscowości </w:t>
            </w:r>
            <w:r>
              <w:rPr>
                <w:rFonts w:cs="Times New Roman"/>
              </w:rPr>
              <w:t>poniżej 5 000 mieszkańców (badane na podstawie danych na dzień 31.12.2013r.)- 2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Operacja jest realizowana w miejscowości </w:t>
            </w:r>
            <w:r w:rsidR="00B36997" w:rsidRPr="009D62DF">
              <w:rPr>
                <w:rFonts w:cs="Times New Roman"/>
                <w:color w:val="000000" w:themeColor="text1"/>
              </w:rPr>
              <w:t xml:space="preserve">o liczbie 5000 i </w:t>
            </w:r>
            <w:r w:rsidRPr="009D62DF">
              <w:rPr>
                <w:rFonts w:cs="Times New Roman"/>
                <w:color w:val="000000" w:themeColor="text1"/>
              </w:rPr>
              <w:t>powyżej 5  000 mieszkańców (badan</w:t>
            </w:r>
            <w:r>
              <w:rPr>
                <w:rFonts w:cs="Times New Roman"/>
              </w:rPr>
              <w:t>e na podstawie danych na dzień 31.12.2013r.)</w:t>
            </w:r>
            <w:r w:rsidR="00455627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 xml:space="preserve"> 0 pkt</w:t>
            </w: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</w:p>
          <w:p w:rsidR="002E14A5" w:rsidRDefault="002E14A5" w:rsidP="00FC45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Preferuje się operacje realizowane w mniejszych miejscowościach.</w:t>
            </w:r>
          </w:p>
          <w:p w:rsidR="00455627" w:rsidRDefault="00455627" w:rsidP="00FC4503">
            <w:pPr>
              <w:pStyle w:val="Standard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Projekt skierowany jest do:</w:t>
            </w: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Wszystkich mieszkańców obszaru LGD – 5 pkt</w:t>
            </w: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Ograniczonej liczby osób – 0 pkt</w:t>
            </w: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Preferuje się operacje, które będą dostępne dla wszystkich. Wynika z opisu we wniosku.</w:t>
            </w:r>
          </w:p>
          <w:p w:rsidR="00455627" w:rsidRDefault="00455627" w:rsidP="00FC4503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2E14A5" w:rsidRDefault="002E14A5" w:rsidP="00455627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Operacja:</w:t>
            </w: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Przewiduje działania związane z promocją turystyczną obszaru LSR – 5 pkt</w:t>
            </w: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Nie przewiduje działań związanych z promocją obszaru LSR – 0 pkt</w:t>
            </w: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Kryterium wprowadzone na podstawie analizy SWOT i konsultacji społecznych. Wynika z opisu we wniosku. Preferuje się operacje, które promują obszar LSR.</w:t>
            </w:r>
          </w:p>
          <w:p w:rsidR="00455627" w:rsidRDefault="00455627" w:rsidP="0045562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0C5C5A" w:rsidRDefault="000C5C5A" w:rsidP="00455627">
            <w:pPr>
              <w:pStyle w:val="Standard"/>
              <w:jc w:val="center"/>
              <w:rPr>
                <w:rFonts w:cs="Times New Roman"/>
              </w:rPr>
            </w:pPr>
          </w:p>
          <w:p w:rsidR="002E14A5" w:rsidRPr="00794135" w:rsidRDefault="002E14A5" w:rsidP="00455627">
            <w:pPr>
              <w:pStyle w:val="Standard"/>
              <w:jc w:val="center"/>
              <w:rPr>
                <w:rFonts w:cs="Times New Roman"/>
                <w:color w:val="00B050"/>
              </w:rPr>
            </w:pPr>
            <w:r w:rsidRPr="00DA62C9">
              <w:rPr>
                <w:rFonts w:cs="Times New Roman"/>
              </w:rPr>
              <w:t>5 lub 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 w:rsidRPr="00DA62C9">
              <w:rPr>
                <w:rFonts w:cs="Times New Roman"/>
              </w:rPr>
              <w:t>19.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Operacja przyniesie efekty dla społeczności lokalnej obejmujące działania w sferze:</w:t>
            </w: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Turystyki  – 2 pkt</w:t>
            </w: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Kultury- 2 pkt</w:t>
            </w:r>
          </w:p>
          <w:p w:rsidR="002E14A5" w:rsidRDefault="002E14A5" w:rsidP="00FC450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Promocji – 2 pkt</w:t>
            </w:r>
          </w:p>
          <w:p w:rsidR="00455627" w:rsidRDefault="00455627" w:rsidP="00FC4503">
            <w:pPr>
              <w:pStyle w:val="Standard"/>
              <w:rPr>
                <w:rFonts w:cs="Times New Roman"/>
                <w:color w:val="000000"/>
              </w:rPr>
            </w:pPr>
          </w:p>
          <w:p w:rsidR="002E14A5" w:rsidRDefault="002E14A5" w:rsidP="0045562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Operacja nie przyniesie żadnych wyżej wymienionych efektów – 0 pkt</w:t>
            </w:r>
          </w:p>
          <w:p w:rsidR="002E14A5" w:rsidRDefault="002E14A5" w:rsidP="00455627">
            <w:pPr>
              <w:pStyle w:val="Standard"/>
              <w:spacing w:after="16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Wynika z opisu we wniosku. Kryterium łączne. Maksymalna ilość punktów do zdobycia: 6. Preferuje się operacje, które przyniosą pozytywny efekt dla społeczności lokalnej.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455627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0C5C5A" w:rsidRDefault="000C5C5A" w:rsidP="00455627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0C5C5A" w:rsidRDefault="000C5C5A" w:rsidP="00455627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0C5C5A" w:rsidRDefault="000C5C5A" w:rsidP="00455627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2E14A5" w:rsidRDefault="002E14A5" w:rsidP="00455627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lub 4 lub 2</w:t>
            </w:r>
          </w:p>
          <w:p w:rsidR="002E14A5" w:rsidRDefault="002E14A5" w:rsidP="00455627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lub 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E14A5" w:rsidTr="00FC4503">
        <w:trPr>
          <w:trHeight w:val="51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</w:rPr>
            </w:pPr>
            <w:r w:rsidRPr="00683F1D">
              <w:rPr>
                <w:rFonts w:cs="Times New Roman"/>
              </w:rPr>
              <w:t>20.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Normalny1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Operacja  jest opracowana z udziałem lokalnej społeczności , konsultacje społeczne - 5 pkt</w:t>
            </w:r>
          </w:p>
          <w:p w:rsidR="002E14A5" w:rsidRDefault="002E14A5" w:rsidP="00FC4503">
            <w:pPr>
              <w:pStyle w:val="Normalny1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Operacja nie jest opracowana z  udziałem lokalnej społeczności – 0 pkt</w:t>
            </w:r>
          </w:p>
          <w:p w:rsidR="002E14A5" w:rsidRDefault="002E14A5" w:rsidP="00FC4503">
            <w:pPr>
              <w:pStyle w:val="Normalny1"/>
              <w:spacing w:line="100" w:lineRule="atLeast"/>
              <w:rPr>
                <w:rFonts w:cs="Times New Roman"/>
                <w:color w:val="000000"/>
              </w:rPr>
            </w:pPr>
          </w:p>
          <w:p w:rsidR="002E14A5" w:rsidRDefault="002E14A5" w:rsidP="00455627">
            <w:pPr>
              <w:pStyle w:val="Normalny1"/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Konsultacje społeczne: operacja wynika z konkretnych potrzeb danej społeczności i rozwiązuje lokalny problem, co zostało poparte konsultacjami społecznymi. Grantobiorca powinien udokumentować przeprowadzenie konsultacji społecznych, w formie np. spotkań, badania ankietowego, innych. Konsultacje społeczne realizacji operacji powinny odbyć się w miejscowości lub na obszarze, na którym będzie realizowana operacja, w tym, co najmniej jedno bezpośrednie spotkanie z mieszkańcami. Kryterium weryfikowane będzie w oparciu o opis we wniosku oraz dokumentację potwierdzającą przeprowadzenie i wyniki konsultacji przedłożone wraz z dokumentacją aplikacyjną przez Grantobiorcę.</w:t>
            </w:r>
          </w:p>
          <w:p w:rsidR="00455627" w:rsidRDefault="00455627" w:rsidP="00455627">
            <w:pPr>
              <w:pStyle w:val="Normalny1"/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5A" w:rsidRDefault="000C5C5A" w:rsidP="00FC4503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  <w:p w:rsidR="002E14A5" w:rsidRDefault="002E14A5" w:rsidP="00455627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lub 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2E14A5" w:rsidRDefault="002E14A5" w:rsidP="002E14A5">
      <w:pPr>
        <w:rPr>
          <w:vanish/>
        </w:rPr>
      </w:pPr>
    </w:p>
    <w:tbl>
      <w:tblPr>
        <w:tblW w:w="92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6970"/>
        <w:gridCol w:w="1567"/>
      </w:tblGrid>
      <w:tr w:rsidR="002E14A5" w:rsidTr="00FC4503">
        <w:trPr>
          <w:trHeight w:val="70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Suma przyznanych punktów: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A5" w:rsidRDefault="002E14A5" w:rsidP="00FC4503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2E14A5" w:rsidRDefault="002E14A5" w:rsidP="002E14A5">
      <w:pPr>
        <w:pStyle w:val="Standard"/>
        <w:rPr>
          <w:rFonts w:cs="Times New Roman"/>
          <w:b/>
        </w:rPr>
      </w:pPr>
    </w:p>
    <w:p w:rsidR="002E14A5" w:rsidRDefault="002E14A5" w:rsidP="002E14A5">
      <w:pPr>
        <w:pStyle w:val="Standard"/>
      </w:pPr>
      <w:r>
        <w:rPr>
          <w:rFonts w:cs="Times New Roman"/>
          <w:b/>
        </w:rPr>
        <w:t>Minimalna liczba punktów wymagana do wyboru operacji –</w:t>
      </w:r>
      <w:r w:rsidRPr="00A22739">
        <w:rPr>
          <w:rFonts w:cs="Times New Roman"/>
          <w:b/>
          <w:color w:val="FF0000"/>
        </w:rPr>
        <w:t xml:space="preserve"> </w:t>
      </w:r>
      <w:r w:rsidRPr="00683F1D">
        <w:rPr>
          <w:rFonts w:cs="Times New Roman"/>
          <w:b/>
        </w:rPr>
        <w:t>31</w:t>
      </w:r>
      <w:r>
        <w:rPr>
          <w:rFonts w:cs="Times New Roman"/>
          <w:b/>
        </w:rPr>
        <w:t>, co stanowi 30%</w:t>
      </w:r>
    </w:p>
    <w:p w:rsidR="002E14A5" w:rsidRDefault="002E14A5" w:rsidP="002E14A5">
      <w:pPr>
        <w:pStyle w:val="Standard"/>
        <w:rPr>
          <w:rFonts w:cs="Times New Roman"/>
          <w:b/>
        </w:rPr>
      </w:pPr>
    </w:p>
    <w:p w:rsidR="002E14A5" w:rsidRPr="00A22739" w:rsidRDefault="002E14A5" w:rsidP="002E14A5">
      <w:pPr>
        <w:pStyle w:val="Standard"/>
        <w:rPr>
          <w:color w:val="00B050"/>
        </w:rPr>
      </w:pPr>
      <w:r>
        <w:rPr>
          <w:rFonts w:cs="Times New Roman"/>
          <w:b/>
        </w:rPr>
        <w:t>Maksymalna liczba punktów do zdobycia –</w:t>
      </w:r>
      <w:r w:rsidRPr="00683F1D">
        <w:rPr>
          <w:rFonts w:cs="Times New Roman"/>
          <w:b/>
        </w:rPr>
        <w:t>104</w:t>
      </w:r>
    </w:p>
    <w:p w:rsidR="002E14A5" w:rsidRDefault="002E14A5" w:rsidP="002E14A5">
      <w:pPr>
        <w:pStyle w:val="Standard"/>
        <w:rPr>
          <w:rFonts w:cs="Times New Roman"/>
          <w:b/>
        </w:rPr>
      </w:pPr>
    </w:p>
    <w:p w:rsidR="002E14A5" w:rsidRPr="00683F1D" w:rsidRDefault="002E14A5" w:rsidP="002E14A5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Kryteria strategiczne (premiujące), brane pod uwagę w przypadku równej ilości punktów</w:t>
      </w:r>
      <w:r w:rsidRPr="00683F1D">
        <w:rPr>
          <w:rFonts w:cs="Times New Roman"/>
          <w:b/>
        </w:rPr>
        <w:t>: nr 8, nr 11, nr 12</w:t>
      </w:r>
    </w:p>
    <w:p w:rsidR="002E14A5" w:rsidRDefault="002E14A5" w:rsidP="002E14A5">
      <w:pPr>
        <w:pStyle w:val="Standard"/>
        <w:rPr>
          <w:rFonts w:cs="Times New Roman"/>
          <w:b/>
        </w:rPr>
      </w:pPr>
    </w:p>
    <w:p w:rsidR="002E14A5" w:rsidRDefault="002E14A5" w:rsidP="002E14A5">
      <w:pPr>
        <w:pStyle w:val="Standard"/>
        <w:rPr>
          <w:rFonts w:cs="Times New Roman"/>
          <w:b/>
        </w:rPr>
      </w:pPr>
    </w:p>
    <w:p w:rsidR="002E14A5" w:rsidRDefault="002E14A5" w:rsidP="002E14A5">
      <w:pPr>
        <w:pStyle w:val="Standard"/>
      </w:pPr>
      <w:r>
        <w:t xml:space="preserve"> </w:t>
      </w:r>
    </w:p>
    <w:p w:rsidR="002E14A5" w:rsidRDefault="002E14A5" w:rsidP="002E14A5">
      <w:pPr>
        <w:pStyle w:val="Standard"/>
      </w:pPr>
    </w:p>
    <w:p w:rsidR="002E14A5" w:rsidRDefault="002E14A5" w:rsidP="002E14A5">
      <w:pPr>
        <w:pStyle w:val="Standard"/>
      </w:pPr>
    </w:p>
    <w:p w:rsidR="002E14A5" w:rsidRDefault="002E14A5" w:rsidP="002E14A5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Data oceny ………………………………….</w:t>
      </w:r>
    </w:p>
    <w:p w:rsidR="002E14A5" w:rsidRDefault="002E14A5" w:rsidP="002E14A5">
      <w:pPr>
        <w:pStyle w:val="Standard"/>
        <w:spacing w:after="160" w:line="360" w:lineRule="auto"/>
        <w:rPr>
          <w:rFonts w:cs="Times New Roman"/>
          <w:b/>
        </w:rPr>
      </w:pPr>
      <w:r>
        <w:rPr>
          <w:rFonts w:cs="Times New Roman"/>
          <w:b/>
        </w:rPr>
        <w:t>Czytelny podpis przewodniczącego Rady ………………………………</w:t>
      </w:r>
    </w:p>
    <w:p w:rsidR="002E14A5" w:rsidRDefault="002E14A5" w:rsidP="002E14A5">
      <w:pPr>
        <w:tabs>
          <w:tab w:val="left" w:pos="3919"/>
        </w:tabs>
        <w:sectPr w:rsidR="002E14A5" w:rsidSect="002E14A5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D6B7F" w:rsidRPr="00210B18" w:rsidRDefault="00DD6B7F" w:rsidP="00210B18">
      <w:pPr>
        <w:rPr>
          <w:rFonts w:ascii="Times New Roman" w:hAnsi="Times New Roman"/>
          <w:sz w:val="24"/>
          <w:szCs w:val="24"/>
        </w:rPr>
      </w:pPr>
    </w:p>
    <w:sectPr w:rsidR="00DD6B7F" w:rsidRPr="00210B18" w:rsidSect="00433085">
      <w:headerReference w:type="default" r:id="rId10"/>
      <w:footerReference w:type="default" r:id="rId11"/>
      <w:type w:val="continuous"/>
      <w:pgSz w:w="11906" w:h="16838"/>
      <w:pgMar w:top="1417" w:right="1417" w:bottom="1276" w:left="1417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55" w:rsidRDefault="00801C55" w:rsidP="00AC0440">
      <w:pPr>
        <w:spacing w:after="0" w:line="240" w:lineRule="auto"/>
      </w:pPr>
      <w:r>
        <w:separator/>
      </w:r>
    </w:p>
  </w:endnote>
  <w:endnote w:type="continuationSeparator" w:id="0">
    <w:p w:rsidR="00801C55" w:rsidRDefault="00801C55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A5" w:rsidRDefault="002E14A5">
    <w:pPr>
      <w:pStyle w:val="Stopka"/>
    </w:pPr>
  </w:p>
  <w:p w:rsidR="002E14A5" w:rsidRDefault="002E14A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B04864" wp14:editId="1AD5E3CC">
          <wp:simplePos x="0" y="0"/>
          <wp:positionH relativeFrom="column">
            <wp:posOffset>4562475</wp:posOffset>
          </wp:positionH>
          <wp:positionV relativeFrom="paragraph">
            <wp:posOffset>62865</wp:posOffset>
          </wp:positionV>
          <wp:extent cx="2093595" cy="502920"/>
          <wp:effectExtent l="0" t="0" r="1905" b="0"/>
          <wp:wrapNone/>
          <wp:docPr id="357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4A5" w:rsidRDefault="002E14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55" w:rsidRDefault="00801C55" w:rsidP="00AC0440">
      <w:pPr>
        <w:spacing w:after="0" w:line="240" w:lineRule="auto"/>
      </w:pPr>
      <w:r>
        <w:separator/>
      </w:r>
    </w:p>
  </w:footnote>
  <w:footnote w:type="continuationSeparator" w:id="0">
    <w:p w:rsidR="00801C55" w:rsidRDefault="00801C55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A5" w:rsidRDefault="00801C55">
    <w:pPr>
      <w:pStyle w:val="Nagwek"/>
    </w:pPr>
    <w:sdt>
      <w:sdtPr>
        <w:id w:val="1579471629"/>
        <w:docPartObj>
          <w:docPartGallery w:val="Page Numbers (Margins)"/>
          <w:docPartUnique/>
        </w:docPartObj>
      </w:sdtPr>
      <w:sdtEndPr/>
      <w:sdtContent>
        <w:r w:rsidR="002E14A5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4CB87F" wp14:editId="6D4EE3C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58" name="Prostokąt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4A5" w:rsidRDefault="002E14A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455627" w:rsidRPr="004556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4CB87F" id="Prostokąt 358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ZNCNv7oCAAC6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2E14A5" w:rsidRDefault="002E14A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455627" w:rsidRPr="0045562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E14A5">
      <w:rPr>
        <w:noProof/>
      </w:rPr>
      <w:drawing>
        <wp:anchor distT="0" distB="0" distL="114300" distR="114300" simplePos="0" relativeHeight="251659264" behindDoc="0" locked="0" layoutInCell="1" allowOverlap="1" wp14:anchorId="06857568" wp14:editId="48F5D319">
          <wp:simplePos x="0" y="0"/>
          <wp:positionH relativeFrom="margin">
            <wp:posOffset>313579</wp:posOffset>
          </wp:positionH>
          <wp:positionV relativeFrom="paragraph">
            <wp:posOffset>-449580</wp:posOffset>
          </wp:positionV>
          <wp:extent cx="5454429" cy="714375"/>
          <wp:effectExtent l="0" t="0" r="0" b="0"/>
          <wp:wrapNone/>
          <wp:docPr id="3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718" cy="71493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Nagwek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7"/>
  </w:num>
  <w:num w:numId="5">
    <w:abstractNumId w:val="21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6"/>
  </w:num>
  <w:num w:numId="11">
    <w:abstractNumId w:val="22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  <w:num w:numId="16">
    <w:abstractNumId w:val="20"/>
  </w:num>
  <w:num w:numId="17">
    <w:abstractNumId w:val="18"/>
  </w:num>
  <w:num w:numId="18">
    <w:abstractNumId w:val="23"/>
  </w:num>
  <w:num w:numId="19">
    <w:abstractNumId w:val="19"/>
  </w:num>
  <w:num w:numId="20">
    <w:abstractNumId w:val="2"/>
  </w:num>
  <w:num w:numId="21">
    <w:abstractNumId w:val="15"/>
  </w:num>
  <w:num w:numId="22">
    <w:abstractNumId w:val="12"/>
  </w:num>
  <w:num w:numId="23">
    <w:abstractNumId w:val="4"/>
  </w:num>
  <w:num w:numId="24">
    <w:abstractNumId w:val="9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C5C5A"/>
    <w:rsid w:val="000D1BA0"/>
    <w:rsid w:val="000E0281"/>
    <w:rsid w:val="000F0205"/>
    <w:rsid w:val="00100C88"/>
    <w:rsid w:val="00116430"/>
    <w:rsid w:val="0015732A"/>
    <w:rsid w:val="001649F6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01DE"/>
    <w:rsid w:val="002A6708"/>
    <w:rsid w:val="002B446A"/>
    <w:rsid w:val="002E14A5"/>
    <w:rsid w:val="00302BB4"/>
    <w:rsid w:val="00310CC5"/>
    <w:rsid w:val="003315C4"/>
    <w:rsid w:val="00372769"/>
    <w:rsid w:val="00375A1D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55627"/>
    <w:rsid w:val="0046257C"/>
    <w:rsid w:val="004866E3"/>
    <w:rsid w:val="004A53FA"/>
    <w:rsid w:val="004B6E60"/>
    <w:rsid w:val="004D28D5"/>
    <w:rsid w:val="004E577A"/>
    <w:rsid w:val="004F645E"/>
    <w:rsid w:val="00524FFE"/>
    <w:rsid w:val="0052678F"/>
    <w:rsid w:val="0053441E"/>
    <w:rsid w:val="00546DA9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329A6"/>
    <w:rsid w:val="00634C60"/>
    <w:rsid w:val="00646F25"/>
    <w:rsid w:val="00647409"/>
    <w:rsid w:val="006627E8"/>
    <w:rsid w:val="00675A78"/>
    <w:rsid w:val="00694BE6"/>
    <w:rsid w:val="00696D2E"/>
    <w:rsid w:val="006A33B0"/>
    <w:rsid w:val="006B3828"/>
    <w:rsid w:val="006B6B89"/>
    <w:rsid w:val="006C53BE"/>
    <w:rsid w:val="006D5287"/>
    <w:rsid w:val="006E770A"/>
    <w:rsid w:val="0070352F"/>
    <w:rsid w:val="0076596A"/>
    <w:rsid w:val="00773101"/>
    <w:rsid w:val="00775B36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1C55"/>
    <w:rsid w:val="00804848"/>
    <w:rsid w:val="00815DA7"/>
    <w:rsid w:val="0082552A"/>
    <w:rsid w:val="00835545"/>
    <w:rsid w:val="008427DE"/>
    <w:rsid w:val="00844654"/>
    <w:rsid w:val="00845B0E"/>
    <w:rsid w:val="00856878"/>
    <w:rsid w:val="008620E2"/>
    <w:rsid w:val="00870F2F"/>
    <w:rsid w:val="008758A6"/>
    <w:rsid w:val="008814F7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31A76"/>
    <w:rsid w:val="009407CC"/>
    <w:rsid w:val="0097007E"/>
    <w:rsid w:val="00976551"/>
    <w:rsid w:val="00983040"/>
    <w:rsid w:val="00984BB0"/>
    <w:rsid w:val="009A3063"/>
    <w:rsid w:val="009A3C96"/>
    <w:rsid w:val="009B068D"/>
    <w:rsid w:val="009B5195"/>
    <w:rsid w:val="009C5984"/>
    <w:rsid w:val="009D0554"/>
    <w:rsid w:val="009D62DF"/>
    <w:rsid w:val="009E3116"/>
    <w:rsid w:val="009E66E4"/>
    <w:rsid w:val="009F0077"/>
    <w:rsid w:val="009F4DE6"/>
    <w:rsid w:val="00A116B7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E3914"/>
    <w:rsid w:val="00AF15D7"/>
    <w:rsid w:val="00AF3218"/>
    <w:rsid w:val="00B24330"/>
    <w:rsid w:val="00B36997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49F3"/>
    <w:rsid w:val="00C439C1"/>
    <w:rsid w:val="00C85051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32C7"/>
    <w:rsid w:val="00E266F7"/>
    <w:rsid w:val="00E33317"/>
    <w:rsid w:val="00E35A1B"/>
    <w:rsid w:val="00E50A1C"/>
    <w:rsid w:val="00E53875"/>
    <w:rsid w:val="00E63C2C"/>
    <w:rsid w:val="00E6637F"/>
    <w:rsid w:val="00E67500"/>
    <w:rsid w:val="00E738A0"/>
    <w:rsid w:val="00EA359D"/>
    <w:rsid w:val="00EA48FD"/>
    <w:rsid w:val="00EA6ABD"/>
    <w:rsid w:val="00EC1D0A"/>
    <w:rsid w:val="00EE520F"/>
    <w:rsid w:val="00EF2F0C"/>
    <w:rsid w:val="00F055A1"/>
    <w:rsid w:val="00F14C26"/>
    <w:rsid w:val="00F32A13"/>
    <w:rsid w:val="00F330F3"/>
    <w:rsid w:val="00F50254"/>
    <w:rsid w:val="00F57E0E"/>
    <w:rsid w:val="00F61D13"/>
    <w:rsid w:val="00F63974"/>
    <w:rsid w:val="00F665D5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2E1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2E1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EEAC-82D9-48B9-BFB5-50E66408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Pc</cp:lastModifiedBy>
  <cp:revision>8</cp:revision>
  <cp:lastPrinted>2016-06-03T08:04:00Z</cp:lastPrinted>
  <dcterms:created xsi:type="dcterms:W3CDTF">2019-05-21T07:17:00Z</dcterms:created>
  <dcterms:modified xsi:type="dcterms:W3CDTF">2020-09-16T09:13:00Z</dcterms:modified>
</cp:coreProperties>
</file>