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62252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116E6C">
        <w:rPr>
          <w:rFonts w:ascii="Times New Roman" w:hAnsi="Times New Roman" w:cs="Times New Roman"/>
          <w:sz w:val="24"/>
          <w:szCs w:val="24"/>
        </w:rPr>
        <w:t xml:space="preserve"> </w:t>
      </w:r>
      <w:r w:rsidR="002B3DDC" w:rsidRPr="002B3DDC">
        <w:rPr>
          <w:rFonts w:ascii="Times New Roman" w:hAnsi="Times New Roman" w:cs="Times New Roman"/>
          <w:b/>
          <w:sz w:val="24"/>
          <w:szCs w:val="24"/>
        </w:rPr>
        <w:t>Salon fryzjerski - zdrowe włosy. Ekologiczny salon fryzjerski</w:t>
      </w:r>
      <w:r w:rsidR="00E62252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0143D" w:rsidRPr="003D7E39" w:rsidRDefault="00E62252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Marlena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Gehrke</w:t>
      </w:r>
      <w:proofErr w:type="spellEnd"/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DC7882">
        <w:rPr>
          <w:rFonts w:ascii="Times New Roman" w:hAnsi="Times New Roman" w:cs="Times New Roman"/>
          <w:sz w:val="24"/>
          <w:szCs w:val="24"/>
        </w:rPr>
        <w:t>16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Default="00DC7882" w:rsidP="004932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stworzeniu ekologicznego salonu fryzjerskiego i w ramach dotacji zakupiono: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suszarkę stojącą, myjnię fryzjerską, meble do poczekalni, prostownicę, zestaw szczotek do modelowania, lokówki – 3 sztuki, maszynki do włosów sieciowe – 2 sztuki, nożyczki,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degażówki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dwa fotele fryzjerskie, dwie konsolety fryzjerskie, pomocnik fryzjerski, recepcję fryzjerską, dwie suszarki ręczne, nawilżacz, fotelik fryzjerski dla dzieci, telewizor LED, odtwarzacz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laptop, lampę oświetleniową, pakiet  startowe dla salonu oraz Beneficjentka wzięła udział w szkoleniu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trychologicznym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882" w:rsidRPr="003D7E39" w:rsidRDefault="00DC7882" w:rsidP="004932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2252" w:rsidRPr="00E62252" w:rsidRDefault="00E62252" w:rsidP="004932AC">
      <w:pPr>
        <w:jc w:val="both"/>
        <w:rPr>
          <w:color w:val="1D2129"/>
          <w:sz w:val="24"/>
          <w:szCs w:val="24"/>
          <w:shd w:val="clear" w:color="auto" w:fill="FFFFFF"/>
        </w:rPr>
      </w:pPr>
      <w:r w:rsidRPr="00E62252">
        <w:rPr>
          <w:color w:val="1D2129"/>
          <w:sz w:val="24"/>
          <w:szCs w:val="24"/>
          <w:shd w:val="clear" w:color="auto" w:fill="FFFFFF"/>
        </w:rPr>
        <w:t>Salon pracuje na stworzonych w zgodzie z naturą, starannie wyselekcjonowanych kosmetykach O'RIGHT oraz organicznych, naturalnych produktach NATULIQUE.</w:t>
      </w:r>
    </w:p>
    <w:p w:rsidR="00E62252" w:rsidRDefault="00E62252" w:rsidP="004932AC">
      <w:pPr>
        <w:jc w:val="both"/>
        <w:rPr>
          <w:color w:val="1D2129"/>
          <w:sz w:val="24"/>
          <w:szCs w:val="24"/>
          <w:shd w:val="clear" w:color="auto" w:fill="FFFFFF"/>
        </w:rPr>
      </w:pPr>
      <w:r w:rsidRPr="00E62252">
        <w:rPr>
          <w:color w:val="1D2129"/>
          <w:sz w:val="24"/>
          <w:szCs w:val="24"/>
          <w:shd w:val="clear" w:color="auto" w:fill="FFFFFF"/>
        </w:rPr>
        <w:t xml:space="preserve">W swojej ofercie ma oprócz obcięcia i farbowania włosów, również zabiegi pielęgnacyjne. </w:t>
      </w:r>
    </w:p>
    <w:p w:rsidR="00E62252" w:rsidRDefault="00E62252" w:rsidP="004932AC">
      <w:pPr>
        <w:jc w:val="both"/>
        <w:rPr>
          <w:color w:val="1D2129"/>
          <w:sz w:val="24"/>
          <w:szCs w:val="24"/>
          <w:shd w:val="clear" w:color="auto" w:fill="FFFFFF"/>
        </w:rPr>
      </w:pPr>
      <w:r w:rsidRPr="00E62252">
        <w:rPr>
          <w:color w:val="1D2129"/>
          <w:sz w:val="24"/>
          <w:szCs w:val="24"/>
          <w:shd w:val="clear" w:color="auto" w:fill="FFFFFF"/>
        </w:rPr>
        <w:t>Salon ma bardzo duże znaczenie na ter</w:t>
      </w:r>
      <w:bookmarkStart w:id="0" w:name="_GoBack"/>
      <w:bookmarkEnd w:id="0"/>
      <w:r w:rsidRPr="00E62252">
        <w:rPr>
          <w:color w:val="1D2129"/>
          <w:sz w:val="24"/>
          <w:szCs w:val="24"/>
          <w:shd w:val="clear" w:color="auto" w:fill="FFFFFF"/>
        </w:rPr>
        <w:t>enie objętym LSR, ponieważ żaden z już istniejących nie oferował do tej pory tylko ekologicznych zabiegów na włosach z wykorzystaniem naturalnych produktów. Poza tym Beneficjentka pracuje w zawodzie od kilkunastu lat i ma bardzo duże doświadczenie, a pozyskanie środków finansowych pomogło jej otworzyć własną działalność.</w:t>
      </w:r>
    </w:p>
    <w:p w:rsidR="00CE2AE7" w:rsidRDefault="00CE2AE7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color w:val="1D2129"/>
          <w:sz w:val="24"/>
          <w:szCs w:val="24"/>
          <w:shd w:val="clear" w:color="auto" w:fill="FFFFFF"/>
        </w:rPr>
        <w:t>Adres: 64-800 Chodzież, ul. Marcinkowskiego 12/7</w:t>
      </w:r>
    </w:p>
    <w:p w:rsidR="00DC7882" w:rsidRDefault="004932AC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hyperlink r:id="rId8" w:history="1">
        <w:r w:rsidR="00DC7882">
          <w:rPr>
            <w:rStyle w:val="Hipercze"/>
          </w:rPr>
          <w:t>https://www.facebook.com/marlenagehrke78/</w:t>
        </w:r>
      </w:hyperlink>
    </w:p>
    <w:p w:rsidR="00CE2AE7" w:rsidRDefault="00CE2AE7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52036" cy="2266950"/>
            <wp:effectExtent l="19050" t="0" r="0" b="0"/>
            <wp:docPr id="4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36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3B" w:rsidRDefault="00E62252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 w:rsidRPr="00E62252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623721" cy="4743450"/>
            <wp:effectExtent l="0" t="0" r="5715" b="0"/>
            <wp:docPr id="2048" name="Obraz 2048" descr="C:\Users\Tatiana\Desktop\PROJEKTY BENEFICJENTÓW 1.2016\PODEJMOWANIE\Marlena Gehrke - fryzjer\44240076_274310280091279_482446367613832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iana\Desktop\PROJEKTY BENEFICJENTÓW 1.2016\PODEJMOWANIE\Marlena Gehrke - fryzjer\44240076_274310280091279_482446367613832396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30" cy="475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3B">
        <w:rPr>
          <w:color w:val="1D2129"/>
          <w:sz w:val="24"/>
          <w:szCs w:val="24"/>
          <w:shd w:val="clear" w:color="auto" w:fill="FFFFFF"/>
        </w:rPr>
        <w:t xml:space="preserve">     </w:t>
      </w:r>
    </w:p>
    <w:p w:rsidR="00E62252" w:rsidRDefault="0007683B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29000" cy="4572000"/>
            <wp:effectExtent l="0" t="0" r="0" b="0"/>
            <wp:docPr id="5" name="Obraz 5" descr="https://scontent.fpoz1-1.fna.fbcdn.net/v/t1.15752-9/101398135_271573267367082_1331333746003017728_n.jpg?_nc_cat=103&amp;_nc_sid=b96e70&amp;_nc_ohc=ZRLqoPZuMq8AX8Cpz1R&amp;_nc_ht=scontent.fpoz1-1.fna&amp;oh=6e4c0aac78ece20d16b02c3aaef6d0f2&amp;oe=5EF92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1-1.fna.fbcdn.net/v/t1.15752-9/101398135_271573267367082_1331333746003017728_n.jpg?_nc_cat=103&amp;_nc_sid=b96e70&amp;_nc_ohc=ZRLqoPZuMq8AX8Cpz1R&amp;_nc_ht=scontent.fpoz1-1.fna&amp;oh=6e4c0aac78ece20d16b02c3aaef6d0f2&amp;oe=5EF92C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3B" w:rsidRPr="0007683B" w:rsidRDefault="0007683B" w:rsidP="00E62252">
      <w:pPr>
        <w:jc w:val="both"/>
        <w:rPr>
          <w:b/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29000" cy="4572000"/>
            <wp:effectExtent l="0" t="0" r="0" b="0"/>
            <wp:docPr id="8" name="Obraz 8" descr="https://scontent.fpoz1-1.fna.fbcdn.net/v/t1.15752-9/101532092_260181152088143_2777160449555169280_n.jpg?_nc_cat=106&amp;_nc_sid=b96e70&amp;_nc_ohc=FW_C3KkVQnIAX_aAoBW&amp;_nc_ht=scontent.fpoz1-1.fna&amp;oh=61dfb6d79039f484f64eebdc2aa90d77&amp;oe=5EF9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oz1-1.fna.fbcdn.net/v/t1.15752-9/101532092_260181152088143_2777160449555169280_n.jpg?_nc_cat=106&amp;_nc_sid=b96e70&amp;_nc_ohc=FW_C3KkVQnIAX_aAoBW&amp;_nc_ht=scontent.fpoz1-1.fna&amp;oh=61dfb6d79039f484f64eebdc2aa90d77&amp;oe=5EF9F4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52" w:rsidRDefault="00E62252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color w:val="1D2129"/>
          <w:sz w:val="24"/>
          <w:szCs w:val="24"/>
          <w:shd w:val="clear" w:color="auto" w:fill="FFFFFF"/>
        </w:rPr>
        <w:t xml:space="preserve">   </w:t>
      </w:r>
    </w:p>
    <w:p w:rsidR="00901EE2" w:rsidRPr="003D7E39" w:rsidRDefault="00E62252" w:rsidP="0007683B">
      <w:pPr>
        <w:jc w:val="both"/>
      </w:pPr>
      <w:r w:rsidRPr="00E62252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905125" cy="2905125"/>
            <wp:effectExtent l="0" t="0" r="9525" b="9525"/>
            <wp:docPr id="2059" name="Obraz 2059" descr="Obraz moÅ¼e zawieraÄ: co najmniej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az moÅ¼e zawieraÄ: co najmniej jedna oso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EE2" w:rsidRPr="003D7E39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CB" w:rsidRDefault="00D026CB" w:rsidP="00E23DC0">
      <w:pPr>
        <w:spacing w:after="0" w:line="240" w:lineRule="auto"/>
      </w:pPr>
      <w:r>
        <w:separator/>
      </w:r>
    </w:p>
  </w:endnote>
  <w:endnote w:type="continuationSeparator" w:id="0">
    <w:p w:rsidR="00D026CB" w:rsidRDefault="00D026CB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CB" w:rsidRDefault="00D026CB" w:rsidP="00E23DC0">
      <w:pPr>
        <w:spacing w:after="0" w:line="240" w:lineRule="auto"/>
      </w:pPr>
      <w:r>
        <w:separator/>
      </w:r>
    </w:p>
  </w:footnote>
  <w:footnote w:type="continuationSeparator" w:id="0">
    <w:p w:rsidR="00D026CB" w:rsidRDefault="00D026CB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7683B"/>
    <w:rsid w:val="001116AF"/>
    <w:rsid w:val="00116E6C"/>
    <w:rsid w:val="00157626"/>
    <w:rsid w:val="00185E2C"/>
    <w:rsid w:val="0019525B"/>
    <w:rsid w:val="001A6238"/>
    <w:rsid w:val="00210EE1"/>
    <w:rsid w:val="00261F2A"/>
    <w:rsid w:val="002643C0"/>
    <w:rsid w:val="002B2FF8"/>
    <w:rsid w:val="002B3DDC"/>
    <w:rsid w:val="002B6F3B"/>
    <w:rsid w:val="002B74F8"/>
    <w:rsid w:val="002C682E"/>
    <w:rsid w:val="00344FFA"/>
    <w:rsid w:val="003D7E39"/>
    <w:rsid w:val="0040143D"/>
    <w:rsid w:val="00411DC4"/>
    <w:rsid w:val="004932AC"/>
    <w:rsid w:val="005211D5"/>
    <w:rsid w:val="00524D0B"/>
    <w:rsid w:val="00557C58"/>
    <w:rsid w:val="00566D2B"/>
    <w:rsid w:val="005A0BDA"/>
    <w:rsid w:val="005C5908"/>
    <w:rsid w:val="00616B1B"/>
    <w:rsid w:val="006276A4"/>
    <w:rsid w:val="00660B8F"/>
    <w:rsid w:val="00683863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2AE7"/>
    <w:rsid w:val="00CE6EA6"/>
    <w:rsid w:val="00CF3608"/>
    <w:rsid w:val="00D026CB"/>
    <w:rsid w:val="00D0548C"/>
    <w:rsid w:val="00D27053"/>
    <w:rsid w:val="00D64F8B"/>
    <w:rsid w:val="00D879E2"/>
    <w:rsid w:val="00DC7882"/>
    <w:rsid w:val="00DE10C9"/>
    <w:rsid w:val="00DF7300"/>
    <w:rsid w:val="00E23DC0"/>
    <w:rsid w:val="00E62252"/>
    <w:rsid w:val="00EB4278"/>
    <w:rsid w:val="00EE0618"/>
    <w:rsid w:val="00F1161B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5484BB-32E2-4C9F-9162-DE3054B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C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lenagehrke78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95C8-2C70-4434-B5E0-CAD9AD8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2020-05-13T09:57:00Z</dcterms:created>
  <dcterms:modified xsi:type="dcterms:W3CDTF">2020-06-02T12:10:00Z</dcterms:modified>
</cp:coreProperties>
</file>